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34B" w14:textId="7C4897E5" w:rsidR="00E25D5C" w:rsidRPr="004C1BCE" w:rsidRDefault="00E25D5C" w:rsidP="00CF2380">
      <w:pPr>
        <w:spacing w:before="240" w:line="240" w:lineRule="auto"/>
        <w:jc w:val="center"/>
        <w:rPr>
          <w:rFonts w:ascii="Tahoma" w:hAnsi="Tahoma" w:cs="Tahoma"/>
          <w:b/>
          <w:bCs/>
          <w:sz w:val="24"/>
          <w:szCs w:val="24"/>
        </w:rPr>
      </w:pPr>
      <w:r w:rsidRPr="004C1BCE">
        <w:rPr>
          <w:rFonts w:ascii="Tahoma" w:hAnsi="Tahoma" w:cs="Tahoma"/>
          <w:noProof/>
          <w:sz w:val="24"/>
          <w:szCs w:val="24"/>
        </w:rPr>
        <w:drawing>
          <wp:inline distT="0" distB="0" distL="0" distR="0" wp14:anchorId="14DE2DA8" wp14:editId="14244F0A">
            <wp:extent cx="1588832" cy="956603"/>
            <wp:effectExtent l="0" t="0" r="0" b="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497" cy="975066"/>
                    </a:xfrm>
                    <a:prstGeom prst="rect">
                      <a:avLst/>
                    </a:prstGeom>
                    <a:noFill/>
                    <a:ln>
                      <a:noFill/>
                    </a:ln>
                  </pic:spPr>
                </pic:pic>
              </a:graphicData>
            </a:graphic>
          </wp:inline>
        </w:drawing>
      </w:r>
    </w:p>
    <w:p w14:paraId="6659F080" w14:textId="3D432C3E" w:rsidR="00E80DF1" w:rsidRPr="004C1BCE" w:rsidRDefault="00E80DF1" w:rsidP="00CF2380">
      <w:pPr>
        <w:spacing w:before="240" w:line="240" w:lineRule="auto"/>
        <w:jc w:val="center"/>
        <w:rPr>
          <w:rFonts w:ascii="Tahoma" w:hAnsi="Tahoma" w:cs="Tahoma"/>
          <w:b/>
          <w:bCs/>
          <w:sz w:val="32"/>
          <w:szCs w:val="32"/>
        </w:rPr>
      </w:pPr>
    </w:p>
    <w:p w14:paraId="2FBBB1D9" w14:textId="7F84E11A" w:rsidR="0014694D" w:rsidRPr="004C1BCE" w:rsidRDefault="008F7C43" w:rsidP="00CF2380">
      <w:pPr>
        <w:spacing w:before="240" w:line="240" w:lineRule="auto"/>
        <w:jc w:val="center"/>
        <w:rPr>
          <w:rFonts w:ascii="Tahoma" w:hAnsi="Tahoma" w:cs="Tahoma"/>
          <w:b/>
          <w:bCs/>
          <w:sz w:val="36"/>
          <w:szCs w:val="36"/>
        </w:rPr>
      </w:pPr>
      <w:r w:rsidRPr="004C1BCE">
        <w:rPr>
          <w:rFonts w:ascii="Tahoma" w:hAnsi="Tahoma" w:cs="Tahoma"/>
          <w:b/>
          <w:bCs/>
          <w:sz w:val="36"/>
          <w:szCs w:val="36"/>
        </w:rPr>
        <w:t>Standard Operating Procedure (SOP)</w:t>
      </w:r>
    </w:p>
    <w:p w14:paraId="05F15FB0" w14:textId="6A379192" w:rsidR="00DC5B27" w:rsidRPr="004C1BCE" w:rsidRDefault="00DC5B27" w:rsidP="00CF2380">
      <w:pPr>
        <w:spacing w:before="240" w:line="240" w:lineRule="auto"/>
        <w:jc w:val="center"/>
        <w:rPr>
          <w:rFonts w:ascii="Tahoma" w:hAnsi="Tahoma" w:cs="Tahoma"/>
          <w:sz w:val="28"/>
          <w:szCs w:val="28"/>
        </w:rPr>
      </w:pPr>
      <w:r w:rsidRPr="004C1BCE">
        <w:rPr>
          <w:rFonts w:ascii="Tahoma" w:hAnsi="Tahoma" w:cs="Tahoma"/>
          <w:noProof/>
          <w:sz w:val="24"/>
          <w:szCs w:val="24"/>
        </w:rPr>
        <mc:AlternateContent>
          <mc:Choice Requires="wps">
            <w:drawing>
              <wp:anchor distT="91440" distB="91440" distL="114300" distR="114300" simplePos="0" relativeHeight="251657216" behindDoc="0" locked="0" layoutInCell="1" allowOverlap="1" wp14:anchorId="38FB8BED" wp14:editId="3AD0A07F">
                <wp:simplePos x="0" y="0"/>
                <wp:positionH relativeFrom="margin">
                  <wp:posOffset>0</wp:posOffset>
                </wp:positionH>
                <wp:positionV relativeFrom="paragraph">
                  <wp:posOffset>377190</wp:posOffset>
                </wp:positionV>
                <wp:extent cx="59118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3985"/>
                        </a:xfrm>
                        <a:prstGeom prst="rect">
                          <a:avLst/>
                        </a:prstGeom>
                        <a:noFill/>
                        <a:ln w="9525">
                          <a:noFill/>
                          <a:miter lim="800000"/>
                          <a:headEnd/>
                          <a:tailEnd/>
                        </a:ln>
                      </wps:spPr>
                      <wps:txbx>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8FB8BED" id="_x0000_t202" coordsize="21600,21600" o:spt="202" path="m,l,21600r21600,l21600,xe">
                <v:stroke joinstyle="miter"/>
                <v:path gradientshapeok="t" o:connecttype="rect"/>
              </v:shapetype>
              <v:shape id="Text Box 2" o:spid="_x0000_s1026" type="#_x0000_t202" style="position:absolute;left:0;text-align:left;margin-left:0;margin-top:29.7pt;width:465.5pt;height:110.55pt;z-index:2516572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" filled="f" stroked="f">
                <v:textbox style="mso-fit-shape-to-text:t">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v:textbox>
                <w10:wrap type="topAndBottom" anchorx="margin"/>
              </v:shape>
            </w:pict>
          </mc:Fallback>
        </mc:AlternateContent>
      </w:r>
    </w:p>
    <w:p w14:paraId="711B73C4" w14:textId="2A22C6CB" w:rsidR="00526ADD" w:rsidRPr="004C1BCE" w:rsidRDefault="00526ADD" w:rsidP="00CF2380">
      <w:pPr>
        <w:spacing w:before="240" w:line="240" w:lineRule="auto"/>
        <w:jc w:val="center"/>
        <w:rPr>
          <w:rFonts w:ascii="Tahoma" w:hAnsi="Tahoma" w:cs="Tahoma"/>
          <w:sz w:val="24"/>
          <w:szCs w:val="24"/>
        </w:rPr>
      </w:pPr>
    </w:p>
    <w:p w14:paraId="13311C36" w14:textId="5E13FB83" w:rsidR="00DC5B27" w:rsidRPr="004C1BCE" w:rsidRDefault="00DC5B27" w:rsidP="00CF2380">
      <w:pPr>
        <w:spacing w:before="240" w:line="240" w:lineRule="auto"/>
        <w:jc w:val="center"/>
        <w:rPr>
          <w:rFonts w:ascii="Tahoma" w:hAnsi="Tahoma" w:cs="Tahoma"/>
          <w:sz w:val="24"/>
          <w:szCs w:val="24"/>
        </w:rPr>
      </w:pPr>
    </w:p>
    <w:p w14:paraId="50FA4B08" w14:textId="77777777" w:rsidR="00DC5B27" w:rsidRPr="004C1BCE" w:rsidRDefault="00DC5B27" w:rsidP="00CF2380">
      <w:pPr>
        <w:spacing w:before="240" w:line="240" w:lineRule="auto"/>
        <w:jc w:val="center"/>
        <w:rPr>
          <w:rFonts w:ascii="Tahoma" w:hAnsi="Tahoma" w:cs="Tahoma"/>
          <w:sz w:val="24"/>
          <w:szCs w:val="24"/>
        </w:rPr>
      </w:pPr>
    </w:p>
    <w:p w14:paraId="12CA7F15" w14:textId="4B5E5AB6" w:rsidR="00E80DF1" w:rsidRPr="004C1BCE" w:rsidRDefault="008F7C43" w:rsidP="00CF2380">
      <w:pPr>
        <w:spacing w:before="240" w:line="240" w:lineRule="auto"/>
        <w:jc w:val="center"/>
        <w:rPr>
          <w:rFonts w:ascii="Tahoma" w:hAnsi="Tahoma" w:cs="Tahoma"/>
          <w:sz w:val="28"/>
          <w:szCs w:val="28"/>
        </w:rPr>
      </w:pPr>
      <w:r w:rsidRPr="004C1BCE">
        <w:rPr>
          <w:rFonts w:ascii="Tahoma" w:hAnsi="Tahoma" w:cs="Tahoma"/>
          <w:sz w:val="28"/>
          <w:szCs w:val="28"/>
        </w:rPr>
        <w:t>Document Number:</w:t>
      </w:r>
      <w:r w:rsidR="009918C7" w:rsidRPr="004C1BCE">
        <w:rPr>
          <w:rFonts w:ascii="Tahoma" w:hAnsi="Tahoma" w:cs="Tahoma" w:hint="cs"/>
          <w:sz w:val="28"/>
          <w:szCs w:val="28"/>
          <w:cs/>
        </w:rPr>
        <w:t xml:space="preserve"> </w:t>
      </w:r>
      <w:r w:rsidR="00995C72" w:rsidRPr="004C1BCE">
        <w:rPr>
          <w:rFonts w:ascii="Tahoma" w:hAnsi="Tahoma" w:cs="Tahoma"/>
          <w:color w:val="002060"/>
          <w:sz w:val="28"/>
          <w:szCs w:val="28"/>
        </w:rPr>
        <w:t>SPW-</w:t>
      </w:r>
      <w:r w:rsidR="00230EFF">
        <w:rPr>
          <w:rFonts w:ascii="Tahoma" w:hAnsi="Tahoma" w:cs="Tahoma"/>
          <w:color w:val="002060"/>
          <w:sz w:val="28"/>
          <w:szCs w:val="28"/>
        </w:rPr>
        <w:t>BDSI</w:t>
      </w:r>
      <w:r w:rsidR="00995C72" w:rsidRPr="004C1BCE">
        <w:rPr>
          <w:rFonts w:ascii="Tahoma" w:hAnsi="Tahoma" w:cs="Tahoma"/>
          <w:color w:val="002060"/>
          <w:sz w:val="28"/>
          <w:szCs w:val="28"/>
        </w:rPr>
        <w:t>-</w:t>
      </w:r>
      <w:r w:rsidR="00230EFF">
        <w:rPr>
          <w:rFonts w:ascii="Tahoma" w:hAnsi="Tahoma" w:cs="Tahoma"/>
          <w:color w:val="002060"/>
          <w:sz w:val="28"/>
          <w:szCs w:val="28"/>
        </w:rPr>
        <w:t>SP</w:t>
      </w:r>
      <w:r w:rsidR="00995C72" w:rsidRPr="004C1BCE">
        <w:rPr>
          <w:rFonts w:ascii="Tahoma" w:hAnsi="Tahoma" w:cs="Tahoma"/>
          <w:color w:val="002060"/>
          <w:sz w:val="28"/>
          <w:szCs w:val="28"/>
        </w:rPr>
        <w:t>-</w:t>
      </w:r>
      <w:r w:rsidR="00230EFF">
        <w:rPr>
          <w:rFonts w:ascii="Tahoma" w:hAnsi="Tahoma" w:cs="Tahoma"/>
          <w:color w:val="002060"/>
          <w:sz w:val="28"/>
          <w:szCs w:val="28"/>
        </w:rPr>
        <w:t>002</w:t>
      </w:r>
    </w:p>
    <w:p w14:paraId="6A189858" w14:textId="77777777" w:rsidR="00255AF4" w:rsidRPr="004C1BCE" w:rsidRDefault="00255AF4" w:rsidP="00CF2380">
      <w:pPr>
        <w:spacing w:before="240" w:line="240" w:lineRule="auto"/>
        <w:jc w:val="center"/>
        <w:rPr>
          <w:rFonts w:ascii="Tahoma" w:hAnsi="Tahoma" w:cs="Tahoma"/>
          <w:sz w:val="28"/>
          <w:szCs w:val="28"/>
        </w:rPr>
      </w:pPr>
    </w:p>
    <w:p w14:paraId="7373BCC3" w14:textId="77777777" w:rsidR="00643F18" w:rsidRPr="004C1BCE" w:rsidRDefault="00643F18" w:rsidP="00CF2380">
      <w:pPr>
        <w:pBdr>
          <w:bottom w:val="single" w:sz="6" w:space="1" w:color="auto"/>
        </w:pBdr>
        <w:spacing w:before="240" w:line="240" w:lineRule="auto"/>
        <w:rPr>
          <w:rFonts w:ascii="Tahoma" w:hAnsi="Tahoma" w:cs="Tahoma"/>
          <w:color w:val="002060"/>
          <w:sz w:val="22"/>
          <w:szCs w:val="22"/>
        </w:rPr>
      </w:pPr>
    </w:p>
    <w:p w14:paraId="219D2509" w14:textId="3BBAEA49" w:rsidR="006D7826" w:rsidRPr="004C1BCE" w:rsidRDefault="003D1E07" w:rsidP="00CF2380">
      <w:pPr>
        <w:pBdr>
          <w:bottom w:val="single" w:sz="6" w:space="1" w:color="auto"/>
        </w:pBdr>
        <w:spacing w:before="240" w:line="240" w:lineRule="auto"/>
      </w:pPr>
      <w:r w:rsidRPr="004C1BCE">
        <w:rPr>
          <w:rFonts w:ascii="Tahoma" w:hAnsi="Tahoma" w:cs="Tahoma"/>
          <w:noProof/>
          <w:color w:val="002060"/>
          <w:sz w:val="22"/>
          <w:szCs w:val="22"/>
        </w:rPr>
        <mc:AlternateContent>
          <mc:Choice Requires="wps">
            <w:drawing>
              <wp:anchor distT="45720" distB="45720" distL="114300" distR="114300" simplePos="0" relativeHeight="251665408" behindDoc="0" locked="0" layoutInCell="1" allowOverlap="1" wp14:anchorId="2792CF66" wp14:editId="2F64D1B1">
                <wp:simplePos x="0" y="0"/>
                <wp:positionH relativeFrom="margin">
                  <wp:align>center</wp:align>
                </wp:positionH>
                <wp:positionV relativeFrom="paragraph">
                  <wp:posOffset>1296522</wp:posOffset>
                </wp:positionV>
                <wp:extent cx="3391535" cy="1404620"/>
                <wp:effectExtent l="0" t="0" r="1841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5" cy="1404620"/>
                        </a:xfrm>
                        <a:prstGeom prst="rect">
                          <a:avLst/>
                        </a:prstGeom>
                        <a:solidFill>
                          <a:srgbClr val="FFFFFF"/>
                        </a:solidFill>
                        <a:ln w="9525">
                          <a:solidFill>
                            <a:schemeClr val="bg1"/>
                          </a:solidFill>
                          <a:miter lim="800000"/>
                          <a:headEnd/>
                          <a:tailEnd/>
                        </a:ln>
                      </wps:spPr>
                      <wps:txbx>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92CF66" id="_x0000_s1027" type="#_x0000_t202" style="position:absolute;margin-left:0;margin-top:102.1pt;width:267.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" strokecolor="white [3212]">
                <v:textbox style="mso-fit-shape-to-text:t">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v:textbox>
                <w10:wrap type="square" anchorx="margin"/>
              </v:shape>
            </w:pict>
          </mc:Fallback>
        </mc:AlternateContent>
      </w:r>
      <w:r w:rsidR="009A48FA" w:rsidRPr="004C1BCE">
        <w:rPr>
          <w:rFonts w:ascii="Tahoma" w:hAnsi="Tahoma" w:cs="Tahoma"/>
          <w:noProof/>
          <w:color w:val="002060"/>
          <w:sz w:val="22"/>
          <w:szCs w:val="22"/>
        </w:rPr>
        <mc:AlternateContent>
          <mc:Choice Requires="wps">
            <w:drawing>
              <wp:anchor distT="45720" distB="45720" distL="114300" distR="114300" simplePos="0" relativeHeight="251667456" behindDoc="0" locked="0" layoutInCell="1" allowOverlap="1" wp14:anchorId="04336D70" wp14:editId="239E84B8">
                <wp:simplePos x="0" y="0"/>
                <wp:positionH relativeFrom="margin">
                  <wp:posOffset>269875</wp:posOffset>
                </wp:positionH>
                <wp:positionV relativeFrom="paragraph">
                  <wp:posOffset>1781175</wp:posOffset>
                </wp:positionV>
                <wp:extent cx="5351145" cy="412750"/>
                <wp:effectExtent l="0" t="0" r="2095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412750"/>
                        </a:xfrm>
                        <a:prstGeom prst="rect">
                          <a:avLst/>
                        </a:prstGeom>
                        <a:solidFill>
                          <a:srgbClr val="FFFFFF"/>
                        </a:solidFill>
                        <a:ln w="9525">
                          <a:solidFill>
                            <a:schemeClr val="bg1"/>
                          </a:solidFill>
                          <a:miter lim="800000"/>
                          <a:headEnd/>
                          <a:tailEnd/>
                        </a:ln>
                      </wps:spPr>
                      <wps:txb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36D70" id="_x0000_s1028" type="#_x0000_t202" style="position:absolute;margin-left:21.25pt;margin-top:140.25pt;width:421.35pt;height:3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" strokecolor="white [3212]">
                <v:textbo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v:textbox>
                <w10:wrap type="square" anchorx="margin"/>
              </v:shape>
            </w:pict>
          </mc:Fallback>
        </mc:AlternateContent>
      </w:r>
      <w:r w:rsidR="00B76D67" w:rsidRPr="004C1BCE">
        <w:rPr>
          <w:rFonts w:ascii="Tahoma" w:hAnsi="Tahoma" w:cs="Tahoma"/>
          <w:color w:val="002060"/>
          <w:sz w:val="22"/>
          <w:szCs w:val="22"/>
          <w:cs/>
        </w:rPr>
        <w:br w:type="page"/>
      </w:r>
    </w:p>
    <w:sdt>
      <w:sdtPr>
        <w:rPr>
          <w:caps w:val="0"/>
          <w:color w:val="auto"/>
          <w:spacing w:val="0"/>
          <w:sz w:val="20"/>
          <w:szCs w:val="20"/>
        </w:rPr>
        <w:id w:val="-938207545"/>
        <w:docPartObj>
          <w:docPartGallery w:val="Table of Contents"/>
          <w:docPartUnique/>
        </w:docPartObj>
      </w:sdtPr>
      <w:sdtEndPr>
        <w:rPr>
          <w:b/>
          <w:bCs/>
          <w:noProof/>
        </w:rPr>
      </w:sdtEndPr>
      <w:sdtContent>
        <w:p w14:paraId="6519EBFF" w14:textId="06058D66" w:rsidR="009001CE" w:rsidRPr="004C1BCE" w:rsidRDefault="007664DE" w:rsidP="00CF2380">
          <w:pPr>
            <w:pStyle w:val="TOCHeading"/>
            <w:spacing w:line="240" w:lineRule="auto"/>
            <w:jc w:val="center"/>
            <w:rPr>
              <w:rFonts w:ascii="Tahoma" w:hAnsi="Tahoma" w:cs="Tahoma"/>
              <w:b/>
              <w:bCs/>
              <w:color w:val="000000" w:themeColor="text1"/>
              <w:sz w:val="32"/>
              <w:szCs w:val="32"/>
              <w:cs/>
            </w:rPr>
          </w:pPr>
          <w:r w:rsidRPr="004C1BCE">
            <w:rPr>
              <w:rFonts w:ascii="Tahoma" w:hAnsi="Tahoma" w:cs="Tahoma"/>
              <w:b/>
              <w:bCs/>
              <w:color w:val="000000" w:themeColor="text1"/>
              <w:sz w:val="32"/>
              <w:szCs w:val="32"/>
            </w:rPr>
            <w:t>tABLE OF CONTENT</w:t>
          </w:r>
        </w:p>
        <w:p w14:paraId="24128090" w14:textId="77777777" w:rsidR="00CF2380" w:rsidRDefault="00CF2380" w:rsidP="00CF2380">
          <w:pPr>
            <w:pStyle w:val="TOC1"/>
            <w:spacing w:line="240" w:lineRule="auto"/>
          </w:pPr>
        </w:p>
        <w:p w14:paraId="0A513780" w14:textId="1E51F6C2" w:rsidR="00FA117C" w:rsidRPr="00251439" w:rsidRDefault="009001CE">
          <w:pPr>
            <w:pStyle w:val="TOC1"/>
            <w:rPr>
              <w:noProof/>
              <w:kern w:val="2"/>
              <w:sz w:val="24"/>
              <w:szCs w:val="30"/>
              <w14:ligatures w14:val="standardContextual"/>
            </w:rPr>
          </w:pPr>
          <w:r w:rsidRPr="00251439">
            <w:fldChar w:fldCharType="begin"/>
          </w:r>
          <w:r w:rsidRPr="00251439">
            <w:instrText xml:space="preserve"> TOC \o "1-3" \h \z \u </w:instrText>
          </w:r>
          <w:r w:rsidRPr="00251439">
            <w:fldChar w:fldCharType="separate"/>
          </w:r>
          <w:hyperlink w:anchor="_Toc228976914" w:history="1">
            <w:r w:rsidR="00FA117C" w:rsidRPr="00251439">
              <w:rPr>
                <w:rStyle w:val="Hyperlink"/>
                <w:rFonts w:ascii="Tahoma" w:hAnsi="Tahoma" w:cs="Cordia New"/>
                <w:noProof/>
              </w:rPr>
              <w:t>1.</w:t>
            </w:r>
            <w:r w:rsidR="00FA117C" w:rsidRPr="00251439">
              <w:rPr>
                <w:noProof/>
                <w:kern w:val="2"/>
                <w:sz w:val="24"/>
                <w:szCs w:val="30"/>
                <w14:ligatures w14:val="standardContextual"/>
              </w:rPr>
              <w:tab/>
            </w:r>
            <w:r w:rsidR="00FA117C" w:rsidRPr="00251439">
              <w:rPr>
                <w:rStyle w:val="Hyperlink"/>
                <w:rFonts w:ascii="Tahoma" w:hAnsi="Tahoma" w:cs="Tahoma"/>
                <w:noProof/>
              </w:rPr>
              <w:t>Introduction</w:t>
            </w:r>
            <w:r w:rsidR="00FA117C" w:rsidRPr="00251439">
              <w:rPr>
                <w:noProof/>
                <w:webHidden/>
              </w:rPr>
              <w:tab/>
            </w:r>
            <w:r w:rsidR="00FA117C" w:rsidRPr="00251439">
              <w:rPr>
                <w:noProof/>
                <w:webHidden/>
              </w:rPr>
              <w:fldChar w:fldCharType="begin"/>
            </w:r>
            <w:r w:rsidR="00FA117C" w:rsidRPr="00251439">
              <w:rPr>
                <w:noProof/>
                <w:webHidden/>
              </w:rPr>
              <w:instrText xml:space="preserve"> PAGEREF _Toc228976914 \h </w:instrText>
            </w:r>
            <w:r w:rsidR="00FA117C" w:rsidRPr="00251439">
              <w:rPr>
                <w:noProof/>
                <w:webHidden/>
              </w:rPr>
            </w:r>
            <w:r w:rsidR="00FA117C" w:rsidRPr="00251439">
              <w:rPr>
                <w:noProof/>
                <w:webHidden/>
              </w:rPr>
              <w:fldChar w:fldCharType="separate"/>
            </w:r>
            <w:r w:rsidR="00FA117C" w:rsidRPr="00251439">
              <w:rPr>
                <w:noProof/>
                <w:webHidden/>
              </w:rPr>
              <w:t>1</w:t>
            </w:r>
            <w:r w:rsidR="00FA117C" w:rsidRPr="00251439">
              <w:rPr>
                <w:noProof/>
                <w:webHidden/>
              </w:rPr>
              <w:fldChar w:fldCharType="end"/>
            </w:r>
          </w:hyperlink>
        </w:p>
        <w:p w14:paraId="68CAD82E" w14:textId="0AB0557E" w:rsidR="00FA117C" w:rsidRPr="00251439" w:rsidRDefault="00FA117C">
          <w:pPr>
            <w:pStyle w:val="TOC2"/>
            <w:rPr>
              <w:noProof/>
              <w:kern w:val="2"/>
              <w:sz w:val="24"/>
              <w:szCs w:val="30"/>
              <w14:ligatures w14:val="standardContextual"/>
            </w:rPr>
          </w:pPr>
          <w:hyperlink w:anchor="_Toc228976915" w:history="1">
            <w:r w:rsidRPr="00251439">
              <w:rPr>
                <w:rStyle w:val="Hyperlink"/>
                <w:rFonts w:ascii="Tahoma" w:hAnsi="Tahoma" w:cs="Tahoma"/>
                <w:noProof/>
              </w:rPr>
              <w:t>1.1  Objective</w:t>
            </w:r>
            <w:r w:rsidRPr="00251439">
              <w:rPr>
                <w:noProof/>
                <w:webHidden/>
              </w:rPr>
              <w:tab/>
            </w:r>
            <w:r w:rsidRPr="00251439">
              <w:rPr>
                <w:noProof/>
                <w:webHidden/>
              </w:rPr>
              <w:fldChar w:fldCharType="begin"/>
            </w:r>
            <w:r w:rsidRPr="00251439">
              <w:rPr>
                <w:noProof/>
                <w:webHidden/>
              </w:rPr>
              <w:instrText xml:space="preserve"> PAGEREF _Toc228976915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48D43CC5" w14:textId="11347C58" w:rsidR="00FA117C" w:rsidRPr="00251439" w:rsidRDefault="00FA117C">
          <w:pPr>
            <w:pStyle w:val="TOC2"/>
            <w:rPr>
              <w:noProof/>
              <w:kern w:val="2"/>
              <w:sz w:val="24"/>
              <w:szCs w:val="30"/>
              <w14:ligatures w14:val="standardContextual"/>
            </w:rPr>
          </w:pPr>
          <w:hyperlink w:anchor="_Toc228976916" w:history="1">
            <w:r w:rsidRPr="00251439">
              <w:rPr>
                <w:rStyle w:val="Hyperlink"/>
                <w:rFonts w:ascii="Tahoma" w:hAnsi="Tahoma" w:cs="Tahoma"/>
                <w:noProof/>
              </w:rPr>
              <w:t>1.2  Scope</w:t>
            </w:r>
            <w:r w:rsidRPr="00251439">
              <w:rPr>
                <w:noProof/>
                <w:webHidden/>
              </w:rPr>
              <w:tab/>
            </w:r>
            <w:r w:rsidRPr="00251439">
              <w:rPr>
                <w:noProof/>
                <w:webHidden/>
              </w:rPr>
              <w:fldChar w:fldCharType="begin"/>
            </w:r>
            <w:r w:rsidRPr="00251439">
              <w:rPr>
                <w:noProof/>
                <w:webHidden/>
              </w:rPr>
              <w:instrText xml:space="preserve"> PAGEREF _Toc228976916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112C262A" w14:textId="0BB6D33D" w:rsidR="00FA117C" w:rsidRPr="00251439" w:rsidRDefault="00FA117C">
          <w:pPr>
            <w:pStyle w:val="TOC2"/>
            <w:rPr>
              <w:noProof/>
              <w:kern w:val="2"/>
              <w:sz w:val="24"/>
              <w:szCs w:val="30"/>
              <w14:ligatures w14:val="standardContextual"/>
            </w:rPr>
          </w:pPr>
          <w:hyperlink w:anchor="_Toc228976917" w:history="1">
            <w:r w:rsidRPr="00251439">
              <w:rPr>
                <w:rStyle w:val="Hyperlink"/>
                <w:rFonts w:ascii="Tahoma" w:hAnsi="Tahoma" w:cs="Tahoma"/>
                <w:noProof/>
              </w:rPr>
              <w:t>1.3</w:t>
            </w:r>
            <w:r w:rsidRPr="00251439">
              <w:rPr>
                <w:rStyle w:val="Hyperlink"/>
                <w:rFonts w:ascii="Tahoma" w:hAnsi="Tahoma" w:cs="Tahoma"/>
                <w:noProof/>
                <w:cs/>
              </w:rPr>
              <w:t xml:space="preserve"> </w:t>
            </w:r>
            <w:r w:rsidRPr="00251439">
              <w:rPr>
                <w:rStyle w:val="Hyperlink"/>
                <w:rFonts w:ascii="Tahoma" w:hAnsi="Tahoma" w:cs="Tahoma"/>
                <w:noProof/>
              </w:rPr>
              <w:t xml:space="preserve"> Internal Control Framework</w:t>
            </w:r>
            <w:r w:rsidRPr="00251439">
              <w:rPr>
                <w:noProof/>
                <w:webHidden/>
              </w:rPr>
              <w:tab/>
            </w:r>
            <w:r w:rsidRPr="00251439">
              <w:rPr>
                <w:noProof/>
                <w:webHidden/>
              </w:rPr>
              <w:fldChar w:fldCharType="begin"/>
            </w:r>
            <w:r w:rsidRPr="00251439">
              <w:rPr>
                <w:noProof/>
                <w:webHidden/>
              </w:rPr>
              <w:instrText xml:space="preserve"> PAGEREF _Toc228976917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65C0CF81" w14:textId="49C3FFB7" w:rsidR="00FA117C" w:rsidRPr="00251439" w:rsidRDefault="00FA117C">
          <w:pPr>
            <w:pStyle w:val="TOC1"/>
            <w:rPr>
              <w:noProof/>
              <w:kern w:val="2"/>
              <w:sz w:val="24"/>
              <w:szCs w:val="30"/>
              <w14:ligatures w14:val="standardContextual"/>
            </w:rPr>
          </w:pPr>
          <w:hyperlink w:anchor="_Toc228976918" w:history="1">
            <w:r w:rsidRPr="00251439">
              <w:rPr>
                <w:rStyle w:val="Hyperlink"/>
                <w:rFonts w:ascii="Tahoma" w:eastAsia="Times New Roman" w:hAnsi="Tahoma" w:cs="Cordia New"/>
                <w:noProof/>
              </w:rPr>
              <w:t>2.</w:t>
            </w:r>
            <w:r w:rsidRPr="00251439">
              <w:rPr>
                <w:noProof/>
                <w:kern w:val="2"/>
                <w:sz w:val="24"/>
                <w:szCs w:val="30"/>
                <w14:ligatures w14:val="standardContextual"/>
              </w:rPr>
              <w:tab/>
            </w:r>
            <w:r w:rsidRPr="00251439">
              <w:rPr>
                <w:rStyle w:val="Hyperlink"/>
                <w:rFonts w:ascii="Tahoma" w:eastAsia="Times New Roman" w:hAnsi="Tahoma" w:cs="Tahoma"/>
                <w:noProof/>
              </w:rPr>
              <w:t>Revision history</w:t>
            </w:r>
            <w:r w:rsidRPr="00251439">
              <w:rPr>
                <w:noProof/>
                <w:webHidden/>
              </w:rPr>
              <w:tab/>
            </w:r>
            <w:r w:rsidRPr="00251439">
              <w:rPr>
                <w:noProof/>
                <w:webHidden/>
              </w:rPr>
              <w:fldChar w:fldCharType="begin"/>
            </w:r>
            <w:r w:rsidRPr="00251439">
              <w:rPr>
                <w:noProof/>
                <w:webHidden/>
              </w:rPr>
              <w:instrText xml:space="preserve"> PAGEREF _Toc228976918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30E5752F" w14:textId="247D0E0C" w:rsidR="00FA117C" w:rsidRPr="00251439" w:rsidRDefault="00FA117C">
          <w:pPr>
            <w:pStyle w:val="TOC1"/>
            <w:rPr>
              <w:noProof/>
              <w:kern w:val="2"/>
              <w:sz w:val="24"/>
              <w:szCs w:val="30"/>
              <w14:ligatures w14:val="standardContextual"/>
            </w:rPr>
          </w:pPr>
          <w:hyperlink w:anchor="_Toc228976919" w:history="1">
            <w:r w:rsidRPr="00251439">
              <w:rPr>
                <w:rStyle w:val="Hyperlink"/>
                <w:rFonts w:ascii="Tahoma" w:eastAsia="Times New Roman" w:hAnsi="Tahoma" w:cs="Cordia New"/>
                <w:noProof/>
              </w:rPr>
              <w:t>3.</w:t>
            </w:r>
            <w:r w:rsidRPr="00251439">
              <w:rPr>
                <w:noProof/>
                <w:kern w:val="2"/>
                <w:sz w:val="24"/>
                <w:szCs w:val="30"/>
                <w14:ligatures w14:val="standardContextual"/>
              </w:rPr>
              <w:tab/>
            </w:r>
            <w:r w:rsidRPr="00251439">
              <w:rPr>
                <w:rStyle w:val="Hyperlink"/>
                <w:rFonts w:ascii="Tahoma" w:eastAsia="Times New Roman" w:hAnsi="Tahoma" w:cs="Tahoma"/>
                <w:noProof/>
              </w:rPr>
              <w:t>Roles and Responsibilities</w:t>
            </w:r>
            <w:r w:rsidRPr="00251439">
              <w:rPr>
                <w:noProof/>
                <w:webHidden/>
              </w:rPr>
              <w:tab/>
            </w:r>
            <w:r w:rsidRPr="00251439">
              <w:rPr>
                <w:noProof/>
                <w:webHidden/>
              </w:rPr>
              <w:fldChar w:fldCharType="begin"/>
            </w:r>
            <w:r w:rsidRPr="00251439">
              <w:rPr>
                <w:noProof/>
                <w:webHidden/>
              </w:rPr>
              <w:instrText xml:space="preserve"> PAGEREF _Toc228976919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6DCD666F" w14:textId="0371D1AA" w:rsidR="00FA117C" w:rsidRPr="00251439" w:rsidRDefault="00FA117C">
          <w:pPr>
            <w:pStyle w:val="TOC1"/>
            <w:rPr>
              <w:noProof/>
              <w:kern w:val="2"/>
              <w:sz w:val="24"/>
              <w:szCs w:val="30"/>
              <w14:ligatures w14:val="standardContextual"/>
            </w:rPr>
          </w:pPr>
          <w:hyperlink w:anchor="_Toc228976920" w:history="1">
            <w:r w:rsidRPr="00251439">
              <w:rPr>
                <w:rStyle w:val="Hyperlink"/>
                <w:rFonts w:ascii="Tahoma" w:eastAsia="Times New Roman" w:hAnsi="Tahoma" w:cs="Cordia New"/>
                <w:noProof/>
              </w:rPr>
              <w:t>4.</w:t>
            </w:r>
            <w:r w:rsidRPr="00251439">
              <w:rPr>
                <w:noProof/>
                <w:kern w:val="2"/>
                <w:sz w:val="24"/>
                <w:szCs w:val="30"/>
                <w14:ligatures w14:val="standardContextual"/>
              </w:rPr>
              <w:tab/>
            </w:r>
            <w:r w:rsidRPr="00251439">
              <w:rPr>
                <w:rStyle w:val="Hyperlink"/>
                <w:rFonts w:ascii="Tahoma" w:eastAsia="Times New Roman" w:hAnsi="Tahoma" w:cs="Tahoma"/>
                <w:noProof/>
              </w:rPr>
              <w:t>Procedure</w:t>
            </w:r>
            <w:r w:rsidRPr="00251439">
              <w:rPr>
                <w:noProof/>
                <w:webHidden/>
              </w:rPr>
              <w:tab/>
            </w:r>
            <w:r w:rsidRPr="00251439">
              <w:rPr>
                <w:noProof/>
                <w:webHidden/>
              </w:rPr>
              <w:fldChar w:fldCharType="begin"/>
            </w:r>
            <w:r w:rsidRPr="00251439">
              <w:rPr>
                <w:noProof/>
                <w:webHidden/>
              </w:rPr>
              <w:instrText xml:space="preserve"> PAGEREF _Toc228976920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7BDFB2C5" w14:textId="4FADA60D" w:rsidR="00FA117C" w:rsidRPr="00251439" w:rsidRDefault="00FA117C">
          <w:pPr>
            <w:pStyle w:val="TOC2"/>
            <w:rPr>
              <w:noProof/>
              <w:kern w:val="2"/>
              <w:sz w:val="24"/>
              <w:szCs w:val="30"/>
              <w14:ligatures w14:val="standardContextual"/>
            </w:rPr>
          </w:pPr>
          <w:hyperlink w:anchor="_Toc228976921" w:history="1">
            <w:r w:rsidRPr="00251439">
              <w:rPr>
                <w:rStyle w:val="Hyperlink"/>
                <w:rFonts w:ascii="Tahoma" w:eastAsia="Times New Roman" w:hAnsi="Tahoma" w:cs="Tahoma"/>
                <w:noProof/>
              </w:rPr>
              <w:t>4.1 Metadata Onboarding and Registration of Data Assets</w:t>
            </w:r>
            <w:r w:rsidRPr="00251439">
              <w:rPr>
                <w:noProof/>
                <w:webHidden/>
              </w:rPr>
              <w:tab/>
            </w:r>
            <w:r w:rsidRPr="00251439">
              <w:rPr>
                <w:noProof/>
                <w:webHidden/>
              </w:rPr>
              <w:fldChar w:fldCharType="begin"/>
            </w:r>
            <w:r w:rsidRPr="00251439">
              <w:rPr>
                <w:noProof/>
                <w:webHidden/>
              </w:rPr>
              <w:instrText xml:space="preserve"> PAGEREF _Toc228976921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4FDA38E9" w14:textId="3FEC09C2" w:rsidR="00FA117C" w:rsidRPr="00251439" w:rsidRDefault="00FA117C">
          <w:pPr>
            <w:pStyle w:val="TOC2"/>
            <w:rPr>
              <w:noProof/>
              <w:kern w:val="2"/>
              <w:sz w:val="24"/>
              <w:szCs w:val="30"/>
              <w14:ligatures w14:val="standardContextual"/>
            </w:rPr>
          </w:pPr>
          <w:hyperlink w:anchor="_Toc228976922" w:history="1">
            <w:r w:rsidRPr="00251439">
              <w:rPr>
                <w:rStyle w:val="Hyperlink"/>
                <w:rFonts w:ascii="Tahoma" w:eastAsia="Times New Roman" w:hAnsi="Tahoma" w:cs="Tahoma"/>
                <w:noProof/>
              </w:rPr>
              <w:t>4.2 Metadata Capture and Enrichment (Business and Technical Definition)</w:t>
            </w:r>
            <w:r w:rsidRPr="00251439">
              <w:rPr>
                <w:noProof/>
                <w:webHidden/>
              </w:rPr>
              <w:tab/>
            </w:r>
            <w:r w:rsidRPr="00251439">
              <w:rPr>
                <w:noProof/>
                <w:webHidden/>
              </w:rPr>
              <w:fldChar w:fldCharType="begin"/>
            </w:r>
            <w:r w:rsidRPr="00251439">
              <w:rPr>
                <w:noProof/>
                <w:webHidden/>
              </w:rPr>
              <w:instrText xml:space="preserve"> PAGEREF _Toc228976922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01C61A8A" w14:textId="5D50B6B7" w:rsidR="00FA117C" w:rsidRPr="00251439" w:rsidRDefault="00FA117C">
          <w:pPr>
            <w:pStyle w:val="TOC2"/>
            <w:rPr>
              <w:noProof/>
              <w:kern w:val="2"/>
              <w:sz w:val="24"/>
              <w:szCs w:val="30"/>
              <w14:ligatures w14:val="standardContextual"/>
            </w:rPr>
          </w:pPr>
          <w:hyperlink w:anchor="_Toc228976923" w:history="1">
            <w:r w:rsidRPr="00251439">
              <w:rPr>
                <w:rStyle w:val="Hyperlink"/>
                <w:rFonts w:ascii="Tahoma" w:eastAsia="Times New Roman" w:hAnsi="Tahoma" w:cs="Tahoma"/>
                <w:noProof/>
              </w:rPr>
              <w:t>4.3 Metadata Validation</w:t>
            </w:r>
            <w:r w:rsidRPr="00251439">
              <w:rPr>
                <w:noProof/>
                <w:webHidden/>
              </w:rPr>
              <w:tab/>
            </w:r>
            <w:r w:rsidRPr="00251439">
              <w:rPr>
                <w:noProof/>
                <w:webHidden/>
              </w:rPr>
              <w:fldChar w:fldCharType="begin"/>
            </w:r>
            <w:r w:rsidRPr="00251439">
              <w:rPr>
                <w:noProof/>
                <w:webHidden/>
              </w:rPr>
              <w:instrText xml:space="preserve"> PAGEREF _Toc228976923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27F4D615" w14:textId="1AEF0C07" w:rsidR="00FA117C" w:rsidRPr="00251439" w:rsidRDefault="00FA117C">
          <w:pPr>
            <w:pStyle w:val="TOC2"/>
            <w:rPr>
              <w:noProof/>
              <w:kern w:val="2"/>
              <w:sz w:val="24"/>
              <w:szCs w:val="30"/>
              <w14:ligatures w14:val="standardContextual"/>
            </w:rPr>
          </w:pPr>
          <w:hyperlink w:anchor="_Toc228976924" w:history="1">
            <w:r w:rsidRPr="00251439">
              <w:rPr>
                <w:rStyle w:val="Hyperlink"/>
                <w:rFonts w:ascii="Tahoma" w:eastAsia="Times New Roman" w:hAnsi="Tahoma" w:cs="Tahoma"/>
                <w:noProof/>
              </w:rPr>
              <w:t>4.4 Metadata Approval by Data Owner</w:t>
            </w:r>
            <w:r w:rsidRPr="00251439">
              <w:rPr>
                <w:noProof/>
                <w:webHidden/>
              </w:rPr>
              <w:tab/>
            </w:r>
            <w:r w:rsidRPr="00251439">
              <w:rPr>
                <w:noProof/>
                <w:webHidden/>
              </w:rPr>
              <w:fldChar w:fldCharType="begin"/>
            </w:r>
            <w:r w:rsidRPr="00251439">
              <w:rPr>
                <w:noProof/>
                <w:webHidden/>
              </w:rPr>
              <w:instrText xml:space="preserve"> PAGEREF _Toc228976924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76C5B513" w14:textId="124918C3" w:rsidR="00FA117C" w:rsidRPr="00251439" w:rsidRDefault="00FA117C">
          <w:pPr>
            <w:pStyle w:val="TOC2"/>
            <w:rPr>
              <w:noProof/>
              <w:kern w:val="2"/>
              <w:sz w:val="24"/>
              <w:szCs w:val="30"/>
              <w14:ligatures w14:val="standardContextual"/>
            </w:rPr>
          </w:pPr>
          <w:hyperlink w:anchor="_Toc228976925" w:history="1">
            <w:r w:rsidRPr="00251439">
              <w:rPr>
                <w:rStyle w:val="Hyperlink"/>
                <w:rFonts w:ascii="Tahoma" w:eastAsia="Times New Roman" w:hAnsi="Tahoma" w:cs="Tahoma"/>
                <w:noProof/>
              </w:rPr>
              <w:t>4.5 Publication and Use of Approved Metadata</w:t>
            </w:r>
            <w:r w:rsidRPr="00251439">
              <w:rPr>
                <w:noProof/>
                <w:webHidden/>
              </w:rPr>
              <w:tab/>
            </w:r>
            <w:r w:rsidRPr="00251439">
              <w:rPr>
                <w:noProof/>
                <w:webHidden/>
              </w:rPr>
              <w:fldChar w:fldCharType="begin"/>
            </w:r>
            <w:r w:rsidRPr="00251439">
              <w:rPr>
                <w:noProof/>
                <w:webHidden/>
              </w:rPr>
              <w:instrText xml:space="preserve"> PAGEREF _Toc228976925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19C09BC1" w14:textId="6F3AA948" w:rsidR="00FA117C" w:rsidRPr="00251439" w:rsidRDefault="00FA117C">
          <w:pPr>
            <w:pStyle w:val="TOC2"/>
            <w:rPr>
              <w:noProof/>
              <w:kern w:val="2"/>
              <w:sz w:val="24"/>
              <w:szCs w:val="30"/>
              <w14:ligatures w14:val="standardContextual"/>
            </w:rPr>
          </w:pPr>
          <w:hyperlink w:anchor="_Toc228976926" w:history="1">
            <w:r w:rsidRPr="00251439">
              <w:rPr>
                <w:rStyle w:val="Hyperlink"/>
                <w:rFonts w:ascii="Tahoma" w:eastAsia="Times New Roman" w:hAnsi="Tahoma" w:cs="Tahoma"/>
                <w:noProof/>
              </w:rPr>
              <w:t>4.6 Metadata Maintenance and Change Management</w:t>
            </w:r>
            <w:r w:rsidRPr="00251439">
              <w:rPr>
                <w:noProof/>
                <w:webHidden/>
              </w:rPr>
              <w:tab/>
            </w:r>
            <w:r w:rsidRPr="00251439">
              <w:rPr>
                <w:noProof/>
                <w:webHidden/>
              </w:rPr>
              <w:fldChar w:fldCharType="begin"/>
            </w:r>
            <w:r w:rsidRPr="00251439">
              <w:rPr>
                <w:noProof/>
                <w:webHidden/>
              </w:rPr>
              <w:instrText xml:space="preserve"> PAGEREF _Toc228976926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0D240CB7" w14:textId="330ACB24" w:rsidR="00FA117C" w:rsidRPr="00251439" w:rsidRDefault="00FA117C">
          <w:pPr>
            <w:pStyle w:val="TOC2"/>
            <w:rPr>
              <w:noProof/>
              <w:kern w:val="2"/>
              <w:sz w:val="24"/>
              <w:szCs w:val="30"/>
              <w14:ligatures w14:val="standardContextual"/>
            </w:rPr>
          </w:pPr>
          <w:hyperlink w:anchor="_Toc228976927" w:history="1">
            <w:r w:rsidRPr="00251439">
              <w:rPr>
                <w:rStyle w:val="Hyperlink"/>
                <w:rFonts w:ascii="Tahoma" w:eastAsia="Times New Roman" w:hAnsi="Tahoma" w:cs="Tahoma"/>
                <w:noProof/>
              </w:rPr>
              <w:t>4.7 Metadata Quality Monitoring and Issue Resolution</w:t>
            </w:r>
            <w:r w:rsidRPr="00251439">
              <w:rPr>
                <w:noProof/>
                <w:webHidden/>
              </w:rPr>
              <w:tab/>
            </w:r>
            <w:r w:rsidRPr="00251439">
              <w:rPr>
                <w:noProof/>
                <w:webHidden/>
              </w:rPr>
              <w:fldChar w:fldCharType="begin"/>
            </w:r>
            <w:r w:rsidRPr="00251439">
              <w:rPr>
                <w:noProof/>
                <w:webHidden/>
              </w:rPr>
              <w:instrText xml:space="preserve"> PAGEREF _Toc228976927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3B08748A" w14:textId="21F344DF" w:rsidR="00FA117C" w:rsidRPr="00251439" w:rsidRDefault="00FA117C">
          <w:pPr>
            <w:pStyle w:val="TOC2"/>
            <w:rPr>
              <w:noProof/>
              <w:kern w:val="2"/>
              <w:sz w:val="24"/>
              <w:szCs w:val="30"/>
              <w14:ligatures w14:val="standardContextual"/>
            </w:rPr>
          </w:pPr>
          <w:hyperlink w:anchor="_Toc228976928" w:history="1">
            <w:r w:rsidRPr="00251439">
              <w:rPr>
                <w:rStyle w:val="Hyperlink"/>
                <w:rFonts w:ascii="Tahoma" w:eastAsia="Times New Roman" w:hAnsi="Tahoma" w:cs="Tahoma"/>
                <w:noProof/>
              </w:rPr>
              <w:t>4.8 Metadata Retirement and Archiving</w:t>
            </w:r>
            <w:r w:rsidRPr="00251439">
              <w:rPr>
                <w:noProof/>
                <w:webHidden/>
              </w:rPr>
              <w:tab/>
            </w:r>
            <w:r w:rsidRPr="00251439">
              <w:rPr>
                <w:noProof/>
                <w:webHidden/>
              </w:rPr>
              <w:fldChar w:fldCharType="begin"/>
            </w:r>
            <w:r w:rsidRPr="00251439">
              <w:rPr>
                <w:noProof/>
                <w:webHidden/>
              </w:rPr>
              <w:instrText xml:space="preserve"> PAGEREF _Toc228976928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4E6BA47A" w14:textId="51B6A981" w:rsidR="00FA117C" w:rsidRPr="00251439" w:rsidRDefault="00FA117C">
          <w:pPr>
            <w:pStyle w:val="TOC2"/>
            <w:rPr>
              <w:noProof/>
              <w:kern w:val="2"/>
              <w:sz w:val="24"/>
              <w:szCs w:val="30"/>
              <w14:ligatures w14:val="standardContextual"/>
            </w:rPr>
          </w:pPr>
          <w:hyperlink w:anchor="_Toc228976929" w:history="1">
            <w:r w:rsidRPr="00251439">
              <w:rPr>
                <w:rStyle w:val="Hyperlink"/>
                <w:rFonts w:ascii="Tahoma" w:eastAsia="Times New Roman" w:hAnsi="Tahoma" w:cs="Tahoma"/>
                <w:noProof/>
              </w:rPr>
              <w:t>5.0 Compliance and Audit</w:t>
            </w:r>
            <w:r w:rsidRPr="00251439">
              <w:rPr>
                <w:noProof/>
                <w:webHidden/>
              </w:rPr>
              <w:tab/>
            </w:r>
            <w:r w:rsidRPr="00251439">
              <w:rPr>
                <w:noProof/>
                <w:webHidden/>
              </w:rPr>
              <w:fldChar w:fldCharType="begin"/>
            </w:r>
            <w:r w:rsidRPr="00251439">
              <w:rPr>
                <w:noProof/>
                <w:webHidden/>
              </w:rPr>
              <w:instrText xml:space="preserve"> PAGEREF _Toc228976929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1291CE11" w14:textId="552FE555" w:rsidR="00FA117C" w:rsidRPr="00251439" w:rsidRDefault="00FA117C">
          <w:pPr>
            <w:pStyle w:val="TOC2"/>
            <w:rPr>
              <w:noProof/>
              <w:kern w:val="2"/>
              <w:sz w:val="24"/>
              <w:szCs w:val="30"/>
              <w14:ligatures w14:val="standardContextual"/>
            </w:rPr>
          </w:pPr>
          <w:hyperlink w:anchor="_Toc228976930" w:history="1">
            <w:r w:rsidRPr="00251439">
              <w:rPr>
                <w:rStyle w:val="Hyperlink"/>
                <w:rFonts w:ascii="Tahoma" w:eastAsia="Times New Roman" w:hAnsi="Tahoma" w:cs="Tahoma"/>
                <w:noProof/>
              </w:rPr>
              <w:t>6.0 Process Risk Control (PRC)</w:t>
            </w:r>
            <w:r w:rsidRPr="00251439">
              <w:rPr>
                <w:noProof/>
                <w:webHidden/>
              </w:rPr>
              <w:tab/>
            </w:r>
            <w:r w:rsidRPr="00251439">
              <w:rPr>
                <w:noProof/>
                <w:webHidden/>
              </w:rPr>
              <w:fldChar w:fldCharType="begin"/>
            </w:r>
            <w:r w:rsidRPr="00251439">
              <w:rPr>
                <w:noProof/>
                <w:webHidden/>
              </w:rPr>
              <w:instrText xml:space="preserve"> PAGEREF _Toc228976930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7E9B0B4F" w14:textId="595B0FE7" w:rsidR="00FA117C" w:rsidRPr="00251439" w:rsidRDefault="00FA117C">
          <w:pPr>
            <w:pStyle w:val="TOC1"/>
            <w:rPr>
              <w:noProof/>
              <w:kern w:val="2"/>
              <w:sz w:val="24"/>
              <w:szCs w:val="30"/>
              <w14:ligatures w14:val="standardContextual"/>
            </w:rPr>
          </w:pPr>
          <w:hyperlink w:anchor="_Toc228976931" w:history="1">
            <w:r w:rsidRPr="00251439">
              <w:rPr>
                <w:rStyle w:val="Hyperlink"/>
                <w:rFonts w:ascii="Tahoma" w:eastAsia="Times New Roman" w:hAnsi="Tahoma" w:cs="Cordia New"/>
                <w:noProof/>
              </w:rPr>
              <w:t>5.</w:t>
            </w:r>
            <w:r w:rsidRPr="00251439">
              <w:rPr>
                <w:noProof/>
                <w:kern w:val="2"/>
                <w:sz w:val="24"/>
                <w:szCs w:val="30"/>
                <w14:ligatures w14:val="standardContextual"/>
              </w:rPr>
              <w:tab/>
            </w:r>
            <w:r w:rsidRPr="00251439">
              <w:rPr>
                <w:rStyle w:val="Hyperlink"/>
                <w:rFonts w:ascii="Tahoma" w:eastAsia="Times New Roman" w:hAnsi="Tahoma" w:cs="Tahoma"/>
                <w:noProof/>
              </w:rPr>
              <w:t>Appendix and Reference Documents</w:t>
            </w:r>
            <w:r w:rsidRPr="00251439">
              <w:rPr>
                <w:noProof/>
                <w:webHidden/>
              </w:rPr>
              <w:tab/>
            </w:r>
            <w:r w:rsidRPr="00251439">
              <w:rPr>
                <w:noProof/>
                <w:webHidden/>
              </w:rPr>
              <w:fldChar w:fldCharType="begin"/>
            </w:r>
            <w:r w:rsidRPr="00251439">
              <w:rPr>
                <w:noProof/>
                <w:webHidden/>
              </w:rPr>
              <w:instrText xml:space="preserve"> PAGEREF _Toc228976931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1D0DCB30" w14:textId="1C6CF197" w:rsidR="00FA117C" w:rsidRPr="00251439" w:rsidRDefault="00FA117C">
          <w:pPr>
            <w:pStyle w:val="TOC2"/>
            <w:rPr>
              <w:noProof/>
              <w:kern w:val="2"/>
              <w:sz w:val="24"/>
              <w:szCs w:val="30"/>
              <w14:ligatures w14:val="standardContextual"/>
            </w:rPr>
          </w:pPr>
          <w:hyperlink w:anchor="_Toc228976932" w:history="1">
            <w:r w:rsidRPr="00251439">
              <w:rPr>
                <w:rStyle w:val="Hyperlink"/>
                <w:rFonts w:ascii="Tahoma" w:eastAsia="Times New Roman" w:hAnsi="Tahoma" w:cs="Tahoma"/>
                <w:noProof/>
              </w:rPr>
              <w:t>Appendix A: Detailed RACI Matrix</w:t>
            </w:r>
            <w:r w:rsidRPr="00251439">
              <w:rPr>
                <w:noProof/>
                <w:webHidden/>
              </w:rPr>
              <w:tab/>
            </w:r>
            <w:r w:rsidRPr="00251439">
              <w:rPr>
                <w:noProof/>
                <w:webHidden/>
              </w:rPr>
              <w:fldChar w:fldCharType="begin"/>
            </w:r>
            <w:r w:rsidRPr="00251439">
              <w:rPr>
                <w:noProof/>
                <w:webHidden/>
              </w:rPr>
              <w:instrText xml:space="preserve"> PAGEREF _Toc228976932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2E7F79D2" w14:textId="3538C316" w:rsidR="009001CE" w:rsidRPr="004C1BCE" w:rsidRDefault="009001CE" w:rsidP="00CF2380">
          <w:pPr>
            <w:spacing w:line="240" w:lineRule="auto"/>
          </w:pPr>
          <w:r w:rsidRPr="00251439">
            <w:rPr>
              <w:rFonts w:ascii="Tahoma" w:hAnsi="Tahoma" w:cs="Tahoma"/>
              <w:noProof/>
            </w:rPr>
            <w:fldChar w:fldCharType="end"/>
          </w:r>
        </w:p>
      </w:sdtContent>
    </w:sdt>
    <w:p w14:paraId="00A66FD3" w14:textId="7069C8AC" w:rsidR="00C9713B" w:rsidRPr="004C1BCE" w:rsidRDefault="00C9713B" w:rsidP="00CF2380">
      <w:pPr>
        <w:spacing w:line="240" w:lineRule="auto"/>
      </w:pPr>
    </w:p>
    <w:p w14:paraId="142E8DB2" w14:textId="58FEB383" w:rsidR="00F74184" w:rsidRPr="004C1BCE" w:rsidRDefault="00F74184" w:rsidP="00CF2380">
      <w:pPr>
        <w:spacing w:line="240" w:lineRule="auto"/>
        <w:rPr>
          <w:rFonts w:ascii="Tahoma" w:hAnsi="Tahoma" w:cs="Tahoma"/>
          <w:b/>
          <w:bCs/>
          <w:sz w:val="28"/>
        </w:rPr>
      </w:pPr>
    </w:p>
    <w:p w14:paraId="3E399E3A" w14:textId="4377F7A7" w:rsidR="00F74184" w:rsidRPr="004C1BCE" w:rsidRDefault="00F74184" w:rsidP="00CF2380">
      <w:pPr>
        <w:spacing w:line="240" w:lineRule="auto"/>
        <w:rPr>
          <w:rFonts w:ascii="Tahoma" w:hAnsi="Tahoma" w:cs="Tahoma"/>
          <w:b/>
          <w:bCs/>
          <w:sz w:val="28"/>
        </w:rPr>
      </w:pPr>
    </w:p>
    <w:p w14:paraId="6C64A0AD" w14:textId="0FE12DB3" w:rsidR="00F74184" w:rsidRPr="004C1BCE" w:rsidRDefault="00F74184" w:rsidP="00CF2380">
      <w:pPr>
        <w:spacing w:line="240" w:lineRule="auto"/>
        <w:rPr>
          <w:rFonts w:ascii="Tahoma" w:hAnsi="Tahoma" w:cs="Tahoma"/>
          <w:b/>
          <w:bCs/>
          <w:sz w:val="28"/>
        </w:rPr>
      </w:pPr>
    </w:p>
    <w:p w14:paraId="4CA2E14D" w14:textId="715235B6" w:rsidR="00F1351D" w:rsidRPr="004C1BCE" w:rsidRDefault="00F1351D" w:rsidP="00CF2380">
      <w:pPr>
        <w:spacing w:line="240" w:lineRule="auto"/>
        <w:rPr>
          <w:rFonts w:ascii="Tahoma" w:hAnsi="Tahoma" w:cs="Tahoma"/>
          <w:b/>
          <w:bCs/>
          <w:sz w:val="28"/>
        </w:rPr>
      </w:pPr>
    </w:p>
    <w:p w14:paraId="7AD7545E" w14:textId="77777777" w:rsidR="0008269C" w:rsidRPr="004C1BCE" w:rsidRDefault="0008269C" w:rsidP="00CF2380">
      <w:pPr>
        <w:spacing w:line="240" w:lineRule="auto"/>
        <w:rPr>
          <w:rFonts w:ascii="Tahoma" w:hAnsi="Tahoma" w:cs="Tahoma"/>
          <w:b/>
          <w:bCs/>
          <w:sz w:val="28"/>
          <w:szCs w:val="28"/>
          <w:cs/>
        </w:rPr>
        <w:sectPr w:rsidR="0008269C" w:rsidRPr="004C1BCE" w:rsidSect="00B76D67">
          <w:pgSz w:w="12240" w:h="15840"/>
          <w:pgMar w:top="1276" w:right="1440" w:bottom="1418" w:left="1440" w:header="708" w:footer="708" w:gutter="0"/>
          <w:pgNumType w:start="0"/>
          <w:cols w:space="708"/>
          <w:docGrid w:linePitch="360"/>
        </w:sectPr>
      </w:pPr>
    </w:p>
    <w:p w14:paraId="4C335C9C" w14:textId="73A2FB96" w:rsidR="00F74184" w:rsidRPr="004C1BCE" w:rsidRDefault="008F7C43" w:rsidP="00CF2380">
      <w:pPr>
        <w:pStyle w:val="Heading1"/>
        <w:numPr>
          <w:ilvl w:val="0"/>
          <w:numId w:val="1"/>
        </w:numPr>
        <w:spacing w:line="240" w:lineRule="auto"/>
        <w:rPr>
          <w:rFonts w:ascii="Tahoma" w:hAnsi="Tahoma" w:cs="Tahoma"/>
          <w:b/>
          <w:bCs/>
          <w:color w:val="000000" w:themeColor="text1"/>
          <w:sz w:val="28"/>
          <w:szCs w:val="28"/>
        </w:rPr>
      </w:pPr>
      <w:bookmarkStart w:id="0" w:name="_Toc228976914"/>
      <w:r w:rsidRPr="004C1BCE">
        <w:rPr>
          <w:rFonts w:ascii="Tahoma" w:hAnsi="Tahoma" w:cs="Tahoma"/>
          <w:b/>
          <w:bCs/>
          <w:color w:val="000000" w:themeColor="text1"/>
          <w:sz w:val="28"/>
          <w:szCs w:val="28"/>
        </w:rPr>
        <w:lastRenderedPageBreak/>
        <w:t>Introduction</w:t>
      </w:r>
      <w:bookmarkEnd w:id="0"/>
    </w:p>
    <w:p w14:paraId="33175AD3" w14:textId="77777777" w:rsidR="00655A10" w:rsidRPr="004C1BCE" w:rsidRDefault="00655A10" w:rsidP="00CF2380">
      <w:pPr>
        <w:spacing w:before="240" w:line="240" w:lineRule="auto"/>
        <w:jc w:val="thaiDistribute"/>
        <w:rPr>
          <w:rFonts w:ascii="Tahoma" w:hAnsi="Tahoma" w:cs="Tahoma"/>
          <w:color w:val="002060"/>
          <w:sz w:val="2"/>
          <w:szCs w:val="2"/>
        </w:rPr>
      </w:pPr>
    </w:p>
    <w:p w14:paraId="47BB262D" w14:textId="68EF5A31" w:rsidR="006F796C" w:rsidRPr="004C1BCE" w:rsidRDefault="00655A10" w:rsidP="00CF2380">
      <w:pPr>
        <w:pStyle w:val="Heading2"/>
        <w:spacing w:line="240" w:lineRule="auto"/>
        <w:rPr>
          <w:rFonts w:ascii="Tahoma" w:hAnsi="Tahoma" w:cs="Tahoma"/>
          <w:b/>
          <w:bCs/>
          <w:sz w:val="24"/>
          <w:szCs w:val="24"/>
          <w:cs/>
        </w:rPr>
      </w:pPr>
      <w:bookmarkStart w:id="1" w:name="_Toc228976915"/>
      <w:proofErr w:type="gramStart"/>
      <w:r w:rsidRPr="004C1BCE">
        <w:rPr>
          <w:rFonts w:ascii="Tahoma" w:hAnsi="Tahoma" w:cs="Tahoma"/>
          <w:b/>
          <w:bCs/>
          <w:sz w:val="24"/>
          <w:szCs w:val="24"/>
        </w:rPr>
        <w:t xml:space="preserve">1.1 </w:t>
      </w:r>
      <w:r w:rsidR="00255AF4" w:rsidRPr="004C1BCE">
        <w:rPr>
          <w:rFonts w:ascii="Tahoma" w:hAnsi="Tahoma" w:cs="Tahoma"/>
          <w:b/>
          <w:bCs/>
          <w:sz w:val="24"/>
          <w:szCs w:val="24"/>
        </w:rPr>
        <w:t xml:space="preserve"> </w:t>
      </w:r>
      <w:r w:rsidR="008F7C43" w:rsidRPr="004C1BCE">
        <w:rPr>
          <w:rFonts w:ascii="Tahoma" w:hAnsi="Tahoma" w:cs="Tahoma"/>
          <w:b/>
          <w:bCs/>
          <w:sz w:val="24"/>
          <w:szCs w:val="24"/>
        </w:rPr>
        <w:t>Objective</w:t>
      </w:r>
      <w:bookmarkEnd w:id="1"/>
      <w:proofErr w:type="gramEnd"/>
    </w:p>
    <w:p w14:paraId="2802D8D4" w14:textId="77777777" w:rsidR="00F34FDD" w:rsidRDefault="00F34FDD" w:rsidP="00F34FDD">
      <w:r w:rsidRPr="00C649B3">
        <w:rPr>
          <w:rFonts w:ascii="Calibri" w:hAnsi="Calibri" w:cs="Calibri"/>
          <w:b/>
          <w:color w:val="B45A00"/>
          <w:sz w:val="21"/>
        </w:rPr>
        <w:t>Key Change:  Compliance-heavy framing removed; practical governance intent retained</w:t>
      </w:r>
    </w:p>
    <w:p w14:paraId="1044F3F1" w14:textId="77777777" w:rsidR="00F34FDD" w:rsidRDefault="00F34FDD" w:rsidP="00F34FDD">
      <w:pPr>
        <w:spacing w:after="40"/>
      </w:pPr>
      <w:r w:rsidRPr="00C649B3">
        <w:rPr>
          <w:rFonts w:ascii="Calibri" w:hAnsi="Calibri" w:cs="Calibri"/>
          <w:b/>
          <w:color w:val="595959"/>
          <w:sz w:val="18"/>
        </w:rPr>
        <w:t>ORIGINAL:</w:t>
      </w:r>
    </w:p>
    <w:p w14:paraId="404F1D7F" w14:textId="77777777" w:rsidR="00F34FDD" w:rsidRDefault="00F34FDD" w:rsidP="00F34FDD">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62B6CC6" w14:textId="77777777" w:rsidR="00F34FDD" w:rsidRDefault="00F34FDD" w:rsidP="00F34FDD">
      <w:pPr>
        <w:spacing w:after="40"/>
      </w:pPr>
      <w:r w:rsidRPr="00C649B3">
        <w:rPr>
          <w:rFonts w:ascii="Calibri" w:hAnsi="Calibri" w:cs="Calibri"/>
          <w:b/>
          <w:color w:val="595959"/>
          <w:sz w:val="18"/>
        </w:rPr>
        <w:t>REVISED:</w:t>
      </w:r>
    </w:p>
    <w:p w14:paraId="3AF8C764" w14:textId="77777777" w:rsidR="00F34FDD" w:rsidRDefault="00F34FDD" w:rsidP="00F34FDD">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5060A89" w14:textId="77777777" w:rsidR="00F34FDD" w:rsidRDefault="00F34FDD" w:rsidP="00F34FDD">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18A55F97" w14:textId="77777777" w:rsidR="00F34FDD" w:rsidRPr="00A3788B" w:rsidRDefault="00F34FDD" w:rsidP="00230EFF">
      <w:pPr>
        <w:spacing w:after="160" w:line="240" w:lineRule="auto"/>
        <w:rPr>
          <w:rFonts w:ascii="Tahoma" w:hAnsi="Tahoma" w:cs="Tahoma"/>
          <w:sz w:val="22"/>
          <w:szCs w:val="22"/>
        </w:rPr>
      </w:pPr>
    </w:p>
    <w:p w14:paraId="530E2E8A" w14:textId="77777777" w:rsidR="007664DE" w:rsidRPr="00A3788B" w:rsidRDefault="007664DE" w:rsidP="00CF2380">
      <w:pPr>
        <w:spacing w:after="160" w:line="240" w:lineRule="auto"/>
        <w:rPr>
          <w:rFonts w:ascii="Tahoma" w:hAnsi="Tahoma" w:cs="Tahoma"/>
          <w:sz w:val="22"/>
          <w:szCs w:val="22"/>
        </w:rPr>
      </w:pPr>
    </w:p>
    <w:p w14:paraId="05299B0A" w14:textId="109D8479" w:rsidR="00655A10" w:rsidRPr="004C1BCE" w:rsidRDefault="00655A10" w:rsidP="00CF2380">
      <w:pPr>
        <w:pStyle w:val="Heading2"/>
        <w:spacing w:line="240" w:lineRule="auto"/>
        <w:rPr>
          <w:rFonts w:ascii="Tahoma" w:hAnsi="Tahoma" w:cs="Tahoma"/>
          <w:b/>
          <w:bCs/>
          <w:sz w:val="24"/>
          <w:szCs w:val="24"/>
          <w:cs/>
        </w:rPr>
      </w:pPr>
      <w:bookmarkStart w:id="2" w:name="_Toc228976916"/>
      <w:proofErr w:type="gramStart"/>
      <w:r w:rsidRPr="004C1BCE">
        <w:rPr>
          <w:rFonts w:ascii="Tahoma" w:hAnsi="Tahoma" w:cs="Tahoma"/>
          <w:b/>
          <w:bCs/>
          <w:sz w:val="24"/>
          <w:szCs w:val="24"/>
        </w:rPr>
        <w:t xml:space="preserve">1.2 </w:t>
      </w:r>
      <w:r w:rsidR="00255AF4" w:rsidRPr="004C1BCE">
        <w:rPr>
          <w:rFonts w:ascii="Tahoma" w:hAnsi="Tahoma" w:cs="Tahoma"/>
          <w:b/>
          <w:bCs/>
          <w:sz w:val="24"/>
          <w:szCs w:val="24"/>
        </w:rPr>
        <w:t xml:space="preserve"> </w:t>
      </w:r>
      <w:r w:rsidR="008F7C43" w:rsidRPr="004C1BCE">
        <w:rPr>
          <w:rFonts w:ascii="Tahoma" w:hAnsi="Tahoma" w:cs="Tahoma"/>
          <w:b/>
          <w:bCs/>
          <w:sz w:val="24"/>
          <w:szCs w:val="24"/>
        </w:rPr>
        <w:t>SCOPE</w:t>
      </w:r>
      <w:bookmarkEnd w:id="2"/>
      <w:proofErr w:type="gramEnd"/>
    </w:p>
    <w:p w14:paraId="269DD00C" w14:textId="77777777" w:rsidR="00A61940" w:rsidRPr="004C1BCE" w:rsidRDefault="00A61940" w:rsidP="00CF2380">
      <w:pPr>
        <w:spacing w:before="0" w:after="0" w:line="240" w:lineRule="auto"/>
        <w:rPr>
          <w:rFonts w:ascii="Tahoma" w:hAnsi="Tahoma" w:cs="Tahoma"/>
          <w:sz w:val="22"/>
          <w:szCs w:val="22"/>
        </w:rPr>
      </w:pPr>
    </w:p>
    <w:p w14:paraId="4DEADFEC" w14:textId="77777777" w:rsidR="00F34FDD" w:rsidRDefault="00F34FDD" w:rsidP="00F34FDD">
      <w:r w:rsidRPr="00C649B3">
        <w:rPr>
          <w:rFonts w:ascii="Calibri" w:hAnsi="Calibri" w:cs="Calibri"/>
          <w:b/>
          <w:color w:val="B45A00"/>
          <w:sz w:val="21"/>
        </w:rPr>
        <w:t>Key Change:  Enterprise-wide scope replaced by Data Asset Register; phased delivery is now SOP-compliant</w:t>
      </w:r>
    </w:p>
    <w:p w14:paraId="469D4E81" w14:textId="77777777" w:rsidR="00F34FDD" w:rsidRDefault="00F34FDD" w:rsidP="00F34FDD">
      <w:pPr>
        <w:spacing w:after="40"/>
      </w:pPr>
      <w:r w:rsidRPr="00C649B3">
        <w:rPr>
          <w:rFonts w:ascii="Calibri" w:hAnsi="Calibri" w:cs="Calibri"/>
          <w:b/>
          <w:color w:val="595959"/>
          <w:sz w:val="18"/>
        </w:rPr>
        <w:t>ORIGINAL:</w:t>
      </w:r>
    </w:p>
    <w:p w14:paraId="1BD988AD" w14:textId="77777777" w:rsidR="00F34FDD" w:rsidRDefault="00F34FDD" w:rsidP="00F34FDD">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035D1836" w14:textId="77777777" w:rsidR="00F34FDD" w:rsidRDefault="00F34FDD" w:rsidP="00F34FDD">
      <w:pPr>
        <w:spacing w:after="40"/>
      </w:pPr>
      <w:r w:rsidRPr="00C649B3">
        <w:rPr>
          <w:rFonts w:ascii="Calibri" w:hAnsi="Calibri" w:cs="Calibri"/>
          <w:b/>
          <w:color w:val="595959"/>
          <w:sz w:val="18"/>
        </w:rPr>
        <w:t>REVISED:</w:t>
      </w:r>
    </w:p>
    <w:p w14:paraId="25768E69" w14:textId="77777777" w:rsidR="00F34FDD" w:rsidRDefault="00F34FDD" w:rsidP="00F34FDD">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50420DDD" w14:textId="77777777" w:rsidR="00F34FDD" w:rsidRDefault="00F34FDD" w:rsidP="00F34FDD">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133CB7A1" w14:textId="77777777" w:rsidR="00415C5E" w:rsidRPr="004C1BCE" w:rsidRDefault="00415C5E" w:rsidP="00CF2380">
      <w:pPr>
        <w:spacing w:before="0" w:after="0" w:line="240" w:lineRule="auto"/>
        <w:ind w:firstLine="567"/>
        <w:jc w:val="thaiDistribute"/>
        <w:rPr>
          <w:rFonts w:ascii="Tahoma" w:hAnsi="Tahoma" w:cs="Tahoma"/>
          <w:color w:val="002060"/>
          <w:sz w:val="22"/>
          <w:szCs w:val="22"/>
        </w:rPr>
      </w:pPr>
    </w:p>
    <w:p w14:paraId="7B7946D8" w14:textId="612BFFCC" w:rsidR="00F925DC" w:rsidRPr="004C1BCE" w:rsidRDefault="00F925DC" w:rsidP="00CF2380">
      <w:pPr>
        <w:pStyle w:val="Heading2"/>
        <w:spacing w:line="240" w:lineRule="auto"/>
        <w:rPr>
          <w:rFonts w:ascii="Tahoma" w:hAnsi="Tahoma" w:cs="Tahoma"/>
          <w:b/>
          <w:bCs/>
          <w:sz w:val="24"/>
          <w:szCs w:val="24"/>
          <w:cs/>
        </w:rPr>
      </w:pPr>
      <w:bookmarkStart w:id="3" w:name="_Toc228976917"/>
      <w:proofErr w:type="gramStart"/>
      <w:r w:rsidRPr="004C1BCE">
        <w:rPr>
          <w:rFonts w:ascii="Tahoma" w:hAnsi="Tahoma" w:cs="Tahoma"/>
          <w:b/>
          <w:bCs/>
          <w:sz w:val="24"/>
          <w:szCs w:val="24"/>
        </w:rPr>
        <w:t>1.3</w:t>
      </w:r>
      <w:r w:rsidRPr="004C1BCE">
        <w:rPr>
          <w:rFonts w:ascii="Tahoma" w:hAnsi="Tahoma" w:cs="Tahoma"/>
          <w:b/>
          <w:bCs/>
          <w:sz w:val="24"/>
          <w:szCs w:val="24"/>
          <w:cs/>
        </w:rPr>
        <w:t xml:space="preserve"> </w:t>
      </w:r>
      <w:r w:rsidR="00255AF4" w:rsidRPr="004C1BCE">
        <w:rPr>
          <w:rFonts w:ascii="Tahoma" w:hAnsi="Tahoma" w:cs="Tahoma"/>
          <w:b/>
          <w:bCs/>
          <w:sz w:val="24"/>
          <w:szCs w:val="24"/>
        </w:rPr>
        <w:t xml:space="preserve"> </w:t>
      </w:r>
      <w:r w:rsidR="008F7C43" w:rsidRPr="004C1BCE">
        <w:rPr>
          <w:rFonts w:ascii="Tahoma" w:hAnsi="Tahoma" w:cs="Tahoma"/>
          <w:b/>
          <w:bCs/>
          <w:sz w:val="24"/>
          <w:szCs w:val="24"/>
        </w:rPr>
        <w:t>internal</w:t>
      </w:r>
      <w:proofErr w:type="gramEnd"/>
      <w:r w:rsidR="008F7C43" w:rsidRPr="004C1BCE">
        <w:rPr>
          <w:rFonts w:ascii="Tahoma" w:hAnsi="Tahoma" w:cs="Tahoma"/>
          <w:b/>
          <w:bCs/>
          <w:sz w:val="24"/>
          <w:szCs w:val="24"/>
        </w:rPr>
        <w:t xml:space="preserve"> control framework</w:t>
      </w:r>
      <w:bookmarkEnd w:id="3"/>
    </w:p>
    <w:p w14:paraId="3D85F0BB" w14:textId="1B6DB7D3" w:rsidR="00F34FDD" w:rsidRDefault="00F34FDD" w:rsidP="00230EFF">
      <w:pPr>
        <w:rPr>
          <w:rFonts w:ascii="Calibri" w:hAnsi="Calibri" w:cs="Calibri"/>
          <w:b/>
          <w:color w:val="B45A00"/>
          <w:sz w:val="21"/>
        </w:rPr>
      </w:pPr>
      <w:r w:rsidRPr="00C649B3">
        <w:rPr>
          <w:rFonts w:ascii="Calibri" w:hAnsi="Calibri" w:cs="Calibri"/>
          <w:b/>
          <w:color w:val="B45A00"/>
          <w:sz w:val="21"/>
        </w:rPr>
        <w:t>Key Change:  DGC escalation removed; PDPA/DPO escalation retained as legal obligation</w:t>
      </w:r>
    </w:p>
    <w:p w14:paraId="3833A934" w14:textId="77777777" w:rsidR="00F34FDD" w:rsidRPr="00F34FDD" w:rsidRDefault="00F34FDD" w:rsidP="00F34FDD">
      <w:pPr>
        <w:spacing w:after="120"/>
        <w:rPr>
          <w:rFonts w:ascii="Calibri" w:hAnsi="Calibri" w:cs="Calibri"/>
          <w:b/>
          <w:bCs/>
          <w:color w:val="000000" w:themeColor="text1"/>
          <w:sz w:val="22"/>
          <w:szCs w:val="22"/>
        </w:rPr>
      </w:pPr>
      <w:r w:rsidRPr="00F34FDD">
        <w:rPr>
          <w:rFonts w:ascii="Calibri" w:hAnsi="Calibri" w:cs="Calibri"/>
          <w:b/>
          <w:bCs/>
          <w:color w:val="000000" w:themeColor="text1"/>
          <w:sz w:val="22"/>
          <w:szCs w:val="22"/>
        </w:rPr>
        <w:t xml:space="preserve">1.3.1 Embedded Governance: </w:t>
      </w:r>
    </w:p>
    <w:p w14:paraId="4493FA6F" w14:textId="27A9CD3F" w:rsidR="00F34FDD" w:rsidRPr="00F34FDD" w:rsidRDefault="00F34FDD" w:rsidP="00F34FDD">
      <w:pPr>
        <w:spacing w:after="120"/>
        <w:rPr>
          <w:color w:val="000000" w:themeColor="text1"/>
        </w:rPr>
      </w:pPr>
      <w:r w:rsidRPr="00F34FDD">
        <w:rPr>
          <w:rFonts w:ascii="Calibri" w:hAnsi="Calibri" w:cs="Calibri"/>
          <w:color w:val="000000" w:themeColor="text1"/>
          <w:sz w:val="21"/>
        </w:rPr>
        <w:t>Metadata governance responsibilities are embedded within business and technology functions. Each business domain is responsible for managing its own data and metadata, with accountability assigned according to data usage and ownership.</w:t>
      </w:r>
    </w:p>
    <w:p w14:paraId="5A611E9E" w14:textId="77777777" w:rsidR="00F34FDD" w:rsidRPr="00F34FDD" w:rsidRDefault="00F34FDD" w:rsidP="00F34FDD">
      <w:pPr>
        <w:spacing w:after="120"/>
        <w:rPr>
          <w:rFonts w:ascii="Calibri" w:hAnsi="Calibri" w:cs="Calibri"/>
          <w:b/>
          <w:bCs/>
          <w:strike/>
          <w:color w:val="C00000"/>
          <w:sz w:val="22"/>
          <w:szCs w:val="22"/>
        </w:rPr>
      </w:pPr>
      <w:r w:rsidRPr="00F34FDD">
        <w:rPr>
          <w:rFonts w:ascii="Calibri" w:hAnsi="Calibri" w:cs="Calibri"/>
          <w:b/>
          <w:bCs/>
          <w:strike/>
          <w:color w:val="C00000"/>
          <w:sz w:val="22"/>
          <w:szCs w:val="22"/>
        </w:rPr>
        <w:t xml:space="preserve">1.3.2 Governance Oversight and Escalation: </w:t>
      </w:r>
    </w:p>
    <w:p w14:paraId="702D1EEC" w14:textId="77777777" w:rsidR="00F34FDD" w:rsidRDefault="00F34FDD" w:rsidP="00F34FDD">
      <w:pPr>
        <w:spacing w:after="120"/>
        <w:rPr>
          <w:rFonts w:ascii="Calibri" w:hAnsi="Calibri" w:cs="Calibri"/>
          <w:strike/>
          <w:color w:val="C00000"/>
          <w:sz w:val="21"/>
        </w:rPr>
      </w:pPr>
      <w:r w:rsidRPr="00C649B3">
        <w:rPr>
          <w:rFonts w:ascii="Calibri" w:hAnsi="Calibri" w:cs="Calibri"/>
          <w:strike/>
          <w:color w:val="C00000"/>
          <w:sz w:val="21"/>
        </w:rPr>
        <w:t>Issues that involve multiple business domains or present significant risk must be escalated to the Data Governance Committee (DGC) for resolution.</w:t>
      </w:r>
    </w:p>
    <w:p w14:paraId="7BFB51FB" w14:textId="5AE07674" w:rsidR="00F34FDD" w:rsidRDefault="00F34FDD" w:rsidP="00F34FDD">
      <w:pPr>
        <w:spacing w:after="120"/>
      </w:pPr>
      <w:r w:rsidRPr="00C649B3">
        <w:rPr>
          <w:rFonts w:ascii="Calibri" w:hAnsi="Calibri" w:cs="Calibri"/>
          <w:strike/>
          <w:color w:val="C00000"/>
          <w:sz w:val="21"/>
        </w:rPr>
        <w:t xml:space="preserve">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54F2081E" w14:textId="77777777" w:rsidR="00F34FDD" w:rsidRDefault="00F34FDD" w:rsidP="00F34FDD">
      <w:pPr>
        <w:spacing w:after="40"/>
      </w:pPr>
      <w:r w:rsidRPr="00C649B3">
        <w:rPr>
          <w:rFonts w:ascii="Calibri" w:hAnsi="Calibri" w:cs="Calibri"/>
          <w:b/>
          <w:color w:val="595959"/>
          <w:sz w:val="18"/>
        </w:rPr>
        <w:t>REVISED:</w:t>
      </w:r>
    </w:p>
    <w:p w14:paraId="642E55F1" w14:textId="576EE8E6" w:rsidR="00F34FDD" w:rsidRDefault="00F34FDD" w:rsidP="00F34FDD">
      <w:pPr>
        <w:spacing w:after="120"/>
      </w:pPr>
      <w:r w:rsidRPr="00C649B3">
        <w:rPr>
          <w:rFonts w:ascii="Calibri" w:hAnsi="Calibri" w:cs="Calibri"/>
          <w:color w:val="00467F"/>
          <w:sz w:val="21"/>
        </w:rPr>
        <w:t>Issues involving personal data or regulatory considerations must be escalated to Legal and Regulatory Compliance (Data Protection Officer) as required.</w:t>
      </w:r>
    </w:p>
    <w:p w14:paraId="60A3DFBB" w14:textId="77777777" w:rsidR="00F34FDD" w:rsidRDefault="00F34FDD" w:rsidP="00F34FDD">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4D43FED4" w14:textId="77777777" w:rsidR="00F34FDD" w:rsidRPr="00F34FDD" w:rsidRDefault="00F34FDD" w:rsidP="00230EFF"/>
    <w:p w14:paraId="46B14699" w14:textId="77777777" w:rsidR="007664DE" w:rsidRPr="004C1BCE" w:rsidRDefault="007664DE" w:rsidP="00CF2380">
      <w:pPr>
        <w:spacing w:after="0" w:line="240" w:lineRule="auto"/>
        <w:ind w:firstLine="360"/>
        <w:jc w:val="thaiDistribute"/>
        <w:rPr>
          <w:rFonts w:ascii="Tahoma" w:eastAsia="Times New Roman" w:hAnsi="Tahoma" w:cs="Tahoma"/>
          <w:color w:val="002060"/>
          <w:sz w:val="22"/>
          <w:szCs w:val="22"/>
        </w:rPr>
      </w:pPr>
    </w:p>
    <w:p w14:paraId="28EF47DF" w14:textId="6880774B" w:rsidR="0023673C" w:rsidRPr="004C1BCE" w:rsidRDefault="008F7C43" w:rsidP="00CF2380">
      <w:pPr>
        <w:pStyle w:val="Heading1"/>
        <w:numPr>
          <w:ilvl w:val="0"/>
          <w:numId w:val="1"/>
        </w:numPr>
        <w:spacing w:line="240" w:lineRule="auto"/>
        <w:rPr>
          <w:rFonts w:ascii="Tahoma" w:eastAsia="Times New Roman" w:hAnsi="Tahoma" w:cs="Tahoma"/>
          <w:b/>
          <w:bCs/>
          <w:color w:val="000000" w:themeColor="text1"/>
          <w:sz w:val="28"/>
          <w:szCs w:val="28"/>
        </w:rPr>
      </w:pPr>
      <w:bookmarkStart w:id="4" w:name="_Toc228976918"/>
      <w:r w:rsidRPr="004C1BCE">
        <w:rPr>
          <w:rFonts w:ascii="Tahoma" w:eastAsia="Times New Roman" w:hAnsi="Tahoma" w:cs="Tahoma"/>
          <w:b/>
          <w:bCs/>
          <w:color w:val="000000" w:themeColor="text1"/>
          <w:sz w:val="28"/>
          <w:szCs w:val="28"/>
        </w:rPr>
        <w:t>revision history</w:t>
      </w:r>
      <w:bookmarkEnd w:id="4"/>
    </w:p>
    <w:p w14:paraId="56C5FF37" w14:textId="77777777" w:rsidR="00CF2380" w:rsidRDefault="00CF2380" w:rsidP="00CF2380">
      <w:pPr>
        <w:spacing w:after="0" w:line="240" w:lineRule="auto"/>
        <w:jc w:val="thaiDistribute"/>
        <w:rPr>
          <w:rFonts w:ascii="Tahoma" w:eastAsia="Times New Roman" w:hAnsi="Tahoma" w:cs="Tahoma"/>
          <w:b/>
          <w:bCs/>
          <w:color w:val="000000" w:themeColor="text1"/>
          <w:sz w:val="22"/>
          <w:szCs w:val="22"/>
        </w:rPr>
      </w:pPr>
    </w:p>
    <w:p w14:paraId="46AC1474" w14:textId="7F0DFD93" w:rsidR="00CF2380" w:rsidRPr="00CF2380" w:rsidRDefault="00CF2380" w:rsidP="00CF2380">
      <w:pPr>
        <w:spacing w:after="0" w:line="240" w:lineRule="auto"/>
        <w:jc w:val="thaiDistribute"/>
        <w:rPr>
          <w:rFonts w:ascii="Tahoma" w:eastAsia="Times New Roman" w:hAnsi="Tahoma" w:cs="Tahoma"/>
          <w:b/>
          <w:bCs/>
          <w:color w:val="000000" w:themeColor="text1"/>
          <w:sz w:val="22"/>
          <w:szCs w:val="22"/>
        </w:rPr>
      </w:pPr>
      <w:r w:rsidRPr="00CF2380">
        <w:rPr>
          <w:rFonts w:ascii="Tahoma" w:eastAsia="Times New Roman" w:hAnsi="Tahoma" w:cs="Tahoma"/>
          <w:b/>
          <w:bCs/>
          <w:color w:val="000000" w:themeColor="text1"/>
          <w:sz w:val="22"/>
          <w:szCs w:val="22"/>
        </w:rPr>
        <w:t>2.1 Revision Purpose</w:t>
      </w:r>
    </w:p>
    <w:p w14:paraId="52998766" w14:textId="735BEEB3" w:rsidR="00230EFF" w:rsidRPr="003F3B54" w:rsidRDefault="00CF2380" w:rsidP="00230EFF">
      <w:pPr>
        <w:spacing w:after="0" w:line="240" w:lineRule="auto"/>
        <w:jc w:val="thaiDistribute"/>
        <w:rPr>
          <w:rFonts w:ascii="Tahoma" w:hAnsi="Tahoma" w:cs="Tahoma"/>
          <w:sz w:val="22"/>
          <w:szCs w:val="22"/>
        </w:rPr>
      </w:pPr>
      <w:r w:rsidRPr="00CF2380">
        <w:rPr>
          <w:rFonts w:ascii="Tahoma" w:eastAsia="Times New Roman" w:hAnsi="Tahoma" w:cs="Tahoma"/>
          <w:color w:val="000000" w:themeColor="text1"/>
          <w:sz w:val="22"/>
          <w:szCs w:val="22"/>
        </w:rPr>
        <w:t xml:space="preserve">This document is established to formalize and standardize </w:t>
      </w:r>
      <w:r w:rsidR="00230EFF">
        <w:rPr>
          <w:rFonts w:ascii="Tahoma" w:eastAsia="Times New Roman" w:hAnsi="Tahoma" w:cs="Tahoma"/>
          <w:color w:val="000000" w:themeColor="text1"/>
          <w:sz w:val="22"/>
          <w:szCs w:val="22"/>
        </w:rPr>
        <w:t xml:space="preserve">Metadata Management across </w:t>
      </w:r>
      <w:r w:rsidRPr="00CF2380">
        <w:rPr>
          <w:rFonts w:ascii="Tahoma" w:eastAsia="Times New Roman" w:hAnsi="Tahoma" w:cs="Tahoma"/>
          <w:color w:val="000000" w:themeColor="text1"/>
          <w:sz w:val="22"/>
          <w:szCs w:val="22"/>
        </w:rPr>
        <w:t>Siam Piwat Group</w:t>
      </w:r>
    </w:p>
    <w:p w14:paraId="1CD93E5F" w14:textId="1000B8CC" w:rsidR="00B037EF" w:rsidRPr="004C1BCE" w:rsidRDefault="00B037EF" w:rsidP="00CF2380">
      <w:pPr>
        <w:spacing w:after="0" w:line="240" w:lineRule="auto"/>
        <w:jc w:val="thaiDistribute"/>
        <w:rPr>
          <w:rFonts w:ascii="Tahoma" w:eastAsia="Times New Roman" w:hAnsi="Tahoma" w:cs="Tahoma"/>
          <w:b/>
          <w:bCs/>
          <w:color w:val="000000" w:themeColor="text1"/>
          <w:sz w:val="22"/>
          <w:szCs w:val="22"/>
          <w:cs/>
        </w:rPr>
      </w:pPr>
    </w:p>
    <w:tbl>
      <w:tblPr>
        <w:tblStyle w:val="TableGrid"/>
        <w:tblW w:w="9392" w:type="dxa"/>
        <w:jc w:val="center"/>
        <w:tblLook w:val="04A0" w:firstRow="1" w:lastRow="0" w:firstColumn="1" w:lastColumn="0" w:noHBand="0" w:noVBand="1"/>
      </w:tblPr>
      <w:tblGrid>
        <w:gridCol w:w="837"/>
        <w:gridCol w:w="1683"/>
        <w:gridCol w:w="2384"/>
        <w:gridCol w:w="4488"/>
      </w:tblGrid>
      <w:tr w:rsidR="00B037EF" w:rsidRPr="004C1BCE" w14:paraId="7A963A21" w14:textId="77777777" w:rsidTr="001C352A">
        <w:trPr>
          <w:trHeight w:val="387"/>
          <w:tblHeader/>
          <w:jc w:val="center"/>
        </w:trPr>
        <w:tc>
          <w:tcPr>
            <w:tcW w:w="837" w:type="dxa"/>
            <w:shd w:val="clear" w:color="auto" w:fill="F2F2F2" w:themeFill="background1" w:themeFillShade="F2"/>
            <w:vAlign w:val="center"/>
          </w:tcPr>
          <w:p w14:paraId="553A96A8" w14:textId="10FBD601"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lastRenderedPageBreak/>
              <w:t>No</w:t>
            </w:r>
            <w:r w:rsidR="006D0644" w:rsidRPr="004C1BCE">
              <w:rPr>
                <w:rFonts w:ascii="Tahoma" w:eastAsia="Times New Roman" w:hAnsi="Tahoma" w:cs="Tahoma"/>
                <w:b/>
                <w:bCs/>
                <w:color w:val="000000" w:themeColor="text1"/>
                <w:sz w:val="22"/>
                <w:szCs w:val="22"/>
              </w:rPr>
              <w:t>.</w:t>
            </w:r>
          </w:p>
        </w:tc>
        <w:tc>
          <w:tcPr>
            <w:tcW w:w="1683" w:type="dxa"/>
            <w:shd w:val="clear" w:color="auto" w:fill="F2F2F2" w:themeFill="background1" w:themeFillShade="F2"/>
            <w:vAlign w:val="center"/>
          </w:tcPr>
          <w:p w14:paraId="43B28432" w14:textId="5B875AE8"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Revision Date</w:t>
            </w:r>
          </w:p>
        </w:tc>
        <w:tc>
          <w:tcPr>
            <w:tcW w:w="2384" w:type="dxa"/>
            <w:shd w:val="clear" w:color="auto" w:fill="F2F2F2" w:themeFill="background1" w:themeFillShade="F2"/>
            <w:vAlign w:val="center"/>
          </w:tcPr>
          <w:p w14:paraId="328651D9" w14:textId="11A3B503"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Division Owner</w:t>
            </w:r>
          </w:p>
        </w:tc>
        <w:tc>
          <w:tcPr>
            <w:tcW w:w="4488" w:type="dxa"/>
            <w:shd w:val="clear" w:color="auto" w:fill="F2F2F2" w:themeFill="background1" w:themeFillShade="F2"/>
            <w:vAlign w:val="center"/>
          </w:tcPr>
          <w:p w14:paraId="65FEC9F2" w14:textId="14D85727"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Revision detail</w:t>
            </w:r>
          </w:p>
        </w:tc>
      </w:tr>
      <w:tr w:rsidR="00B037EF" w:rsidRPr="004C1BCE" w14:paraId="6D8E72C9" w14:textId="77777777" w:rsidTr="00CF2380">
        <w:trPr>
          <w:trHeight w:val="376"/>
          <w:tblHeader/>
          <w:jc w:val="center"/>
        </w:trPr>
        <w:tc>
          <w:tcPr>
            <w:tcW w:w="837" w:type="dxa"/>
          </w:tcPr>
          <w:p w14:paraId="7040EF6F" w14:textId="77777777" w:rsidR="00B037EF" w:rsidRPr="00537E73" w:rsidRDefault="00B037EF" w:rsidP="00CF2380">
            <w:pPr>
              <w:spacing w:after="0" w:line="240" w:lineRule="auto"/>
              <w:rPr>
                <w:rFonts w:ascii="Tahoma" w:eastAsia="Times New Roman" w:hAnsi="Tahoma" w:cs="Tahoma"/>
                <w:sz w:val="22"/>
                <w:szCs w:val="22"/>
              </w:rPr>
            </w:pPr>
            <w:r w:rsidRPr="00537E73">
              <w:rPr>
                <w:rFonts w:ascii="Tahoma" w:eastAsia="Times New Roman" w:hAnsi="Tahoma" w:cs="Tahoma"/>
                <w:sz w:val="22"/>
                <w:szCs w:val="22"/>
              </w:rPr>
              <w:t>0</w:t>
            </w:r>
          </w:p>
        </w:tc>
        <w:tc>
          <w:tcPr>
            <w:tcW w:w="1683" w:type="dxa"/>
          </w:tcPr>
          <w:p w14:paraId="062E6173" w14:textId="306816F0"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May</w:t>
            </w:r>
            <w:r w:rsidR="00A33B0A" w:rsidRPr="00537E73">
              <w:rPr>
                <w:rFonts w:ascii="Tahoma" w:eastAsia="Times New Roman" w:hAnsi="Tahoma" w:cs="Tahoma"/>
                <w:sz w:val="22"/>
                <w:szCs w:val="22"/>
              </w:rPr>
              <w:t xml:space="preserve"> </w:t>
            </w:r>
            <w:r w:rsidR="00DD51F8" w:rsidRPr="00537E73">
              <w:rPr>
                <w:rFonts w:ascii="Tahoma" w:eastAsia="Times New Roman" w:hAnsi="Tahoma" w:cs="Tahoma"/>
                <w:sz w:val="22"/>
                <w:szCs w:val="22"/>
              </w:rPr>
              <w:t>2026</w:t>
            </w:r>
          </w:p>
        </w:tc>
        <w:tc>
          <w:tcPr>
            <w:tcW w:w="2384" w:type="dxa"/>
          </w:tcPr>
          <w:p w14:paraId="3C5D3073" w14:textId="242A4CE6"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BDSI, IT, XPO</w:t>
            </w:r>
          </w:p>
        </w:tc>
        <w:tc>
          <w:tcPr>
            <w:tcW w:w="4488" w:type="dxa"/>
          </w:tcPr>
          <w:p w14:paraId="5E18840B" w14:textId="2F9EC440" w:rsidR="00B037EF" w:rsidRPr="00537E73" w:rsidRDefault="00CF2380" w:rsidP="00230EFF">
            <w:pPr>
              <w:spacing w:after="0" w:line="240" w:lineRule="auto"/>
              <w:rPr>
                <w:rFonts w:ascii="Tahoma" w:eastAsia="Times New Roman" w:hAnsi="Tahoma" w:cs="Tahoma"/>
                <w:sz w:val="22"/>
                <w:szCs w:val="22"/>
                <w:cs/>
              </w:rPr>
            </w:pPr>
            <w:r w:rsidRPr="00CF2380">
              <w:rPr>
                <w:rFonts w:ascii="Tahoma" w:eastAsia="Times New Roman" w:hAnsi="Tahoma" w:cs="Tahoma"/>
                <w:sz w:val="22"/>
                <w:szCs w:val="22"/>
              </w:rPr>
              <w:t xml:space="preserve">Initial issuance of </w:t>
            </w:r>
            <w:r w:rsidR="00230EFF" w:rsidRPr="00230EFF">
              <w:rPr>
                <w:rFonts w:ascii="Tahoma" w:eastAsia="Times New Roman" w:hAnsi="Tahoma" w:cs="Tahoma"/>
                <w:sz w:val="22"/>
                <w:szCs w:val="22"/>
              </w:rPr>
              <w:t xml:space="preserve">Metadata Management </w:t>
            </w:r>
            <w:r w:rsidRPr="00CF2380">
              <w:rPr>
                <w:rFonts w:ascii="Tahoma" w:eastAsia="Times New Roman" w:hAnsi="Tahoma" w:cs="Tahoma"/>
                <w:sz w:val="22"/>
                <w:szCs w:val="22"/>
              </w:rPr>
              <w:t>SOP, including governance framework</w:t>
            </w:r>
            <w:r w:rsidR="00230EFF">
              <w:rPr>
                <w:rFonts w:ascii="Tahoma" w:eastAsia="Times New Roman" w:hAnsi="Tahoma" w:cs="Tahoma"/>
                <w:sz w:val="22"/>
                <w:szCs w:val="22"/>
              </w:rPr>
              <w:t xml:space="preserve"> </w:t>
            </w:r>
            <w:proofErr w:type="gramStart"/>
            <w:r w:rsidR="00230EFF">
              <w:rPr>
                <w:rFonts w:ascii="Tahoma" w:eastAsia="Times New Roman" w:hAnsi="Tahoma" w:cs="Tahoma"/>
                <w:sz w:val="22"/>
                <w:szCs w:val="22"/>
              </w:rPr>
              <w:t xml:space="preserve">and </w:t>
            </w:r>
            <w:r w:rsidRPr="00CF2380">
              <w:rPr>
                <w:rFonts w:ascii="Tahoma" w:eastAsia="Times New Roman" w:hAnsi="Tahoma" w:cs="Tahoma"/>
                <w:sz w:val="22"/>
                <w:szCs w:val="22"/>
              </w:rPr>
              <w:t xml:space="preserve"> procurement</w:t>
            </w:r>
            <w:proofErr w:type="gramEnd"/>
            <w:r w:rsidRPr="00CF2380">
              <w:rPr>
                <w:rFonts w:ascii="Tahoma" w:eastAsia="Times New Roman" w:hAnsi="Tahoma" w:cs="Tahoma"/>
                <w:sz w:val="22"/>
                <w:szCs w:val="22"/>
              </w:rPr>
              <w:t xml:space="preserve"> controls</w:t>
            </w:r>
          </w:p>
        </w:tc>
      </w:tr>
      <w:tr w:rsidR="00B037EF" w:rsidRPr="004C1BCE" w14:paraId="032AB170" w14:textId="77777777" w:rsidTr="00CF2380">
        <w:trPr>
          <w:trHeight w:val="387"/>
          <w:tblHeader/>
          <w:jc w:val="center"/>
        </w:trPr>
        <w:tc>
          <w:tcPr>
            <w:tcW w:w="837" w:type="dxa"/>
          </w:tcPr>
          <w:p w14:paraId="0CD66C3A"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1</w:t>
            </w:r>
          </w:p>
        </w:tc>
        <w:tc>
          <w:tcPr>
            <w:tcW w:w="1683" w:type="dxa"/>
          </w:tcPr>
          <w:p w14:paraId="1902B36E" w14:textId="634D003F"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2384" w:type="dxa"/>
          </w:tcPr>
          <w:p w14:paraId="17AA4BF2" w14:textId="14EB8E21"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4488" w:type="dxa"/>
          </w:tcPr>
          <w:p w14:paraId="3C809CB6" w14:textId="77777777" w:rsidR="00F34FDD" w:rsidRDefault="00F34FDD" w:rsidP="00F34FDD">
            <w:pPr>
              <w:spacing w:after="120"/>
            </w:pPr>
            <w:r w:rsidRPr="00C649B3">
              <w:rPr>
                <w:rFonts w:ascii="Calibri" w:hAnsi="Calibri" w:cs="Calibri"/>
                <w:color w:val="00467F"/>
                <w:sz w:val="21"/>
              </w:rPr>
              <w:t>Procedures revised following governance review to align with proportionate, practical implementation approach. Active scope maintained in the Data Asset Register.</w:t>
            </w:r>
          </w:p>
          <w:p w14:paraId="7B30333D" w14:textId="77777777" w:rsidR="00B037EF" w:rsidRPr="004C1BCE" w:rsidRDefault="00B037EF" w:rsidP="00CF2380">
            <w:pPr>
              <w:spacing w:after="0" w:line="240" w:lineRule="auto"/>
              <w:rPr>
                <w:rFonts w:ascii="Tahoma" w:eastAsia="Times New Roman" w:hAnsi="Tahoma" w:cs="Tahoma"/>
                <w:color w:val="002060"/>
                <w:sz w:val="22"/>
                <w:szCs w:val="22"/>
              </w:rPr>
            </w:pPr>
          </w:p>
        </w:tc>
      </w:tr>
      <w:tr w:rsidR="00B037EF" w:rsidRPr="004C1BCE" w14:paraId="5EB70DF5" w14:textId="77777777" w:rsidTr="00CF2380">
        <w:trPr>
          <w:trHeight w:val="376"/>
          <w:tblHeader/>
          <w:jc w:val="center"/>
        </w:trPr>
        <w:tc>
          <w:tcPr>
            <w:tcW w:w="837" w:type="dxa"/>
          </w:tcPr>
          <w:p w14:paraId="17E5B5FC"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2</w:t>
            </w:r>
          </w:p>
        </w:tc>
        <w:tc>
          <w:tcPr>
            <w:tcW w:w="1683" w:type="dxa"/>
          </w:tcPr>
          <w:p w14:paraId="6283430A"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60AFB3D8"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4F933DCF" w14:textId="77777777" w:rsidR="00B037EF" w:rsidRPr="004C1BCE" w:rsidRDefault="00B037EF" w:rsidP="00CF2380">
            <w:pPr>
              <w:spacing w:after="0" w:line="240" w:lineRule="auto"/>
              <w:rPr>
                <w:rFonts w:ascii="Tahoma" w:eastAsia="Times New Roman" w:hAnsi="Tahoma" w:cs="Tahoma"/>
                <w:color w:val="002060"/>
                <w:sz w:val="22"/>
                <w:szCs w:val="22"/>
              </w:rPr>
            </w:pPr>
          </w:p>
        </w:tc>
      </w:tr>
    </w:tbl>
    <w:p w14:paraId="69E8D2FE" w14:textId="77777777" w:rsidR="006C102B" w:rsidRPr="004C1BCE" w:rsidRDefault="006C102B" w:rsidP="00CF2380">
      <w:pPr>
        <w:spacing w:after="0" w:line="240" w:lineRule="auto"/>
        <w:jc w:val="thaiDistribute"/>
        <w:rPr>
          <w:rFonts w:ascii="Tahoma" w:eastAsia="Times New Roman" w:hAnsi="Tahoma" w:cs="Tahoma"/>
          <w:color w:val="002060"/>
          <w:sz w:val="22"/>
          <w:szCs w:val="22"/>
        </w:rPr>
      </w:pPr>
    </w:p>
    <w:p w14:paraId="6B940C19" w14:textId="658EF39C" w:rsidR="00BA7205" w:rsidRPr="004C1BCE" w:rsidRDefault="008D39D6" w:rsidP="00CF2380">
      <w:pPr>
        <w:pStyle w:val="Heading1"/>
        <w:numPr>
          <w:ilvl w:val="0"/>
          <w:numId w:val="2"/>
        </w:numPr>
        <w:spacing w:line="240" w:lineRule="auto"/>
        <w:rPr>
          <w:rFonts w:ascii="Tahoma" w:eastAsia="Times New Roman" w:hAnsi="Tahoma" w:cs="Tahoma"/>
          <w:b/>
          <w:bCs/>
          <w:color w:val="000000" w:themeColor="text1"/>
          <w:sz w:val="28"/>
          <w:szCs w:val="28"/>
        </w:rPr>
      </w:pPr>
      <w:bookmarkStart w:id="5" w:name="_Toc228976919"/>
      <w:r w:rsidRPr="004C1BCE">
        <w:rPr>
          <w:rFonts w:ascii="Tahoma" w:eastAsia="Times New Roman" w:hAnsi="Tahoma" w:cs="Tahoma"/>
          <w:b/>
          <w:bCs/>
          <w:color w:val="000000" w:themeColor="text1"/>
          <w:sz w:val="28"/>
          <w:szCs w:val="28"/>
        </w:rPr>
        <w:t>Roles and Responsibilities</w:t>
      </w:r>
      <w:bookmarkEnd w:id="5"/>
    </w:p>
    <w:p w14:paraId="34F5A2AD" w14:textId="5BEC4172" w:rsidR="00AA34AF" w:rsidRDefault="00AA34AF" w:rsidP="00AA34AF">
      <w:r w:rsidRPr="00AA34AF">
        <w:rPr>
          <w:rFonts w:ascii="Calibri" w:hAnsi="Calibri" w:cs="Calibri"/>
          <w:b/>
          <w:color w:val="B45A00"/>
          <w:sz w:val="21"/>
        </w:rPr>
        <w:t xml:space="preserve">Key Change:  </w:t>
      </w:r>
      <w:r>
        <w:rPr>
          <w:rFonts w:ascii="Calibri" w:hAnsi="Calibri" w:cs="Calibri"/>
          <w:b/>
          <w:color w:val="B45A00"/>
          <w:sz w:val="21"/>
        </w:rPr>
        <w:t xml:space="preserve">3.4 </w:t>
      </w:r>
      <w:r w:rsidRPr="00AA34AF">
        <w:rPr>
          <w:rFonts w:ascii="Calibri" w:hAnsi="Calibri" w:cs="Calibri"/>
          <w:b/>
          <w:color w:val="B45A00"/>
          <w:sz w:val="21"/>
        </w:rPr>
        <w:t>DGC removed; each data asset now has 4 named owners recorded in an Ownership Register</w:t>
      </w:r>
    </w:p>
    <w:p w14:paraId="7D7AF46B" w14:textId="77777777" w:rsidR="00CF2380" w:rsidRDefault="00CF2380" w:rsidP="00CF2380">
      <w:pPr>
        <w:spacing w:before="0" w:after="0" w:line="300" w:lineRule="atLeast"/>
        <w:rPr>
          <w:rFonts w:ascii="Tahoma" w:eastAsia="Times New Roman" w:hAnsi="Tahoma" w:cs="Tahoma"/>
          <w:color w:val="000000" w:themeColor="text1"/>
          <w:sz w:val="22"/>
          <w:szCs w:val="22"/>
        </w:rPr>
      </w:pPr>
    </w:p>
    <w:p w14:paraId="1F5B4808" w14:textId="77777777" w:rsidR="00230EFF" w:rsidRPr="00A545EE" w:rsidRDefault="00230EFF" w:rsidP="00230EFF">
      <w:pPr>
        <w:rPr>
          <w:rFonts w:ascii="Tahoma" w:hAnsi="Tahoma" w:cs="Tahoma"/>
          <w:b/>
          <w:bCs/>
          <w:sz w:val="22"/>
          <w:szCs w:val="22"/>
        </w:rPr>
      </w:pPr>
      <w:r>
        <w:rPr>
          <w:rFonts w:ascii="Tahoma" w:hAnsi="Tahoma" w:cs="Tahoma"/>
          <w:b/>
          <w:bCs/>
          <w:sz w:val="22"/>
          <w:szCs w:val="22"/>
        </w:rPr>
        <w:t>3.1</w:t>
      </w:r>
      <w:r w:rsidRPr="00A545EE">
        <w:rPr>
          <w:rFonts w:ascii="Tahoma" w:hAnsi="Tahoma" w:cs="Tahoma"/>
          <w:b/>
          <w:bCs/>
          <w:sz w:val="22"/>
          <w:szCs w:val="22"/>
        </w:rPr>
        <w:t xml:space="preserve"> Data Owner</w:t>
      </w:r>
    </w:p>
    <w:p w14:paraId="0BE7240A"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accountable for the business meaning, usage, and risk associated with the data.</w:t>
      </w:r>
    </w:p>
    <w:p w14:paraId="3D5E51E6"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responsible for approving the business definition, data classification, and intended use of the data. This accountability remains with the Data Owner and cannot be delegated.</w:t>
      </w:r>
    </w:p>
    <w:p w14:paraId="6678BC38"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.2 Data Steward</w:t>
      </w:r>
    </w:p>
    <w:p w14:paraId="40D99E1D"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is responsible for maintaining metadata on a day-to-day basis.</w:t>
      </w:r>
    </w:p>
    <w:p w14:paraId="77939C5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ensures that metadata is complete, accurate, and up to date, and performs validation before submission for approval. The Data Steward also coordinates with relevant stakeholders to resolve any issues.</w:t>
      </w:r>
    </w:p>
    <w:p w14:paraId="74E1C5B1"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.3 Data Custodian / IT / XPO</w:t>
      </w:r>
    </w:p>
    <w:p w14:paraId="1469FC8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Custodian, IT, or XPO functions are responsible for managing</w:t>
      </w:r>
      <w:r>
        <w:rPr>
          <w:rFonts w:ascii="Tahoma" w:hAnsi="Tahoma" w:cs="Tahoma"/>
          <w:sz w:val="22"/>
          <w:szCs w:val="22"/>
        </w:rPr>
        <w:t xml:space="preserve"> and owning</w:t>
      </w:r>
      <w:r w:rsidRPr="002A1696">
        <w:rPr>
          <w:rFonts w:ascii="Tahoma" w:hAnsi="Tahoma" w:cs="Tahoma"/>
          <w:sz w:val="22"/>
          <w:szCs w:val="22"/>
        </w:rPr>
        <w:t xml:space="preserve"> technical metadata and ensuring system-level controls.</w:t>
      </w:r>
    </w:p>
    <w:p w14:paraId="4109B02B" w14:textId="77777777" w:rsidR="00230EFF" w:rsidRPr="002A1696" w:rsidRDefault="00230EFF" w:rsidP="00230EFF">
      <w:pPr>
        <w:rPr>
          <w:rFonts w:ascii="Tahoma" w:hAnsi="Tahoma" w:cs="Tahoma"/>
          <w:sz w:val="22"/>
          <w:szCs w:val="22"/>
        </w:rPr>
      </w:pPr>
      <w:r w:rsidRPr="002A1696">
        <w:rPr>
          <w:rFonts w:ascii="Tahoma" w:hAnsi="Tahoma" w:cs="Tahoma"/>
          <w:sz w:val="22"/>
          <w:szCs w:val="22"/>
        </w:rPr>
        <w:t>This includes capturing metadata from systems, maintaining data structures, and ensuring that data lineage and system integration are properly documented.</w:t>
      </w:r>
    </w:p>
    <w:p w14:paraId="2BB83564" w14:textId="77777777" w:rsidR="00230EFF" w:rsidRPr="00874BB2" w:rsidRDefault="00230EFF" w:rsidP="00230EFF">
      <w:pPr>
        <w:rPr>
          <w:rFonts w:ascii="Tahoma" w:hAnsi="Tahoma" w:cs="Tahoma"/>
          <w:b/>
          <w:bCs/>
          <w:strike/>
          <w:color w:val="EE0000"/>
          <w:sz w:val="22"/>
          <w:szCs w:val="22"/>
        </w:rPr>
      </w:pPr>
      <w:r w:rsidRPr="00874BB2">
        <w:rPr>
          <w:rFonts w:ascii="Tahoma" w:hAnsi="Tahoma" w:cs="Tahoma"/>
          <w:b/>
          <w:bCs/>
          <w:strike/>
          <w:color w:val="EE0000"/>
          <w:sz w:val="22"/>
          <w:szCs w:val="22"/>
        </w:rPr>
        <w:lastRenderedPageBreak/>
        <w:t>3.4 Data Governance Committee (DGC)</w:t>
      </w:r>
    </w:p>
    <w:p w14:paraId="410FF707" w14:textId="4DF97A4D" w:rsidR="00405177" w:rsidRDefault="00230EFF" w:rsidP="00230EFF">
      <w:pPr>
        <w:rPr>
          <w:rFonts w:ascii="Tahoma" w:eastAsia="Times New Roman" w:hAnsi="Tahoma" w:cs="Tahoma"/>
          <w:i/>
          <w:iCs/>
          <w:strike/>
          <w:sz w:val="22"/>
          <w:szCs w:val="22"/>
        </w:rPr>
      </w:pPr>
      <w:r w:rsidRPr="00874BB2">
        <w:rPr>
          <w:rFonts w:ascii="Tahoma" w:hAnsi="Tahoma" w:cs="Tahoma"/>
          <w:strike/>
          <w:color w:val="EE0000"/>
          <w:sz w:val="22"/>
          <w:szCs w:val="22"/>
        </w:rPr>
        <w:t>The Data Governance Committee is the final decision authority for cross-domain issues, high-risk cases, and enterprise-level standards</w:t>
      </w:r>
      <w:r w:rsidR="00405177" w:rsidRPr="00AA34AF">
        <w:rPr>
          <w:rFonts w:ascii="Tahoma" w:eastAsia="Times New Roman" w:hAnsi="Tahoma" w:cs="Tahoma"/>
          <w:i/>
          <w:iCs/>
          <w:strike/>
          <w:sz w:val="22"/>
          <w:szCs w:val="22"/>
        </w:rPr>
        <w:t>.</w:t>
      </w:r>
    </w:p>
    <w:p w14:paraId="28977815" w14:textId="77777777" w:rsidR="00AA34AF" w:rsidRDefault="00AA34AF" w:rsidP="00AA34AF">
      <w:pPr>
        <w:spacing w:after="40"/>
      </w:pPr>
      <w:r w:rsidRPr="00C649B3">
        <w:rPr>
          <w:rFonts w:ascii="Calibri" w:hAnsi="Calibri" w:cs="Calibri"/>
          <w:b/>
          <w:color w:val="595959"/>
          <w:sz w:val="18"/>
        </w:rPr>
        <w:t>REVISED:</w:t>
      </w:r>
    </w:p>
    <w:p w14:paraId="55E68107" w14:textId="77777777" w:rsidR="00AA34AF" w:rsidRDefault="00AA34AF" w:rsidP="00AA34AF">
      <w:pPr>
        <w:spacing w:after="120"/>
      </w:pPr>
      <w:r w:rsidRPr="00C649B3">
        <w:rPr>
          <w:rFonts w:ascii="Calibri" w:hAnsi="Calibri" w:cs="Calibri"/>
          <w:color w:val="00467F"/>
          <w:sz w:val="21"/>
        </w:rPr>
        <w:t>3.4 Ownership Register</w:t>
      </w:r>
    </w:p>
    <w:p w14:paraId="06F0BF01" w14:textId="77777777" w:rsidR="00AA34AF" w:rsidRDefault="00AA34AF" w:rsidP="00AA34AF">
      <w:pPr>
        <w:spacing w:after="120"/>
      </w:pPr>
      <w:r w:rsidRPr="00C649B3">
        <w:rPr>
          <w:rFonts w:ascii="Calibri" w:hAnsi="Calibri" w:cs="Calibri"/>
          <w:color w:val="00467F"/>
          <w:sz w:val="21"/>
        </w:rPr>
        <w:t>For each registered data asset, the following ownership contacts must be recorded and kept current:</w:t>
      </w:r>
    </w:p>
    <w:p w14:paraId="5CDC2FE0" w14:textId="77777777" w:rsidR="00AA34AF" w:rsidRDefault="00AA34AF" w:rsidP="00AA34AF">
      <w:pPr>
        <w:spacing w:after="120"/>
      </w:pPr>
      <w:r w:rsidRPr="00C649B3">
        <w:rPr>
          <w:rFonts w:ascii="Calibri" w:hAnsi="Calibri" w:cs="Calibri"/>
          <w:color w:val="00467F"/>
          <w:sz w:val="21"/>
        </w:rPr>
        <w:t>- Business Owner: accountable for business meaning and usage</w:t>
      </w:r>
    </w:p>
    <w:p w14:paraId="06258C28" w14:textId="77777777" w:rsidR="00AA34AF" w:rsidRDefault="00AA34AF" w:rsidP="00AA34AF">
      <w:pPr>
        <w:spacing w:after="120"/>
      </w:pPr>
      <w:r w:rsidRPr="00C649B3">
        <w:rPr>
          <w:rFonts w:ascii="Calibri" w:hAnsi="Calibri" w:cs="Calibri"/>
          <w:color w:val="00467F"/>
          <w:sz w:val="21"/>
        </w:rPr>
        <w:t>- Technical Owner: responsible for system-level metadata and schema</w:t>
      </w:r>
    </w:p>
    <w:p w14:paraId="697E7D98" w14:textId="77777777" w:rsidR="00AA34AF" w:rsidRDefault="00AA34AF" w:rsidP="00AA34AF">
      <w:pPr>
        <w:spacing w:after="120"/>
      </w:pPr>
      <w:r w:rsidRPr="00C649B3">
        <w:rPr>
          <w:rFonts w:ascii="Calibri" w:hAnsi="Calibri" w:cs="Calibri"/>
          <w:color w:val="00467F"/>
          <w:sz w:val="21"/>
        </w:rPr>
        <w:t>- Data Steward / Contact: responsible for maintaining and updating metadata</w:t>
      </w:r>
    </w:p>
    <w:p w14:paraId="34A530B9" w14:textId="77777777" w:rsidR="00AA34AF" w:rsidRDefault="00AA34AF" w:rsidP="00AA34AF">
      <w:pPr>
        <w:spacing w:after="120"/>
      </w:pPr>
      <w:r w:rsidRPr="00C649B3">
        <w:rPr>
          <w:rFonts w:ascii="Calibri" w:hAnsi="Calibri" w:cs="Calibri"/>
          <w:color w:val="00467F"/>
          <w:sz w:val="21"/>
        </w:rPr>
        <w:t>- Upstream Job Owner: responsible for the pipeline or job that populates the data asset</w:t>
      </w:r>
    </w:p>
    <w:p w14:paraId="404AF064" w14:textId="77777777" w:rsidR="00AA34AF" w:rsidRDefault="00AA34AF" w:rsidP="00AA34AF">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047FC0B7" w14:textId="77777777" w:rsidR="00AA34AF" w:rsidRPr="00AA34AF" w:rsidRDefault="00AA34AF" w:rsidP="00230EFF">
      <w:pPr>
        <w:rPr>
          <w:rFonts w:ascii="Tahoma" w:hAnsi="Tahoma" w:cs="Tahoma"/>
          <w:strike/>
          <w:sz w:val="22"/>
          <w:szCs w:val="22"/>
        </w:rPr>
      </w:pPr>
    </w:p>
    <w:p w14:paraId="013592A5" w14:textId="77777777" w:rsidR="009453B4" w:rsidRPr="004C1BCE" w:rsidRDefault="009453B4" w:rsidP="00CF2380">
      <w:pPr>
        <w:spacing w:before="0" w:after="160" w:line="240" w:lineRule="auto"/>
        <w:rPr>
          <w:rFonts w:ascii="Tahoma" w:hAnsi="Tahoma" w:cs="Tahoma"/>
          <w:sz w:val="22"/>
          <w:szCs w:val="22"/>
        </w:rPr>
      </w:pPr>
    </w:p>
    <w:p w14:paraId="19153F96" w14:textId="2590048C" w:rsidR="0023673C" w:rsidRPr="004C1BCE" w:rsidRDefault="00F621DF" w:rsidP="00CF2380">
      <w:pPr>
        <w:pStyle w:val="Heading1"/>
        <w:numPr>
          <w:ilvl w:val="0"/>
          <w:numId w:val="3"/>
        </w:numPr>
        <w:spacing w:line="240" w:lineRule="auto"/>
        <w:rPr>
          <w:rFonts w:ascii="Tahoma" w:eastAsia="Times New Roman" w:hAnsi="Tahoma" w:cs="Tahoma"/>
          <w:b/>
          <w:bCs/>
          <w:i/>
          <w:iCs/>
          <w:color w:val="000000" w:themeColor="text1"/>
          <w:sz w:val="28"/>
          <w:szCs w:val="28"/>
        </w:rPr>
      </w:pPr>
      <w:bookmarkStart w:id="6" w:name="_Toc228976920"/>
      <w:r w:rsidRPr="004C1BCE">
        <w:rPr>
          <w:rFonts w:ascii="Tahoma" w:eastAsia="Times New Roman" w:hAnsi="Tahoma" w:cs="Tahoma"/>
          <w:b/>
          <w:bCs/>
          <w:color w:val="000000" w:themeColor="text1"/>
          <w:sz w:val="28"/>
          <w:szCs w:val="28"/>
        </w:rPr>
        <w:t>Procedure</w:t>
      </w:r>
      <w:bookmarkEnd w:id="6"/>
    </w:p>
    <w:p w14:paraId="052CE640" w14:textId="77777777" w:rsidR="00DF1D61" w:rsidRDefault="00DF1D61" w:rsidP="00CF2380">
      <w:pPr>
        <w:spacing w:before="0" w:after="0" w:line="240" w:lineRule="auto"/>
        <w:rPr>
          <w:rFonts w:ascii="Tahoma" w:hAnsi="Tahoma" w:cs="Tahoma"/>
          <w:b/>
          <w:bCs/>
          <w:color w:val="002060"/>
          <w:sz w:val="22"/>
          <w:szCs w:val="22"/>
        </w:rPr>
      </w:pPr>
    </w:p>
    <w:p w14:paraId="154771E6" w14:textId="5BA9059C" w:rsidR="009A56BA" w:rsidRPr="009A56BA" w:rsidRDefault="00230EFF" w:rsidP="00CF2380">
      <w:pPr>
        <w:spacing w:before="0" w:after="0" w:line="240" w:lineRule="auto"/>
        <w:rPr>
          <w:rFonts w:ascii="Tahoma" w:hAnsi="Tahoma" w:cs="Tahoma"/>
          <w:sz w:val="22"/>
          <w:szCs w:val="22"/>
        </w:rPr>
      </w:pPr>
      <w:r w:rsidRPr="00230EFF">
        <w:rPr>
          <w:rFonts w:ascii="Tahoma" w:hAnsi="Tahoma" w:cs="Tahoma"/>
          <w:sz w:val="22"/>
          <w:szCs w:val="22"/>
        </w:rPr>
        <w:t>The following processes define governance requirements, control mechanisms, and expected control practices for metadata management. Detailed execution steps and system-specific procedures shall be documented in supporting Work Instructions.</w:t>
      </w:r>
    </w:p>
    <w:p w14:paraId="1176C0CC" w14:textId="7DC0FF3A" w:rsidR="00695B52" w:rsidRPr="00845097" w:rsidRDefault="00695B52" w:rsidP="00695B52">
      <w:pPr>
        <w:pStyle w:val="Heading2"/>
        <w:rPr>
          <w:rFonts w:ascii="Tahoma" w:eastAsia="Times New Roman" w:hAnsi="Tahoma" w:cs="Tahoma"/>
          <w:b/>
          <w:bCs/>
          <w:sz w:val="24"/>
          <w:szCs w:val="24"/>
          <w:cs/>
        </w:rPr>
      </w:pPr>
      <w:bookmarkStart w:id="7" w:name="_Toc227852819"/>
      <w:bookmarkStart w:id="8" w:name="_Toc228976921"/>
      <w:r w:rsidRPr="00845097">
        <w:rPr>
          <w:rFonts w:ascii="Tahoma" w:eastAsia="Times New Roman" w:hAnsi="Tahoma" w:cs="Tahoma"/>
          <w:b/>
          <w:bCs/>
          <w:sz w:val="24"/>
          <w:szCs w:val="24"/>
        </w:rPr>
        <w:t>4</w:t>
      </w:r>
      <w:bookmarkEnd w:id="7"/>
      <w:r w:rsidR="00230EFF" w:rsidRPr="00230EFF">
        <w:rPr>
          <w:rFonts w:ascii="Tahoma" w:eastAsia="Times New Roman" w:hAnsi="Tahoma" w:cs="Tahoma"/>
          <w:b/>
          <w:bCs/>
          <w:sz w:val="24"/>
          <w:szCs w:val="24"/>
        </w:rPr>
        <w:t>.1 Metadata Onboarding and Registration of Data Assets</w:t>
      </w:r>
      <w:bookmarkEnd w:id="8"/>
    </w:p>
    <w:p w14:paraId="18D4FF30" w14:textId="4FB9FFAF" w:rsidR="00AA34AF" w:rsidRPr="00B475A7" w:rsidRDefault="00AA34AF" w:rsidP="00230EFF">
      <w:r w:rsidRPr="00C649B3">
        <w:rPr>
          <w:rFonts w:ascii="Calibri" w:hAnsi="Calibri" w:cs="Calibri"/>
          <w:b/>
          <w:color w:val="B45A00"/>
          <w:sz w:val="21"/>
        </w:rPr>
        <w:t xml:space="preserve">Key Change:  </w:t>
      </w:r>
      <w:r w:rsidR="00B475A7">
        <w:rPr>
          <w:rFonts w:ascii="Calibri" w:hAnsi="Calibri" w:cs="Calibri"/>
          <w:b/>
          <w:color w:val="B45A00"/>
          <w:sz w:val="21"/>
        </w:rPr>
        <w:t xml:space="preserve">Business </w:t>
      </w:r>
      <w:proofErr w:type="gramStart"/>
      <w:r w:rsidR="00B475A7">
        <w:rPr>
          <w:rFonts w:ascii="Calibri" w:hAnsi="Calibri" w:cs="Calibri"/>
          <w:b/>
          <w:color w:val="B45A00"/>
          <w:sz w:val="21"/>
        </w:rPr>
        <w:t xml:space="preserve">focus </w:t>
      </w:r>
      <w:r w:rsidRPr="00C649B3">
        <w:rPr>
          <w:rFonts w:ascii="Calibri" w:hAnsi="Calibri" w:cs="Calibri"/>
          <w:b/>
          <w:color w:val="B45A00"/>
          <w:sz w:val="21"/>
        </w:rPr>
        <w:t xml:space="preserve"> are</w:t>
      </w:r>
      <w:proofErr w:type="gramEnd"/>
      <w:r w:rsidRPr="00C649B3">
        <w:rPr>
          <w:rFonts w:ascii="Calibri" w:hAnsi="Calibri" w:cs="Calibri"/>
          <w:b/>
          <w:color w:val="B45A00"/>
          <w:sz w:val="21"/>
        </w:rPr>
        <w:t xml:space="preserve"> now the explicit mandatory baseline for registration</w:t>
      </w:r>
      <w:r w:rsidR="00B475A7">
        <w:rPr>
          <w:rFonts w:ascii="Calibri" w:hAnsi="Calibri" w:cs="Calibri"/>
          <w:b/>
          <w:color w:val="B45A00"/>
          <w:sz w:val="21"/>
        </w:rPr>
        <w:t xml:space="preserve"> instead of all data</w:t>
      </w:r>
    </w:p>
    <w:p w14:paraId="6F00C265" w14:textId="73658610"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all data assets are properly identified, assigned ownership, and classified before being used within Siam Piwat Group.</w:t>
      </w:r>
    </w:p>
    <w:p w14:paraId="0B2E993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identifies new or modified data assets by reviewing business processes, system documentation, and data sources.</w:t>
      </w:r>
    </w:p>
    <w:p w14:paraId="15B8F55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registers the data asset in the designated metadata system and completes all mandatory metadata fields, including: Data Owner, Data Steward, Business definition and Data classification</w:t>
      </w:r>
    </w:p>
    <w:p w14:paraId="73A948C5"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system enforces completion of required fields and does not allow the dataset to be activated or used until all mandatory information is provided.</w:t>
      </w:r>
    </w:p>
    <w:p w14:paraId="4059ADEB"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assesses whether the dataset contains personal or sensitive data in accordance with PDPA and internal data classification guidelines.</w:t>
      </w:r>
    </w:p>
    <w:p w14:paraId="4B71F00E"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lastRenderedPageBreak/>
        <w:t>Where the dataset is classified as personal or sensitive data, the Data Steward escalates the matter through the appropriate data custodian, data steward, and data owner to Legal and Regulatory Compliance (Data Protection Officer) for review and further direction.</w:t>
      </w:r>
    </w:p>
    <w:p w14:paraId="09E64332" w14:textId="77777777" w:rsidR="00B475A7" w:rsidRDefault="00B475A7" w:rsidP="00B475A7">
      <w:pPr>
        <w:spacing w:after="40"/>
      </w:pPr>
      <w:r w:rsidRPr="00B475A7">
        <w:rPr>
          <w:rFonts w:ascii="Calibri" w:hAnsi="Calibri" w:cs="Calibri"/>
          <w:b/>
          <w:color w:val="595959"/>
          <w:sz w:val="18"/>
        </w:rPr>
        <w:t>REVISED:</w:t>
      </w:r>
    </w:p>
    <w:p w14:paraId="3ACB1495" w14:textId="77777777" w:rsidR="00B475A7" w:rsidRDefault="00B475A7" w:rsidP="00B475A7">
      <w:pPr>
        <w:spacing w:after="160"/>
        <w:rPr>
          <w:color w:val="0044CC"/>
        </w:rPr>
      </w:pPr>
      <w:r w:rsidRPr="00B475A7">
        <w:rPr>
          <w:color w:val="0044CC"/>
        </w:rPr>
        <w:t xml:space="preserve">The Data Steward registers each in-scope data asset and completes all mandatory fields in the team's metadata template. For each registered data asset, the following core fields are required: </w:t>
      </w:r>
    </w:p>
    <w:p w14:paraId="309C42C3" w14:textId="55B24906" w:rsidR="00B475A7" w:rsidRPr="00B475A7" w:rsidRDefault="00B475A7" w:rsidP="00B475A7">
      <w:pPr>
        <w:pStyle w:val="ListParagraph"/>
        <w:numPr>
          <w:ilvl w:val="0"/>
          <w:numId w:val="15"/>
        </w:numPr>
        <w:spacing w:after="160"/>
        <w:rPr>
          <w:color w:val="0044CC"/>
        </w:rPr>
      </w:pPr>
      <w:r w:rsidRPr="00B475A7">
        <w:rPr>
          <w:color w:val="0044CC"/>
        </w:rPr>
        <w:t xml:space="preserve">domain </w:t>
      </w:r>
      <w:r>
        <w:rPr>
          <w:color w:val="0044CC"/>
        </w:rPr>
        <w:t>/</w:t>
      </w:r>
      <w:r w:rsidRPr="00B475A7">
        <w:rPr>
          <w:color w:val="0044CC"/>
        </w:rPr>
        <w:t xml:space="preserve"> subject area, </w:t>
      </w:r>
    </w:p>
    <w:p w14:paraId="530CEF59" w14:textId="6D4BB746" w:rsidR="00B475A7" w:rsidRPr="000D2083" w:rsidRDefault="00B475A7" w:rsidP="000D2083">
      <w:pPr>
        <w:pStyle w:val="ListParagraph"/>
        <w:numPr>
          <w:ilvl w:val="0"/>
          <w:numId w:val="15"/>
        </w:numPr>
        <w:spacing w:after="160"/>
        <w:rPr>
          <w:color w:val="0044CC"/>
        </w:rPr>
      </w:pPr>
      <w:r w:rsidRPr="00B475A7">
        <w:rPr>
          <w:color w:val="0044CC"/>
        </w:rPr>
        <w:t xml:space="preserve">system </w:t>
      </w:r>
      <w:r w:rsidR="000D2083">
        <w:rPr>
          <w:color w:val="0044CC"/>
        </w:rPr>
        <w:t xml:space="preserve">and </w:t>
      </w:r>
      <w:r w:rsidRPr="000D2083">
        <w:rPr>
          <w:color w:val="0044CC"/>
        </w:rPr>
        <w:t xml:space="preserve">application name, </w:t>
      </w:r>
    </w:p>
    <w:p w14:paraId="6BDE034C" w14:textId="77777777" w:rsidR="00B475A7" w:rsidRPr="00B475A7" w:rsidRDefault="00B475A7" w:rsidP="00B475A7">
      <w:pPr>
        <w:pStyle w:val="ListParagraph"/>
        <w:numPr>
          <w:ilvl w:val="0"/>
          <w:numId w:val="15"/>
        </w:numPr>
        <w:spacing w:after="160"/>
        <w:rPr>
          <w:color w:val="0044CC"/>
        </w:rPr>
      </w:pPr>
      <w:r w:rsidRPr="00B475A7">
        <w:rPr>
          <w:color w:val="0044CC"/>
        </w:rPr>
        <w:t xml:space="preserve">schema name, </w:t>
      </w:r>
    </w:p>
    <w:p w14:paraId="65F9C97C" w14:textId="77777777" w:rsidR="00B475A7" w:rsidRPr="00B475A7" w:rsidRDefault="00B475A7" w:rsidP="00B475A7">
      <w:pPr>
        <w:pStyle w:val="ListParagraph"/>
        <w:numPr>
          <w:ilvl w:val="0"/>
          <w:numId w:val="15"/>
        </w:numPr>
        <w:spacing w:after="160"/>
        <w:rPr>
          <w:color w:val="0044CC"/>
        </w:rPr>
      </w:pPr>
      <w:r w:rsidRPr="00B475A7">
        <w:rPr>
          <w:color w:val="0044CC"/>
        </w:rPr>
        <w:t xml:space="preserve">table name, </w:t>
      </w:r>
    </w:p>
    <w:p w14:paraId="16038881" w14:textId="77777777" w:rsidR="00B475A7" w:rsidRPr="00B475A7" w:rsidRDefault="00B475A7" w:rsidP="00B475A7">
      <w:pPr>
        <w:pStyle w:val="ListParagraph"/>
        <w:numPr>
          <w:ilvl w:val="0"/>
          <w:numId w:val="15"/>
        </w:numPr>
        <w:spacing w:after="160"/>
        <w:rPr>
          <w:color w:val="0044CC"/>
        </w:rPr>
      </w:pPr>
      <w:r w:rsidRPr="00B475A7">
        <w:rPr>
          <w:color w:val="0044CC"/>
        </w:rPr>
        <w:t xml:space="preserve">column name, </w:t>
      </w:r>
    </w:p>
    <w:p w14:paraId="000CA735" w14:textId="77777777" w:rsidR="00B475A7" w:rsidRPr="00B475A7" w:rsidRDefault="00B475A7" w:rsidP="00B475A7">
      <w:pPr>
        <w:pStyle w:val="ListParagraph"/>
        <w:numPr>
          <w:ilvl w:val="0"/>
          <w:numId w:val="15"/>
        </w:numPr>
        <w:spacing w:after="160"/>
        <w:rPr>
          <w:color w:val="0044CC"/>
        </w:rPr>
      </w:pPr>
      <w:r w:rsidRPr="00B475A7">
        <w:rPr>
          <w:color w:val="0044CC"/>
        </w:rPr>
        <w:t xml:space="preserve">business name, </w:t>
      </w:r>
    </w:p>
    <w:p w14:paraId="7C6E4847" w14:textId="77777777" w:rsidR="00B475A7" w:rsidRPr="00B475A7" w:rsidRDefault="00B475A7" w:rsidP="00B475A7">
      <w:pPr>
        <w:pStyle w:val="ListParagraph"/>
        <w:numPr>
          <w:ilvl w:val="0"/>
          <w:numId w:val="15"/>
        </w:numPr>
        <w:spacing w:after="160"/>
        <w:rPr>
          <w:color w:val="0044CC"/>
        </w:rPr>
      </w:pPr>
      <w:r w:rsidRPr="00B475A7">
        <w:rPr>
          <w:color w:val="0044CC"/>
        </w:rPr>
        <w:t xml:space="preserve">business description. </w:t>
      </w:r>
    </w:p>
    <w:p w14:paraId="61AC8916" w14:textId="00775115" w:rsidR="00B475A7" w:rsidRPr="00B475A7" w:rsidRDefault="00B475A7" w:rsidP="00B475A7">
      <w:pPr>
        <w:spacing w:after="160"/>
        <w:rPr>
          <w:color w:val="0044CC"/>
        </w:rPr>
      </w:pPr>
      <w:r w:rsidRPr="00B475A7">
        <w:rPr>
          <w:color w:val="0044CC"/>
        </w:rPr>
        <w:t>Registration must be completed before the data asset is used in reporting, analytics, or AI applications.</w:t>
      </w:r>
    </w:p>
    <w:p w14:paraId="33140C7A" w14:textId="77777777" w:rsidR="00B475A7" w:rsidRDefault="00B475A7" w:rsidP="00B475A7">
      <w:r w:rsidRPr="00B475A7">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8B47BDD" w14:textId="77777777" w:rsidR="00230EFF" w:rsidRPr="009A56BA" w:rsidRDefault="00230EFF" w:rsidP="00CF2380">
      <w:pPr>
        <w:spacing w:before="0" w:after="0" w:line="240" w:lineRule="auto"/>
        <w:rPr>
          <w:rFonts w:ascii="Tahoma" w:hAnsi="Tahoma" w:cs="Tahoma"/>
          <w:sz w:val="22"/>
          <w:szCs w:val="22"/>
        </w:rPr>
      </w:pPr>
    </w:p>
    <w:p w14:paraId="4F271478" w14:textId="29D683C1" w:rsidR="003F3B54" w:rsidRDefault="00695B52" w:rsidP="00695B52">
      <w:pPr>
        <w:pStyle w:val="Heading2"/>
        <w:rPr>
          <w:rFonts w:ascii="Tahoma" w:hAnsi="Tahoma" w:cs="Tahoma"/>
          <w:i/>
          <w:iCs/>
          <w:sz w:val="22"/>
          <w:szCs w:val="22"/>
        </w:rPr>
      </w:pPr>
      <w:bookmarkStart w:id="9" w:name="_Toc228976922"/>
      <w:r w:rsidRPr="00845097">
        <w:rPr>
          <w:rFonts w:ascii="Tahoma" w:eastAsia="Times New Roman" w:hAnsi="Tahoma" w:cs="Tahoma"/>
          <w:b/>
          <w:bCs/>
          <w:sz w:val="24"/>
          <w:szCs w:val="24"/>
        </w:rPr>
        <w:t>4.</w:t>
      </w:r>
      <w:r>
        <w:rPr>
          <w:rFonts w:ascii="Tahoma" w:eastAsia="Times New Roman" w:hAnsi="Tahoma" w:cs="Tahoma"/>
          <w:b/>
          <w:bCs/>
          <w:sz w:val="24"/>
          <w:szCs w:val="24"/>
        </w:rPr>
        <w:t>2</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Capture and Enrichment (Business and Technical Definition)</w:t>
      </w:r>
      <w:bookmarkEnd w:id="9"/>
    </w:p>
    <w:p w14:paraId="3595BB65" w14:textId="47C9E8B8" w:rsidR="009D075B" w:rsidRPr="00664A0D" w:rsidRDefault="009D075B" w:rsidP="00230EFF">
      <w:r w:rsidRPr="00C649B3">
        <w:rPr>
          <w:rFonts w:ascii="Calibri" w:hAnsi="Calibri" w:cs="Calibri"/>
          <w:b/>
          <w:color w:val="B45A00"/>
          <w:sz w:val="21"/>
        </w:rPr>
        <w:t xml:space="preserve">Key Change:  Required metadata fields revised from generic governance to </w:t>
      </w:r>
      <w:r>
        <w:rPr>
          <w:rFonts w:ascii="Calibri" w:hAnsi="Calibri" w:cs="Calibri"/>
          <w:b/>
          <w:color w:val="B45A00"/>
          <w:sz w:val="21"/>
        </w:rPr>
        <w:t>focus on business data d</w:t>
      </w:r>
      <w:proofErr w:type="spellStart"/>
      <w:r>
        <w:rPr>
          <w:rFonts w:ascii="Calibri" w:hAnsi="Calibri" w:cs="Calibri"/>
          <w:b/>
          <w:color w:val="B45A00"/>
          <w:sz w:val="21"/>
        </w:rPr>
        <w:t>ict</w:t>
      </w:r>
      <w:proofErr w:type="spellEnd"/>
      <w:r>
        <w:rPr>
          <w:rFonts w:ascii="Calibri" w:hAnsi="Calibri" w:cs="Calibri"/>
          <w:b/>
          <w:color w:val="B45A00"/>
          <w:sz w:val="21"/>
        </w:rPr>
        <w:t xml:space="preserve"> </w:t>
      </w:r>
    </w:p>
    <w:p w14:paraId="79812AC0" w14:textId="579CCDF3" w:rsidR="00230EFF" w:rsidRPr="00664A0D" w:rsidRDefault="00230EFF" w:rsidP="00230EFF">
      <w:pPr>
        <w:rPr>
          <w:rFonts w:ascii="Tahoma" w:hAnsi="Tahoma" w:cs="Tahoma"/>
          <w:strike/>
          <w:color w:val="EE0000"/>
          <w:sz w:val="22"/>
          <w:szCs w:val="22"/>
        </w:rPr>
      </w:pPr>
      <w:r w:rsidRPr="00664A0D">
        <w:rPr>
          <w:rFonts w:ascii="Tahoma" w:hAnsi="Tahoma" w:cs="Tahoma"/>
          <w:strike/>
          <w:color w:val="EE0000"/>
          <w:sz w:val="22"/>
          <w:szCs w:val="22"/>
        </w:rPr>
        <w:t>This process is used to ensure that metadata is complete, standardized, and sufficiently detailed to support correct usage and interpretation.</w:t>
      </w:r>
    </w:p>
    <w:p w14:paraId="6B51FA8A"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defines and documents business metadata using standardized terminology based on the approved data dictionary and templates.</w:t>
      </w:r>
    </w:p>
    <w:p w14:paraId="43056476"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Custodian (IT / XPO) captures and maintains technical metadata directly from source systems where possible, including data structure and system attributes.</w:t>
      </w:r>
    </w:p>
    <w:p w14:paraId="40EBE519"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ensures that metadata includes sufficient context for usage, including:</w:t>
      </w:r>
    </w:p>
    <w:p w14:paraId="34C0CEF1"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source</w:t>
      </w:r>
    </w:p>
    <w:p w14:paraId="63CFCBBD"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Business purpose of use</w:t>
      </w:r>
    </w:p>
    <w:p w14:paraId="35C809D9"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Usage constraints</w:t>
      </w:r>
    </w:p>
    <w:p w14:paraId="562E8ACB"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refresh frequency</w:t>
      </w:r>
    </w:p>
    <w:p w14:paraId="528F7A17"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lastRenderedPageBreak/>
        <w:t>Where applicable, data lineage must be documented to show the relationship between upstream and downstream data.</w:t>
      </w:r>
    </w:p>
    <w:p w14:paraId="15CB9B9F" w14:textId="72538DC0" w:rsidR="009A56BA"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Metadata shall be progressively enriched when additional information becomes available or when data usage expands.</w:t>
      </w:r>
    </w:p>
    <w:p w14:paraId="22C66330" w14:textId="77777777" w:rsidR="009D075B" w:rsidRDefault="009D075B" w:rsidP="009D075B">
      <w:pPr>
        <w:spacing w:after="40"/>
      </w:pPr>
      <w:r w:rsidRPr="00C649B3">
        <w:rPr>
          <w:rFonts w:ascii="Calibri" w:hAnsi="Calibri" w:cs="Calibri"/>
          <w:b/>
          <w:color w:val="595959"/>
          <w:sz w:val="18"/>
        </w:rPr>
        <w:t>REVISED:</w:t>
      </w:r>
    </w:p>
    <w:p w14:paraId="2FD7DCBD"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 xml:space="preserve">The Data Steward defines and documents business metadata using standardized terminology. </w:t>
      </w:r>
    </w:p>
    <w:p w14:paraId="073C1043"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 xml:space="preserve">The Data Custodian (IT / XPO) captures and maintains technical metadata directly from source systems where possible, including table schemas, column definitions, data types, primary keys, and lineage. </w:t>
      </w:r>
    </w:p>
    <w:p w14:paraId="26488666"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Metadata must be sufficient to support correct usage and interpretation by data users and analytics applications. Metadata shall be enriched progressively as usage expands.</w:t>
      </w:r>
    </w:p>
    <w:p w14:paraId="4758C967"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For data assets used in AI or analytics applications, additional metadata fields may apply depending on the use case. Refer to the applicable metadata field guide maintained by the team</w:t>
      </w:r>
    </w:p>
    <w:p w14:paraId="34333FCC" w14:textId="77777777" w:rsidR="009D075B" w:rsidRDefault="009D075B" w:rsidP="009D075B">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 AI project tables require additional Datahub template columns beyond A-H (referenced in Appendix A).</w:t>
      </w:r>
    </w:p>
    <w:p w14:paraId="3F1DF0EA" w14:textId="5612B3C5" w:rsidR="009A56BA" w:rsidRPr="009A56BA" w:rsidRDefault="009A56BA" w:rsidP="00CF2380">
      <w:pPr>
        <w:spacing w:before="0" w:after="0" w:line="240" w:lineRule="auto"/>
        <w:rPr>
          <w:rFonts w:ascii="Tahoma" w:hAnsi="Tahoma" w:cs="Tahoma"/>
          <w:b/>
          <w:bCs/>
          <w:sz w:val="22"/>
          <w:szCs w:val="22"/>
        </w:rPr>
      </w:pPr>
    </w:p>
    <w:p w14:paraId="409B1AFA" w14:textId="336A2F6A" w:rsidR="00695B52" w:rsidRDefault="00695B52" w:rsidP="00695B52">
      <w:pPr>
        <w:pStyle w:val="Heading2"/>
        <w:rPr>
          <w:rFonts w:ascii="Tahoma" w:hAnsi="Tahoma" w:cs="Tahoma"/>
          <w:i/>
          <w:iCs/>
          <w:sz w:val="22"/>
          <w:szCs w:val="22"/>
        </w:rPr>
      </w:pPr>
      <w:bookmarkStart w:id="10" w:name="_Toc228976923"/>
      <w:r w:rsidRPr="00845097">
        <w:rPr>
          <w:rFonts w:ascii="Tahoma" w:eastAsia="Times New Roman" w:hAnsi="Tahoma" w:cs="Tahoma"/>
          <w:b/>
          <w:bCs/>
          <w:sz w:val="24"/>
          <w:szCs w:val="24"/>
        </w:rPr>
        <w:t>4.</w:t>
      </w:r>
      <w:r>
        <w:rPr>
          <w:rFonts w:ascii="Tahoma" w:eastAsia="Times New Roman" w:hAnsi="Tahoma" w:cs="Tahoma"/>
          <w:b/>
          <w:bCs/>
          <w:sz w:val="24"/>
          <w:szCs w:val="24"/>
        </w:rPr>
        <w:t>3</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Validation</w:t>
      </w:r>
      <w:bookmarkEnd w:id="10"/>
    </w:p>
    <w:p w14:paraId="7B47F29F" w14:textId="4956B213" w:rsidR="00874BB2" w:rsidRPr="00874BB2" w:rsidRDefault="00874BB2" w:rsidP="00230EFF">
      <w:r w:rsidRPr="00C649B3">
        <w:rPr>
          <w:rFonts w:ascii="Calibri" w:hAnsi="Calibri" w:cs="Calibri"/>
          <w:b/>
          <w:color w:val="B45A00"/>
          <w:sz w:val="21"/>
        </w:rPr>
        <w:t>Key Change:  System checklist and submission-gate removed; manual validation process retained</w:t>
      </w:r>
    </w:p>
    <w:p w14:paraId="66F5DCEE" w14:textId="2E5B2FDD"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metadata is complete, accurate, and aligned with business and regulatory requirements prior to approval.</w:t>
      </w:r>
    </w:p>
    <w:p w14:paraId="01297B52"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performs validation using a structured checklist within the system to confirm:</w:t>
      </w:r>
    </w:p>
    <w:p w14:paraId="2F6C98A3"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Completeness of required metadata fields</w:t>
      </w:r>
    </w:p>
    <w:p w14:paraId="74286042"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Clarity and consistency of business definitions</w:t>
      </w:r>
    </w:p>
    <w:p w14:paraId="4C01AE69"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Correct assignment of Data Owner and Data Steward</w:t>
      </w:r>
    </w:p>
    <w:p w14:paraId="778CE010"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Accuracy of data classification</w:t>
      </w:r>
    </w:p>
    <w:p w14:paraId="727CB18F"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verifies that the data classification complies with applicable laws, including PDPA, and internal policies.</w:t>
      </w:r>
    </w:p>
    <w:p w14:paraId="34B49C95"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classification or usage is unclear or presents potential risk, the Data Steward must escalate the matter for clarification prior to proceeding.</w:t>
      </w:r>
    </w:p>
    <w:p w14:paraId="6122C7FE" w14:textId="75FEF648" w:rsidR="00812D7D"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Metadata cannot be submitted for approval until all validation requirements are completed.</w:t>
      </w:r>
    </w:p>
    <w:p w14:paraId="74AAABF9" w14:textId="77777777" w:rsidR="00874BB2" w:rsidRDefault="00874BB2" w:rsidP="00874BB2">
      <w:pPr>
        <w:spacing w:after="40"/>
      </w:pPr>
      <w:r w:rsidRPr="00874BB2">
        <w:rPr>
          <w:rFonts w:ascii="Calibri" w:hAnsi="Calibri" w:cs="Calibri"/>
          <w:b/>
          <w:color w:val="595959"/>
          <w:sz w:val="18"/>
        </w:rPr>
        <w:t>REVISED:</w:t>
      </w:r>
    </w:p>
    <w:p w14:paraId="52946060" w14:textId="77777777" w:rsidR="00874BB2" w:rsidRDefault="00874BB2" w:rsidP="00874BB2">
      <w:pPr>
        <w:spacing w:after="120"/>
      </w:pPr>
      <w:r w:rsidRPr="00874BB2">
        <w:rPr>
          <w:rFonts w:ascii="Calibri" w:hAnsi="Calibri" w:cs="Calibri"/>
          <w:color w:val="00467F"/>
          <w:sz w:val="21"/>
        </w:rPr>
        <w:lastRenderedPageBreak/>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21421287" w14:textId="77777777" w:rsidR="00874BB2" w:rsidRDefault="00874BB2" w:rsidP="00874BB2">
      <w:r w:rsidRPr="00874BB2">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9D8AB8A" w14:textId="26877C70" w:rsidR="009A56BA" w:rsidRPr="009A56BA" w:rsidRDefault="009A56BA" w:rsidP="00CF2380">
      <w:pPr>
        <w:spacing w:before="0" w:after="0" w:line="240" w:lineRule="auto"/>
        <w:rPr>
          <w:rFonts w:ascii="Tahoma" w:hAnsi="Tahoma" w:cs="Tahoma"/>
          <w:sz w:val="22"/>
          <w:szCs w:val="22"/>
        </w:rPr>
      </w:pPr>
    </w:p>
    <w:p w14:paraId="5C350E1A" w14:textId="53A846E9" w:rsidR="00695B52" w:rsidRDefault="00695B52" w:rsidP="00695B52">
      <w:pPr>
        <w:pStyle w:val="Heading2"/>
        <w:rPr>
          <w:rFonts w:ascii="Tahoma" w:hAnsi="Tahoma" w:cs="Tahoma"/>
          <w:i/>
          <w:iCs/>
          <w:sz w:val="22"/>
          <w:szCs w:val="22"/>
        </w:rPr>
      </w:pPr>
      <w:bookmarkStart w:id="11" w:name="_Toc228976924"/>
      <w:r w:rsidRPr="00845097">
        <w:rPr>
          <w:rFonts w:ascii="Tahoma" w:eastAsia="Times New Roman" w:hAnsi="Tahoma" w:cs="Tahoma"/>
          <w:b/>
          <w:bCs/>
          <w:sz w:val="24"/>
          <w:szCs w:val="24"/>
        </w:rPr>
        <w:t>4.</w:t>
      </w:r>
      <w:r>
        <w:rPr>
          <w:rFonts w:ascii="Tahoma" w:eastAsia="Times New Roman" w:hAnsi="Tahoma" w:cs="Tahoma"/>
          <w:b/>
          <w:bCs/>
          <w:sz w:val="24"/>
          <w:szCs w:val="24"/>
        </w:rPr>
        <w:t>4</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Approval by Data Owner</w:t>
      </w:r>
      <w:bookmarkEnd w:id="11"/>
    </w:p>
    <w:p w14:paraId="2E538093" w14:textId="77777777" w:rsidR="00874BB2" w:rsidRDefault="00874BB2" w:rsidP="00874BB2">
      <w:r w:rsidRPr="00C649B3">
        <w:rPr>
          <w:rFonts w:ascii="Calibri" w:hAnsi="Calibri" w:cs="Calibri"/>
          <w:b/>
          <w:color w:val="B45A00"/>
          <w:sz w:val="21"/>
        </w:rPr>
        <w:t>Key Change:  System workflow and DGC escalation removed; status tracking fields (draft/reviewed/approved) replace them</w:t>
      </w:r>
    </w:p>
    <w:p w14:paraId="79BBA26F" w14:textId="77777777" w:rsidR="00874BB2" w:rsidRDefault="00874BB2" w:rsidP="00230EFF">
      <w:pPr>
        <w:rPr>
          <w:rFonts w:ascii="Tahoma" w:hAnsi="Tahoma" w:cs="Tahoma"/>
          <w:sz w:val="22"/>
          <w:szCs w:val="22"/>
        </w:rPr>
      </w:pPr>
    </w:p>
    <w:p w14:paraId="72C1D867" w14:textId="4D9F7796"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establish formal accountability and authorization for metadata usage.</w:t>
      </w:r>
    </w:p>
    <w:p w14:paraId="1197E54D"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submits the validated metadata to the Data Owner through the system workflow.</w:t>
      </w:r>
    </w:p>
    <w:p w14:paraId="0B447472"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Owner reviews and approves the metadata, including business definition, classification, and intended usage.</w:t>
      </w:r>
    </w:p>
    <w:p w14:paraId="5C33F91A"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system enforces segregation of duties such that the Data Steward who prepared the metadata is not permitted to approve it.</w:t>
      </w:r>
    </w:p>
    <w:p w14:paraId="50E8436B"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the data involves cross-functional impact or high-risk classification, the Data Owner must escalate the matter to the Data Governance Committee (DGC) for review prior to approval.</w:t>
      </w:r>
    </w:p>
    <w:p w14:paraId="796F4C10" w14:textId="0E67D593"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 xml:space="preserve">Where the data involves personal or sensitive data, escalation must be made through the appropriate data custodian, data steward, and data owner to Legal and Regulatory Compliance (DPO) and, where required, to the </w:t>
      </w:r>
      <w:r w:rsidR="00080502" w:rsidRPr="00874BB2">
        <w:rPr>
          <w:rFonts w:ascii="Tahoma" w:hAnsi="Tahoma" w:cs="Tahoma"/>
          <w:strike/>
          <w:color w:val="EE0000"/>
          <w:sz w:val="22"/>
          <w:szCs w:val="22"/>
        </w:rPr>
        <w:t>Data Governance Committee.</w:t>
      </w:r>
    </w:p>
    <w:p w14:paraId="13CF33A9" w14:textId="4D356EEB" w:rsidR="009A56BA"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All approval actions must be recorded in the system with user identification and timestamp and must be retained as audit evidence.</w:t>
      </w:r>
    </w:p>
    <w:p w14:paraId="4E98B2B9" w14:textId="77777777" w:rsidR="00874BB2" w:rsidRDefault="00874BB2" w:rsidP="00874BB2">
      <w:pPr>
        <w:spacing w:after="40"/>
      </w:pPr>
      <w:r w:rsidRPr="00874BB2">
        <w:rPr>
          <w:rFonts w:ascii="Calibri" w:hAnsi="Calibri" w:cs="Calibri"/>
          <w:b/>
          <w:color w:val="595959"/>
          <w:sz w:val="18"/>
        </w:rPr>
        <w:t>REVISED:</w:t>
      </w:r>
    </w:p>
    <w:p w14:paraId="530D3208" w14:textId="77777777" w:rsidR="00874BB2" w:rsidRPr="00874BB2" w:rsidRDefault="00874BB2" w:rsidP="00874BB2">
      <w:pPr>
        <w:rPr>
          <w:color w:val="0044CC"/>
        </w:rPr>
      </w:pPr>
      <w:r w:rsidRPr="00874BB2">
        <w:rPr>
          <w:color w:val="0044CC"/>
        </w:rPr>
        <w:t>Each metadata record must include a review status (draft, reviewed, or approved), the date of last review, the reviewer's name, and the responsible owner's contact. Metadata must reach approved status before the data asset is made available for use. The Data Owner is responsible for approving metadata. The Data Steward is responsible for preparing and maintaining it.</w:t>
      </w:r>
    </w:p>
    <w:p w14:paraId="3C453A0B" w14:textId="77777777" w:rsidR="00874BB2" w:rsidRDefault="00874BB2" w:rsidP="00874BB2">
      <w:r w:rsidRPr="00874BB2">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0EFD90CC" w14:textId="7F60F26D" w:rsidR="009A56BA" w:rsidRPr="009A56BA" w:rsidRDefault="009A56BA" w:rsidP="00CF2380">
      <w:pPr>
        <w:spacing w:before="0" w:after="0" w:line="240" w:lineRule="auto"/>
        <w:rPr>
          <w:rFonts w:ascii="Tahoma" w:hAnsi="Tahoma" w:cs="Tahoma"/>
          <w:sz w:val="22"/>
          <w:szCs w:val="22"/>
        </w:rPr>
      </w:pPr>
    </w:p>
    <w:p w14:paraId="1DDE1A5A" w14:textId="103F475D" w:rsidR="00695B52" w:rsidRDefault="00695B52" w:rsidP="00695B52">
      <w:pPr>
        <w:pStyle w:val="Heading2"/>
        <w:rPr>
          <w:rFonts w:ascii="Tahoma" w:hAnsi="Tahoma" w:cs="Tahoma"/>
          <w:i/>
          <w:iCs/>
          <w:sz w:val="22"/>
          <w:szCs w:val="22"/>
        </w:rPr>
      </w:pPr>
      <w:bookmarkStart w:id="12" w:name="_Toc228976925"/>
      <w:r w:rsidRPr="00845097">
        <w:rPr>
          <w:rFonts w:ascii="Tahoma" w:eastAsia="Times New Roman" w:hAnsi="Tahoma" w:cs="Tahoma"/>
          <w:b/>
          <w:bCs/>
          <w:sz w:val="24"/>
          <w:szCs w:val="24"/>
        </w:rPr>
        <w:t>4.</w:t>
      </w:r>
      <w:r>
        <w:rPr>
          <w:rFonts w:ascii="Tahoma" w:eastAsia="Times New Roman" w:hAnsi="Tahoma" w:cs="Tahoma"/>
          <w:b/>
          <w:bCs/>
          <w:sz w:val="24"/>
          <w:szCs w:val="24"/>
        </w:rPr>
        <w:t>5</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Publication and Use of Approved Metadata</w:t>
      </w:r>
      <w:bookmarkEnd w:id="12"/>
    </w:p>
    <w:p w14:paraId="1AE256EB" w14:textId="02F75D72"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only approved metadata is used for business operations, reporting, and analytics.</w:t>
      </w:r>
    </w:p>
    <w:p w14:paraId="782D23E6"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 xml:space="preserve">Only </w:t>
      </w:r>
      <w:r>
        <w:rPr>
          <w:rFonts w:ascii="Tahoma" w:hAnsi="Tahoma" w:cs="Tahoma"/>
          <w:sz w:val="22"/>
          <w:szCs w:val="22"/>
        </w:rPr>
        <w:t xml:space="preserve">Siam Piwat </w:t>
      </w:r>
      <w:r w:rsidRPr="006B6C1F">
        <w:rPr>
          <w:rFonts w:ascii="Tahoma" w:hAnsi="Tahoma" w:cs="Tahoma"/>
          <w:sz w:val="22"/>
          <w:szCs w:val="22"/>
        </w:rPr>
        <w:t>datasets with approved metadata status are permitted to be used in reporting, analytics, or AI applications.</w:t>
      </w:r>
      <w:r>
        <w:rPr>
          <w:rFonts w:ascii="Tahoma" w:hAnsi="Tahoma" w:cs="Tahoma"/>
          <w:sz w:val="22"/>
          <w:szCs w:val="22"/>
        </w:rPr>
        <w:t xml:space="preserve"> </w:t>
      </w:r>
    </w:p>
    <w:p w14:paraId="76C72709"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The Data Custodian ensures that only approved datasets are made available in the production environment</w:t>
      </w:r>
      <w:r>
        <w:rPr>
          <w:rFonts w:ascii="Tahoma" w:hAnsi="Tahoma" w:cs="Tahoma"/>
          <w:sz w:val="22"/>
          <w:szCs w:val="22"/>
        </w:rPr>
        <w:t>, unless technical requirements mandate usage</w:t>
      </w:r>
      <w:r w:rsidRPr="006B6C1F">
        <w:rPr>
          <w:rFonts w:ascii="Tahoma" w:hAnsi="Tahoma" w:cs="Tahoma"/>
          <w:sz w:val="22"/>
          <w:szCs w:val="22"/>
        </w:rPr>
        <w:t>.</w:t>
      </w:r>
    </w:p>
    <w:p w14:paraId="51318778" w14:textId="77777777" w:rsidR="00230EF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Access to datasets must be controlled through role-based access control (RBAC), in accordance with approved access rights.</w:t>
      </w:r>
    </w:p>
    <w:p w14:paraId="069C9748" w14:textId="49696EF9" w:rsidR="00EC6CA7" w:rsidRPr="00C81B2C" w:rsidRDefault="00EC6CA7" w:rsidP="003D1DBB">
      <w:pPr>
        <w:numPr>
          <w:ilvl w:val="0"/>
          <w:numId w:val="10"/>
        </w:numPr>
        <w:spacing w:before="0" w:after="160" w:line="278" w:lineRule="auto"/>
        <w:rPr>
          <w:rFonts w:ascii="Tahoma" w:hAnsi="Tahoma" w:cs="Tahoma"/>
          <w:sz w:val="22"/>
          <w:szCs w:val="22"/>
        </w:rPr>
      </w:pPr>
      <w:r w:rsidRPr="00C81B2C">
        <w:rPr>
          <w:rFonts w:ascii="Tahoma" w:hAnsi="Tahoma" w:cs="Tahoma"/>
          <w:sz w:val="22"/>
          <w:szCs w:val="22"/>
        </w:rPr>
        <w:t>Approved metadata shall be made accessible to users through designated data catalog or reporting tools. Any exception must be formally justified, approved by the Data Owner, and documented for audit purposes.</w:t>
      </w:r>
    </w:p>
    <w:p w14:paraId="6DB6FCEA" w14:textId="77777777" w:rsidR="00695B52" w:rsidRPr="009A56BA" w:rsidRDefault="00695B52" w:rsidP="00695B52">
      <w:pPr>
        <w:spacing w:before="0" w:after="0" w:line="240" w:lineRule="auto"/>
        <w:ind w:left="720"/>
        <w:rPr>
          <w:rFonts w:ascii="Tahoma" w:hAnsi="Tahoma" w:cs="Tahoma"/>
          <w:sz w:val="22"/>
          <w:szCs w:val="22"/>
        </w:rPr>
      </w:pPr>
    </w:p>
    <w:p w14:paraId="10187BE3" w14:textId="54A07255" w:rsidR="003F3B54" w:rsidRDefault="00695B52" w:rsidP="00695B52">
      <w:pPr>
        <w:pStyle w:val="Heading2"/>
        <w:rPr>
          <w:rFonts w:ascii="Tahoma" w:hAnsi="Tahoma" w:cs="Tahoma"/>
          <w:i/>
          <w:iCs/>
          <w:sz w:val="22"/>
          <w:szCs w:val="22"/>
        </w:rPr>
      </w:pPr>
      <w:bookmarkStart w:id="13" w:name="_Toc228976926"/>
      <w:r w:rsidRPr="00845097">
        <w:rPr>
          <w:rFonts w:ascii="Tahoma" w:eastAsia="Times New Roman" w:hAnsi="Tahoma" w:cs="Tahoma"/>
          <w:b/>
          <w:bCs/>
          <w:sz w:val="24"/>
          <w:szCs w:val="24"/>
        </w:rPr>
        <w:t>4.</w:t>
      </w:r>
      <w:r>
        <w:rPr>
          <w:rFonts w:ascii="Tahoma" w:eastAsia="Times New Roman" w:hAnsi="Tahoma" w:cs="Tahoma"/>
          <w:b/>
          <w:bCs/>
          <w:sz w:val="24"/>
          <w:szCs w:val="24"/>
        </w:rPr>
        <w:t>6</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Maintenance and Change Management</w:t>
      </w:r>
      <w:bookmarkEnd w:id="13"/>
    </w:p>
    <w:p w14:paraId="684B08B0" w14:textId="1B78FA49" w:rsidR="000D2083" w:rsidRPr="000D2083" w:rsidRDefault="000D2083" w:rsidP="00230EFF">
      <w:r w:rsidRPr="00C649B3">
        <w:rPr>
          <w:rFonts w:ascii="Calibri" w:hAnsi="Calibri" w:cs="Calibri"/>
          <w:b/>
          <w:color w:val="B45A00"/>
          <w:sz w:val="21"/>
        </w:rPr>
        <w:t>Key Change:  System version control replaced by 4 lightweight change record fields; Data Owner review retained</w:t>
      </w:r>
    </w:p>
    <w:p w14:paraId="4175BB47" w14:textId="12F1FB86" w:rsidR="00230EFF" w:rsidRPr="000D2083" w:rsidRDefault="00230EFF" w:rsidP="00230EFF">
      <w:pPr>
        <w:rPr>
          <w:rFonts w:ascii="Tahoma" w:hAnsi="Tahoma" w:cs="Tahoma"/>
          <w:strike/>
          <w:color w:val="EE0000"/>
          <w:sz w:val="22"/>
          <w:szCs w:val="22"/>
        </w:rPr>
      </w:pPr>
      <w:r w:rsidRPr="000D2083">
        <w:rPr>
          <w:rFonts w:ascii="Tahoma" w:hAnsi="Tahoma" w:cs="Tahoma"/>
          <w:strike/>
          <w:color w:val="EE0000"/>
          <w:sz w:val="22"/>
          <w:szCs w:val="22"/>
        </w:rPr>
        <w:t>This process is used to ensure that metadata remains accurate and up to date.</w:t>
      </w:r>
    </w:p>
    <w:p w14:paraId="5C9E78B2"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Steward must update metadata when there are changes to:</w:t>
      </w:r>
    </w:p>
    <w:p w14:paraId="46891FB4"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Business definitions</w:t>
      </w:r>
    </w:p>
    <w:p w14:paraId="15920A78"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sources or systems</w:t>
      </w:r>
    </w:p>
    <w:p w14:paraId="1EA85B69"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structures or transformations</w:t>
      </w:r>
    </w:p>
    <w:p w14:paraId="3BC79F5D"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Regulatory or policy requirements</w:t>
      </w:r>
    </w:p>
    <w:p w14:paraId="743992EA"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All changes must be performed through the system workflow and must be approved by the Data Owner where applicable.</w:t>
      </w:r>
    </w:p>
    <w:p w14:paraId="5FC61CEF"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Edit access is restricted based on user roles to ensure proper segregation of duties.</w:t>
      </w:r>
    </w:p>
    <w:p w14:paraId="4E50D577"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system maintains version control for all changes, including:</w:t>
      </w:r>
    </w:p>
    <w:p w14:paraId="0E1A0B81"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Change description</w:t>
      </w:r>
    </w:p>
    <w:p w14:paraId="1837FC1A"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Reason for change</w:t>
      </w:r>
    </w:p>
    <w:p w14:paraId="36CF39AD"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Approval record</w:t>
      </w:r>
    </w:p>
    <w:p w14:paraId="4DAA3945" w14:textId="7E4475A8" w:rsidR="009A56BA"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Owner must periodically review and confirm the accuracy and relevance of metadata.</w:t>
      </w:r>
    </w:p>
    <w:p w14:paraId="781B07E5" w14:textId="77777777" w:rsidR="000D2083" w:rsidRDefault="000D2083" w:rsidP="000D2083">
      <w:pPr>
        <w:spacing w:after="40"/>
      </w:pPr>
      <w:r w:rsidRPr="000D2083">
        <w:rPr>
          <w:rFonts w:ascii="Calibri" w:hAnsi="Calibri" w:cs="Calibri"/>
          <w:b/>
          <w:color w:val="595959"/>
          <w:sz w:val="18"/>
        </w:rPr>
        <w:lastRenderedPageBreak/>
        <w:t>REVISED:</w:t>
      </w:r>
    </w:p>
    <w:p w14:paraId="49830027" w14:textId="77777777" w:rsidR="000D2083" w:rsidRDefault="000D2083" w:rsidP="000D2083">
      <w:pPr>
        <w:spacing w:after="120"/>
        <w:rPr>
          <w:rFonts w:ascii="Calibri" w:hAnsi="Calibri" w:cs="Calibri"/>
          <w:color w:val="00467F"/>
          <w:sz w:val="21"/>
        </w:rPr>
      </w:pPr>
      <w:r w:rsidRPr="000D2083">
        <w:rPr>
          <w:rFonts w:ascii="Calibri" w:hAnsi="Calibri" w:cs="Calibri"/>
          <w:color w:val="00467F"/>
          <w:sz w:val="21"/>
        </w:rPr>
        <w:t xml:space="preserve">The Data Steward must update metadata when there are changes to business definitions, data sources, data structures, or regulatory requirements. Each update must record: </w:t>
      </w:r>
    </w:p>
    <w:p w14:paraId="784D36AC" w14:textId="2D19886B"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L</w:t>
      </w:r>
      <w:r w:rsidR="000D2083" w:rsidRPr="007F1FA8">
        <w:rPr>
          <w:rFonts w:ascii="Calibri" w:hAnsi="Calibri" w:cs="Calibri"/>
          <w:color w:val="00467F"/>
          <w:sz w:val="21"/>
        </w:rPr>
        <w:t>ast</w:t>
      </w:r>
      <w:r w:rsidRPr="007F1FA8">
        <w:rPr>
          <w:rFonts w:ascii="Calibri" w:hAnsi="Calibri" w:cs="Calibri"/>
          <w:color w:val="00467F"/>
          <w:sz w:val="21"/>
        </w:rPr>
        <w:t xml:space="preserve"> </w:t>
      </w:r>
      <w:r w:rsidR="000D2083" w:rsidRPr="007F1FA8">
        <w:rPr>
          <w:rFonts w:ascii="Calibri" w:hAnsi="Calibri" w:cs="Calibri"/>
          <w:color w:val="00467F"/>
          <w:sz w:val="21"/>
        </w:rPr>
        <w:t xml:space="preserve">updated </w:t>
      </w:r>
    </w:p>
    <w:p w14:paraId="7F25E85A" w14:textId="77CA5AB3"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C</w:t>
      </w:r>
      <w:r w:rsidR="000D2083" w:rsidRPr="007F1FA8">
        <w:rPr>
          <w:rFonts w:ascii="Calibri" w:hAnsi="Calibri" w:cs="Calibri"/>
          <w:color w:val="00467F"/>
          <w:sz w:val="21"/>
        </w:rPr>
        <w:t>hange</w:t>
      </w:r>
      <w:r w:rsidRPr="007F1FA8">
        <w:rPr>
          <w:rFonts w:ascii="Calibri" w:hAnsi="Calibri" w:cs="Calibri"/>
          <w:color w:val="00467F"/>
          <w:sz w:val="21"/>
        </w:rPr>
        <w:t xml:space="preserve"> </w:t>
      </w:r>
      <w:r w:rsidR="000D2083" w:rsidRPr="007F1FA8">
        <w:rPr>
          <w:rFonts w:ascii="Calibri" w:hAnsi="Calibri" w:cs="Calibri"/>
          <w:color w:val="00467F"/>
          <w:sz w:val="21"/>
        </w:rPr>
        <w:t>summary</w:t>
      </w:r>
    </w:p>
    <w:p w14:paraId="400ADA99" w14:textId="6C4FCBDD" w:rsidR="000D2083" w:rsidRDefault="000D2083" w:rsidP="007F1FA8">
      <w:pPr>
        <w:pStyle w:val="ListParagraph"/>
        <w:numPr>
          <w:ilvl w:val="0"/>
          <w:numId w:val="17"/>
        </w:numPr>
        <w:spacing w:after="120"/>
      </w:pPr>
      <w:r w:rsidRPr="007F1FA8">
        <w:rPr>
          <w:rFonts w:ascii="Calibri" w:hAnsi="Calibri" w:cs="Calibri"/>
          <w:color w:val="00467F"/>
          <w:sz w:val="21"/>
        </w:rPr>
        <w:t>Changes affecting business definitions or data classification must be reviewed and confirmed by the Data Owner.</w:t>
      </w:r>
    </w:p>
    <w:p w14:paraId="7B70E38A" w14:textId="77777777" w:rsidR="000D2083" w:rsidRDefault="000D2083" w:rsidP="000D2083">
      <w:r w:rsidRPr="000D208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517106B4" w14:textId="77777777" w:rsidR="000D2083" w:rsidRPr="000D2083" w:rsidRDefault="000D2083" w:rsidP="000D2083">
      <w:pPr>
        <w:spacing w:before="0" w:after="160" w:line="278" w:lineRule="auto"/>
        <w:rPr>
          <w:rFonts w:ascii="Tahoma" w:hAnsi="Tahoma" w:cs="Tahoma"/>
          <w:strike/>
          <w:color w:val="EE0000"/>
          <w:sz w:val="22"/>
          <w:szCs w:val="22"/>
        </w:rPr>
      </w:pPr>
    </w:p>
    <w:p w14:paraId="7B08B780" w14:textId="77777777" w:rsidR="00695B52" w:rsidRPr="009A56BA" w:rsidRDefault="00695B52" w:rsidP="00695B52">
      <w:pPr>
        <w:spacing w:before="0" w:after="0" w:line="240" w:lineRule="auto"/>
        <w:ind w:left="720"/>
        <w:rPr>
          <w:rFonts w:ascii="Tahoma" w:hAnsi="Tahoma" w:cs="Tahoma"/>
          <w:sz w:val="22"/>
          <w:szCs w:val="22"/>
        </w:rPr>
      </w:pPr>
    </w:p>
    <w:p w14:paraId="5DB4FEC7" w14:textId="138612E5" w:rsidR="00695B52" w:rsidRDefault="00695B52" w:rsidP="00695B52">
      <w:pPr>
        <w:pStyle w:val="Heading2"/>
        <w:rPr>
          <w:rFonts w:ascii="Tahoma" w:hAnsi="Tahoma" w:cs="Tahoma"/>
          <w:i/>
          <w:iCs/>
          <w:sz w:val="22"/>
          <w:szCs w:val="22"/>
        </w:rPr>
      </w:pPr>
      <w:bookmarkStart w:id="14" w:name="_Toc228976927"/>
      <w:r w:rsidRPr="00845097">
        <w:rPr>
          <w:rFonts w:ascii="Tahoma" w:eastAsia="Times New Roman" w:hAnsi="Tahoma" w:cs="Tahoma"/>
          <w:b/>
          <w:bCs/>
          <w:sz w:val="24"/>
          <w:szCs w:val="24"/>
        </w:rPr>
        <w:t>4.</w:t>
      </w:r>
      <w:r>
        <w:rPr>
          <w:rFonts w:ascii="Tahoma" w:eastAsia="Times New Roman" w:hAnsi="Tahoma" w:cs="Tahoma"/>
          <w:b/>
          <w:bCs/>
          <w:sz w:val="24"/>
          <w:szCs w:val="24"/>
        </w:rPr>
        <w:t>7</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Quality Monitoring and Issue Resolution</w:t>
      </w:r>
      <w:bookmarkEnd w:id="14"/>
    </w:p>
    <w:p w14:paraId="1332AFD5" w14:textId="4AA7836C" w:rsidR="007F1FA8" w:rsidRPr="007F1FA8" w:rsidRDefault="007F1FA8" w:rsidP="00230EFF">
      <w:r w:rsidRPr="00C649B3">
        <w:rPr>
          <w:rFonts w:ascii="Calibri" w:hAnsi="Calibri" w:cs="Calibri"/>
          <w:b/>
          <w:color w:val="B45A00"/>
          <w:sz w:val="21"/>
        </w:rPr>
        <w:t>Key Change:  SLA/dashboard escalation replaced by a caveats section embedded in the metadata per asset</w:t>
      </w:r>
    </w:p>
    <w:p w14:paraId="4498FFD9" w14:textId="2B27068A" w:rsidR="00230EFF" w:rsidRPr="007F1FA8" w:rsidRDefault="00230EFF" w:rsidP="00230EFF">
      <w:pPr>
        <w:rPr>
          <w:rFonts w:ascii="Tahoma" w:hAnsi="Tahoma" w:cs="Tahoma"/>
          <w:strike/>
          <w:sz w:val="22"/>
          <w:szCs w:val="22"/>
        </w:rPr>
      </w:pPr>
      <w:r w:rsidRPr="007F1FA8">
        <w:rPr>
          <w:rFonts w:ascii="Tahoma" w:hAnsi="Tahoma" w:cs="Tahoma"/>
          <w:strike/>
          <w:sz w:val="22"/>
          <w:szCs w:val="22"/>
        </w:rPr>
        <w:t>This process is used to ensure that metadata quality is maintained over time.</w:t>
      </w:r>
    </w:p>
    <w:p w14:paraId="3C9C062B"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The Data Steward performs periodic reviews of metadata completeness, accuracy, and timeliness using system-generated reports or dashboards.</w:t>
      </w:r>
    </w:p>
    <w:p w14:paraId="48A56D65"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Any identified issues must be recorded in the designated tracking system and assigned to responsible parties.</w:t>
      </w:r>
    </w:p>
    <w:p w14:paraId="0D62AA5D"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Issues must be resolved within defined timelines in accordance with established service levels.</w:t>
      </w:r>
    </w:p>
    <w:p w14:paraId="0351B656" w14:textId="156C6739" w:rsidR="009A56BA"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Where issues are not resolved within the required timeframe, they must be escalated to the Data Owner or the Data Governance Committee.</w:t>
      </w:r>
    </w:p>
    <w:p w14:paraId="52EE338E" w14:textId="38D447E0" w:rsidR="007F1FA8" w:rsidRPr="007F1FA8" w:rsidRDefault="007F1FA8" w:rsidP="007F1FA8">
      <w:pPr>
        <w:spacing w:after="40"/>
      </w:pPr>
      <w:r w:rsidRPr="007F1FA8">
        <w:rPr>
          <w:rFonts w:ascii="Calibri" w:hAnsi="Calibri" w:cs="Calibri"/>
          <w:b/>
          <w:color w:val="595959"/>
          <w:sz w:val="18"/>
        </w:rPr>
        <w:t>REVISED:</w:t>
      </w:r>
    </w:p>
    <w:p w14:paraId="5DAB7194" w14:textId="77777777" w:rsidR="007F1FA8" w:rsidRDefault="007F1FA8" w:rsidP="007F1FA8">
      <w:pPr>
        <w:spacing w:after="120"/>
        <w:rPr>
          <w:rFonts w:ascii="Calibri" w:hAnsi="Calibri" w:cs="Calibri"/>
          <w:color w:val="00467F"/>
          <w:sz w:val="21"/>
        </w:rPr>
      </w:pPr>
      <w:r w:rsidRPr="00C649B3">
        <w:rPr>
          <w:rFonts w:ascii="Calibri" w:hAnsi="Calibri" w:cs="Calibri"/>
          <w:color w:val="00467F"/>
          <w:sz w:val="21"/>
        </w:rPr>
        <w:t xml:space="preserve">For each registered data asset, the Data Steward documents a caveats section covering: </w:t>
      </w:r>
    </w:p>
    <w:p w14:paraId="15311E6C"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Known data quality issues </w:t>
      </w:r>
    </w:p>
    <w:p w14:paraId="1868DF0B"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Stale or unreliable fields </w:t>
      </w:r>
    </w:p>
    <w:p w14:paraId="0A415941"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Columns not trusted or currently under review </w:t>
      </w:r>
    </w:p>
    <w:p w14:paraId="0809C532"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Open questions pending owner confirmation. </w:t>
      </w:r>
    </w:p>
    <w:p w14:paraId="79DEB393" w14:textId="77777777" w:rsidR="007F1FA8" w:rsidRDefault="007F1FA8" w:rsidP="007F1FA8">
      <w:pPr>
        <w:pStyle w:val="ListParagraph"/>
        <w:numPr>
          <w:ilvl w:val="0"/>
          <w:numId w:val="18"/>
        </w:numPr>
        <w:spacing w:before="0" w:after="120" w:line="259" w:lineRule="auto"/>
      </w:pPr>
      <w:r w:rsidRPr="00B24AB2">
        <w:rPr>
          <w:rFonts w:ascii="Calibri" w:hAnsi="Calibri" w:cs="Calibri"/>
          <w:color w:val="00467F"/>
          <w:sz w:val="21"/>
        </w:rPr>
        <w:t>Caveats must be reviewed and updated whenever the Data Steward becomes aware of new issues or when a periodic review is conducted.</w:t>
      </w:r>
    </w:p>
    <w:p w14:paraId="6F9C193E" w14:textId="77777777" w:rsidR="007F1FA8" w:rsidRDefault="007F1FA8" w:rsidP="007F1FA8">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463440EC" w14:textId="77777777" w:rsidR="007F1FA8" w:rsidRPr="00230EFF" w:rsidRDefault="007F1FA8" w:rsidP="007F1FA8">
      <w:pPr>
        <w:spacing w:before="0" w:after="160" w:line="278" w:lineRule="auto"/>
        <w:rPr>
          <w:rFonts w:ascii="Tahoma" w:hAnsi="Tahoma" w:cs="Tahoma"/>
          <w:sz w:val="22"/>
          <w:szCs w:val="22"/>
        </w:rPr>
      </w:pPr>
    </w:p>
    <w:p w14:paraId="47B40FC6" w14:textId="77777777" w:rsidR="009A56BA" w:rsidRDefault="009A56BA" w:rsidP="00CF2380">
      <w:pPr>
        <w:spacing w:before="0" w:after="0" w:line="240" w:lineRule="auto"/>
        <w:rPr>
          <w:rFonts w:ascii="Tahoma" w:hAnsi="Tahoma" w:cs="Tahoma"/>
          <w:sz w:val="22"/>
          <w:szCs w:val="22"/>
        </w:rPr>
      </w:pPr>
    </w:p>
    <w:p w14:paraId="5A5B648F" w14:textId="65C140D0" w:rsidR="00230EFF" w:rsidRDefault="00230EFF" w:rsidP="00230EFF">
      <w:pPr>
        <w:pStyle w:val="Heading2"/>
        <w:rPr>
          <w:rFonts w:ascii="Tahoma" w:hAnsi="Tahoma" w:cs="Tahoma"/>
          <w:i/>
          <w:iCs/>
          <w:sz w:val="22"/>
          <w:szCs w:val="22"/>
        </w:rPr>
      </w:pPr>
      <w:bookmarkStart w:id="15" w:name="_Toc228976928"/>
      <w:r w:rsidRPr="00845097">
        <w:rPr>
          <w:rFonts w:ascii="Tahoma" w:eastAsia="Times New Roman" w:hAnsi="Tahoma" w:cs="Tahoma"/>
          <w:b/>
          <w:bCs/>
          <w:sz w:val="24"/>
          <w:szCs w:val="24"/>
        </w:rPr>
        <w:t>4.</w:t>
      </w:r>
      <w:r>
        <w:rPr>
          <w:rFonts w:ascii="Tahoma" w:eastAsia="Times New Roman" w:hAnsi="Tahoma" w:cs="Tahoma"/>
          <w:b/>
          <w:bCs/>
          <w:sz w:val="24"/>
          <w:szCs w:val="24"/>
        </w:rPr>
        <w:t>8</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Metadata Retirement and Archiving</w:t>
      </w:r>
      <w:bookmarkEnd w:id="15"/>
    </w:p>
    <w:p w14:paraId="64C0CA55" w14:textId="2462E563" w:rsidR="009D075B" w:rsidRPr="009D075B" w:rsidRDefault="009D075B" w:rsidP="00230EFF">
      <w:r w:rsidRPr="00C649B3">
        <w:rPr>
          <w:rFonts w:ascii="Calibri" w:hAnsi="Calibri" w:cs="Calibri"/>
          <w:b/>
          <w:color w:val="B45A00"/>
          <w:sz w:val="21"/>
        </w:rPr>
        <w:t>Key Change:  Archive workflow removed; status fields (active / deprecated) prevent misuse of deprecated data</w:t>
      </w:r>
    </w:p>
    <w:p w14:paraId="18464642" w14:textId="01C7B03D" w:rsidR="00230EFF" w:rsidRPr="009D075B" w:rsidRDefault="00230EFF" w:rsidP="00230EFF">
      <w:pPr>
        <w:rPr>
          <w:rFonts w:ascii="Tahoma" w:hAnsi="Tahoma" w:cs="Tahoma"/>
          <w:strike/>
          <w:color w:val="EE0000"/>
          <w:sz w:val="22"/>
          <w:szCs w:val="22"/>
        </w:rPr>
      </w:pPr>
      <w:r w:rsidRPr="009D075B">
        <w:rPr>
          <w:rFonts w:ascii="Tahoma" w:hAnsi="Tahoma" w:cs="Tahoma"/>
          <w:strike/>
          <w:color w:val="EE0000"/>
          <w:sz w:val="22"/>
          <w:szCs w:val="22"/>
        </w:rPr>
        <w:t>This process is used to manage metadata associated with data assets that are no longer in active use.</w:t>
      </w:r>
    </w:p>
    <w:p w14:paraId="5B020D65"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The Data Steward identifies data assets that are obsolete or no longer required.</w:t>
      </w:r>
    </w:p>
    <w:p w14:paraId="78C8B71A"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Such data assets must be formally marked as deprecated and removed from active use in the system.</w:t>
      </w:r>
    </w:p>
    <w:p w14:paraId="4725515D"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Metadata associated with retired data assets must be archived in read-only format.</w:t>
      </w:r>
    </w:p>
    <w:p w14:paraId="18964440" w14:textId="0923D4D7" w:rsidR="00230EFF" w:rsidRPr="009D075B" w:rsidRDefault="00230EFF" w:rsidP="003D1DBB">
      <w:pPr>
        <w:numPr>
          <w:ilvl w:val="0"/>
          <w:numId w:val="13"/>
        </w:numPr>
        <w:spacing w:before="0" w:after="0" w:line="240" w:lineRule="auto"/>
        <w:rPr>
          <w:rFonts w:ascii="Tahoma" w:hAnsi="Tahoma" w:cs="Tahoma"/>
          <w:strike/>
          <w:color w:val="EE0000"/>
          <w:sz w:val="22"/>
          <w:szCs w:val="22"/>
        </w:rPr>
      </w:pPr>
      <w:r w:rsidRPr="009D075B">
        <w:rPr>
          <w:rFonts w:ascii="Tahoma" w:hAnsi="Tahoma" w:cs="Tahoma"/>
          <w:strike/>
          <w:color w:val="EE0000"/>
          <w:sz w:val="22"/>
          <w:szCs w:val="22"/>
        </w:rPr>
        <w:t>Retained metadata must comply with the corporate data retention policy and remain available for audit and reference purposes.</w:t>
      </w:r>
    </w:p>
    <w:p w14:paraId="1DAD0DFE" w14:textId="77777777" w:rsidR="009D075B" w:rsidRDefault="009D075B" w:rsidP="009D075B">
      <w:pPr>
        <w:spacing w:after="40"/>
      </w:pPr>
      <w:r w:rsidRPr="009D075B">
        <w:rPr>
          <w:rFonts w:ascii="Calibri" w:hAnsi="Calibri" w:cs="Calibri"/>
          <w:b/>
          <w:color w:val="595959"/>
          <w:sz w:val="18"/>
        </w:rPr>
        <w:t>REVISED:</w:t>
      </w:r>
    </w:p>
    <w:p w14:paraId="12FE7A81" w14:textId="77777777" w:rsidR="009D075B" w:rsidRPr="009D075B" w:rsidRDefault="009D075B" w:rsidP="009D075B">
      <w:pPr>
        <w:rPr>
          <w:color w:val="0044CC"/>
        </w:rPr>
      </w:pPr>
      <w:r w:rsidRPr="009D075B">
        <w:rPr>
          <w:color w:val="0044CC"/>
        </w:rPr>
        <w:t>Each registered data asset must carry a lifecycle status of active or deprecated. If deprecated, the record must document the replacement asset (if any) and the reason the asset should no longer be used. Deprecated data assets must be removed from active use and must not be referenced in new reporting or analytics unless formally re-approved.</w:t>
      </w:r>
    </w:p>
    <w:p w14:paraId="47AE674D" w14:textId="77777777" w:rsidR="009D075B" w:rsidRDefault="009D075B" w:rsidP="009D075B">
      <w:r w:rsidRPr="009D075B">
        <w:rPr>
          <w:rFonts w:ascii="Calibri" w:hAnsi="Calibri" w:cs="Calibri"/>
          <w:i/>
          <w:color w:val="595959"/>
          <w:sz w:val="18"/>
        </w:rPr>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3B5BB805" w14:textId="77777777" w:rsidR="00230EFF" w:rsidRDefault="00230EFF" w:rsidP="00CF2380">
      <w:pPr>
        <w:spacing w:before="0" w:after="0" w:line="240" w:lineRule="auto"/>
        <w:rPr>
          <w:rFonts w:ascii="Tahoma" w:hAnsi="Tahoma" w:cs="Tahoma"/>
          <w:sz w:val="22"/>
          <w:szCs w:val="22"/>
        </w:rPr>
      </w:pPr>
    </w:p>
    <w:p w14:paraId="15133248" w14:textId="77777777" w:rsidR="00230EFF" w:rsidRDefault="00230EFF" w:rsidP="00CF2380">
      <w:pPr>
        <w:spacing w:before="0" w:after="0" w:line="240" w:lineRule="auto"/>
        <w:rPr>
          <w:rFonts w:ascii="Tahoma" w:hAnsi="Tahoma" w:cs="Tahoma"/>
          <w:sz w:val="22"/>
          <w:szCs w:val="22"/>
        </w:rPr>
      </w:pPr>
    </w:p>
    <w:p w14:paraId="6D5AD25B" w14:textId="38A7218E" w:rsidR="00230EFF" w:rsidRDefault="00230EFF" w:rsidP="00230EFF">
      <w:pPr>
        <w:pStyle w:val="Heading2"/>
        <w:rPr>
          <w:rFonts w:ascii="Tahoma" w:hAnsi="Tahoma" w:cs="Tahoma"/>
          <w:i/>
          <w:iCs/>
          <w:sz w:val="22"/>
          <w:szCs w:val="22"/>
        </w:rPr>
      </w:pPr>
      <w:bookmarkStart w:id="16" w:name="_Toc228976929"/>
      <w:r>
        <w:rPr>
          <w:rFonts w:ascii="Tahoma" w:eastAsia="Times New Roman" w:hAnsi="Tahoma" w:cs="Tahoma"/>
          <w:b/>
          <w:bCs/>
          <w:sz w:val="24"/>
          <w:szCs w:val="24"/>
        </w:rPr>
        <w:t>5.0</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Compliance and Audit</w:t>
      </w:r>
      <w:bookmarkEnd w:id="16"/>
    </w:p>
    <w:p w14:paraId="5F06269C"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All metadata management activities must be auditable.</w:t>
      </w:r>
    </w:p>
    <w:p w14:paraId="0A0404FE"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The organization must retain sufficient evidence to demonstrate compliance, including records of metadata creation, modification, validation, approval, classification, and retirement.</w:t>
      </w:r>
    </w:p>
    <w:p w14:paraId="5A2DD67C" w14:textId="6DDEEC21"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Audit evidence must include system logs, approval records, version history, and documentation of classification decisions. These records must be securely retained and must not be deleted, but may be archived in accordance with retention requirements.</w:t>
      </w:r>
    </w:p>
    <w:p w14:paraId="7776A9A8" w14:textId="77777777" w:rsidR="00230EFF" w:rsidRDefault="00230EFF" w:rsidP="00CF2380">
      <w:pPr>
        <w:spacing w:before="0" w:after="0" w:line="240" w:lineRule="auto"/>
        <w:rPr>
          <w:rFonts w:ascii="Tahoma" w:hAnsi="Tahoma" w:cs="Tahoma"/>
          <w:sz w:val="22"/>
          <w:szCs w:val="22"/>
        </w:rPr>
      </w:pPr>
    </w:p>
    <w:p w14:paraId="1D886D7C" w14:textId="3F256BC6" w:rsidR="00695B52" w:rsidRDefault="00FA117C" w:rsidP="00695B52">
      <w:pPr>
        <w:pStyle w:val="Heading2"/>
        <w:rPr>
          <w:rFonts w:ascii="Tahoma" w:hAnsi="Tahoma" w:cs="Tahoma"/>
          <w:i/>
          <w:iCs/>
          <w:sz w:val="22"/>
          <w:szCs w:val="22"/>
        </w:rPr>
      </w:pPr>
      <w:bookmarkStart w:id="17" w:name="_Toc228976930"/>
      <w:r>
        <w:rPr>
          <w:rFonts w:ascii="Tahoma" w:eastAsia="Times New Roman" w:hAnsi="Tahoma" w:cs="Tahoma"/>
          <w:b/>
          <w:bCs/>
          <w:sz w:val="24"/>
          <w:szCs w:val="24"/>
        </w:rPr>
        <w:t>6.0</w:t>
      </w:r>
      <w:r w:rsidR="00695B52" w:rsidRPr="00845097">
        <w:rPr>
          <w:rFonts w:ascii="Tahoma" w:eastAsia="Times New Roman" w:hAnsi="Tahoma" w:cs="Tahoma"/>
          <w:b/>
          <w:bCs/>
          <w:sz w:val="24"/>
          <w:szCs w:val="24"/>
        </w:rPr>
        <w:t xml:space="preserve"> </w:t>
      </w:r>
      <w:r w:rsidR="00695B52" w:rsidRPr="00695B52">
        <w:rPr>
          <w:rFonts w:ascii="Tahoma" w:eastAsia="Times New Roman" w:hAnsi="Tahoma" w:cs="Tahoma"/>
          <w:b/>
          <w:bCs/>
          <w:sz w:val="24"/>
          <w:szCs w:val="24"/>
        </w:rPr>
        <w:t>Process Risk Control (PRC)</w:t>
      </w:r>
      <w:bookmarkEnd w:id="17"/>
    </w:p>
    <w:p w14:paraId="5DA9F42F" w14:textId="15DCF59B" w:rsidR="007664DE" w:rsidRPr="004C1BCE" w:rsidRDefault="007664DE" w:rsidP="00CF2380">
      <w:pPr>
        <w:spacing w:before="0" w:after="0" w:line="240" w:lineRule="auto"/>
        <w:jc w:val="thaiDistribute"/>
        <w:rPr>
          <w:rFonts w:ascii="Tahoma" w:eastAsia="Times New Roman" w:hAnsi="Tahoma" w:cs="Tahoma"/>
          <w:b/>
          <w:bCs/>
          <w:color w:val="000000" w:themeColor="text1"/>
          <w:sz w:val="22"/>
          <w:szCs w:val="22"/>
        </w:rPr>
      </w:pPr>
    </w:p>
    <w:tbl>
      <w:tblPr>
        <w:tblStyle w:val="TableGrid"/>
        <w:tblW w:w="0" w:type="auto"/>
        <w:tblLook w:val="04A0" w:firstRow="1" w:lastRow="0" w:firstColumn="1" w:lastColumn="0" w:noHBand="0" w:noVBand="1"/>
      </w:tblPr>
      <w:tblGrid>
        <w:gridCol w:w="1696"/>
        <w:gridCol w:w="3448"/>
        <w:gridCol w:w="4206"/>
      </w:tblGrid>
      <w:tr w:rsidR="007664DE" w:rsidRPr="004C1BCE" w14:paraId="78AA7E94" w14:textId="77777777" w:rsidTr="0014679C">
        <w:trPr>
          <w:tblHeader/>
        </w:trPr>
        <w:tc>
          <w:tcPr>
            <w:tcW w:w="9350" w:type="dxa"/>
            <w:gridSpan w:val="3"/>
            <w:shd w:val="clear" w:color="auto" w:fill="F2F2F2" w:themeFill="background1" w:themeFillShade="F2"/>
          </w:tcPr>
          <w:p w14:paraId="5C09A276"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color w:val="000000" w:themeColor="text1"/>
                <w:sz w:val="22"/>
                <w:szCs w:val="22"/>
              </w:rPr>
              <w:t>Process Risk and Control Table</w:t>
            </w:r>
          </w:p>
        </w:tc>
      </w:tr>
      <w:tr w:rsidR="007664DE" w:rsidRPr="004C1BCE" w14:paraId="588B8084" w14:textId="77777777" w:rsidTr="00D80DE6">
        <w:trPr>
          <w:tblHeader/>
        </w:trPr>
        <w:tc>
          <w:tcPr>
            <w:tcW w:w="1696" w:type="dxa"/>
            <w:shd w:val="clear" w:color="auto" w:fill="F2F2F2" w:themeFill="background1" w:themeFillShade="F2"/>
            <w:hideMark/>
          </w:tcPr>
          <w:p w14:paraId="3FC6DB51"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Process </w:t>
            </w:r>
          </w:p>
        </w:tc>
        <w:tc>
          <w:tcPr>
            <w:tcW w:w="3448" w:type="dxa"/>
            <w:shd w:val="clear" w:color="auto" w:fill="F2F2F2" w:themeFill="background1" w:themeFillShade="F2"/>
            <w:hideMark/>
          </w:tcPr>
          <w:p w14:paraId="4AD88D77"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Risk </w:t>
            </w:r>
            <w:r w:rsidRPr="004C1BCE">
              <w:rPr>
                <w:rFonts w:ascii="Tahoma" w:eastAsia="Times New Roman" w:hAnsi="Tahoma" w:cs="Tahoma"/>
                <w:sz w:val="22"/>
                <w:szCs w:val="22"/>
              </w:rPr>
              <w:t xml:space="preserve"> </w:t>
            </w:r>
          </w:p>
        </w:tc>
        <w:tc>
          <w:tcPr>
            <w:tcW w:w="4206" w:type="dxa"/>
            <w:shd w:val="clear" w:color="auto" w:fill="F2F2F2" w:themeFill="background1" w:themeFillShade="F2"/>
            <w:hideMark/>
          </w:tcPr>
          <w:p w14:paraId="70B7DC4E"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Control  </w:t>
            </w:r>
          </w:p>
        </w:tc>
      </w:tr>
      <w:tr w:rsidR="00FA117C" w:rsidRPr="004C1BCE" w14:paraId="30DC4D90" w14:textId="77777777" w:rsidTr="00D80DE6">
        <w:tc>
          <w:tcPr>
            <w:tcW w:w="1696" w:type="dxa"/>
          </w:tcPr>
          <w:p w14:paraId="7ACE1C3F" w14:textId="283BF3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1. Metadata Onboarding </w:t>
            </w:r>
            <w:r w:rsidRPr="00A545EE">
              <w:rPr>
                <w:rFonts w:ascii="Tahoma" w:eastAsia="Times New Roman" w:hAnsi="Tahoma" w:cs="Tahoma"/>
                <w:sz w:val="22"/>
                <w:szCs w:val="22"/>
              </w:rPr>
              <w:lastRenderedPageBreak/>
              <w:t>and Registration of Data Assets</w:t>
            </w:r>
          </w:p>
        </w:tc>
        <w:tc>
          <w:tcPr>
            <w:tcW w:w="3448" w:type="dxa"/>
          </w:tcPr>
          <w:p w14:paraId="501E83FD" w14:textId="1EF0F47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xml:space="preserve">- Data assets are created or used without defined ownership, </w:t>
            </w:r>
            <w:r w:rsidRPr="00A545EE">
              <w:rPr>
                <w:rFonts w:ascii="Tahoma" w:eastAsia="Times New Roman" w:hAnsi="Tahoma" w:cs="Tahoma"/>
                <w:sz w:val="22"/>
                <w:szCs w:val="22"/>
              </w:rPr>
              <w:lastRenderedPageBreak/>
              <w:t xml:space="preserve">business meaning, or classification, leading to misuse, incorrect reporting, or regulatory non-compliance </w:t>
            </w:r>
            <w:r w:rsidRPr="00A545EE">
              <w:rPr>
                <w:rFonts w:ascii="Tahoma" w:eastAsia="Times New Roman" w:hAnsi="Tahoma" w:cs="Tahoma"/>
                <w:sz w:val="22"/>
                <w:szCs w:val="22"/>
              </w:rPr>
              <w:br/>
              <w:t xml:space="preserve">- Lack of clear accountability due to missing Data Owner or Data Steward assignment </w:t>
            </w:r>
            <w:r w:rsidRPr="00A545EE">
              <w:rPr>
                <w:rFonts w:ascii="Tahoma" w:eastAsia="Times New Roman" w:hAnsi="Tahoma" w:cs="Tahoma"/>
                <w:sz w:val="22"/>
                <w:szCs w:val="22"/>
              </w:rPr>
              <w:br/>
              <w:t>- Sensitive or personal data is not properly identified, resulting in PDPA exposure</w:t>
            </w:r>
          </w:p>
        </w:tc>
        <w:tc>
          <w:tcPr>
            <w:tcW w:w="4206" w:type="dxa"/>
          </w:tcPr>
          <w:p w14:paraId="3DBA585A" w14:textId="1CDE3A04"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lastRenderedPageBreak/>
              <w:t xml:space="preserve">- All datasets must be registered in the metadata system before use; mandatory </w:t>
            </w:r>
            <w:r w:rsidRPr="00A545EE">
              <w:rPr>
                <w:rFonts w:ascii="Tahoma" w:eastAsia="Times New Roman" w:hAnsi="Tahoma" w:cs="Tahoma"/>
                <w:sz w:val="22"/>
                <w:szCs w:val="22"/>
              </w:rPr>
              <w:lastRenderedPageBreak/>
              <w:t xml:space="preserve">fields (Data Owner, Data Steward, business definition, classification) must be completed before activation </w:t>
            </w:r>
            <w:r w:rsidRPr="00A545EE">
              <w:rPr>
                <w:rFonts w:ascii="Tahoma" w:eastAsia="Times New Roman" w:hAnsi="Tahoma" w:cs="Tahoma"/>
                <w:sz w:val="22"/>
                <w:szCs w:val="22"/>
              </w:rPr>
              <w:br/>
              <w:t xml:space="preserve">- The system enforces ownership assignment and requires Data Owner confirmation through workflow before approval </w:t>
            </w:r>
            <w:r w:rsidRPr="00A545EE">
              <w:rPr>
                <w:rFonts w:ascii="Tahoma" w:eastAsia="Times New Roman" w:hAnsi="Tahoma" w:cs="Tahoma"/>
                <w:sz w:val="22"/>
                <w:szCs w:val="22"/>
              </w:rPr>
              <w:br/>
              <w:t>- Data classification is mandatory; datasets classified as personal or sensitive must be escalated to Legal and Regulatory Compliance (DPO)</w:t>
            </w:r>
          </w:p>
        </w:tc>
      </w:tr>
      <w:tr w:rsidR="00FA117C" w:rsidRPr="004C1BCE" w14:paraId="3F3E9BC0" w14:textId="77777777" w:rsidTr="00D80DE6">
        <w:tc>
          <w:tcPr>
            <w:tcW w:w="1696" w:type="dxa"/>
          </w:tcPr>
          <w:p w14:paraId="0E985120" w14:textId="14647051"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2. Metadata Capture and Enrichment (Business and Technical Definition)</w:t>
            </w:r>
          </w:p>
        </w:tc>
        <w:tc>
          <w:tcPr>
            <w:tcW w:w="3448" w:type="dxa"/>
          </w:tcPr>
          <w:p w14:paraId="046CFADE" w14:textId="6C35842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Inconsistent or unclear business definitions result in misinterpretation across business units </w:t>
            </w:r>
            <w:r w:rsidRPr="00A545EE">
              <w:rPr>
                <w:rFonts w:ascii="Tahoma" w:eastAsia="Times New Roman" w:hAnsi="Tahoma" w:cs="Tahoma"/>
                <w:sz w:val="22"/>
                <w:szCs w:val="22"/>
              </w:rPr>
              <w:br/>
              <w:t xml:space="preserve">- Technical metadata is incomplete, limiting traceability and understanding </w:t>
            </w:r>
            <w:r w:rsidRPr="00A545EE">
              <w:rPr>
                <w:rFonts w:ascii="Tahoma" w:eastAsia="Times New Roman" w:hAnsi="Tahoma" w:cs="Tahoma"/>
                <w:sz w:val="22"/>
                <w:szCs w:val="22"/>
              </w:rPr>
              <w:br/>
              <w:t>- Metadata lacks sufficient context, causing incorrect use of data</w:t>
            </w:r>
          </w:p>
        </w:tc>
        <w:tc>
          <w:tcPr>
            <w:tcW w:w="4206" w:type="dxa"/>
          </w:tcPr>
          <w:p w14:paraId="63E0B9A3" w14:textId="5C1AC260"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t xml:space="preserve">- Business definitions must follow standardized terminology based on the approved data dictionary and controlled templates </w:t>
            </w:r>
            <w:r w:rsidRPr="00A545EE">
              <w:rPr>
                <w:rFonts w:ascii="Tahoma" w:eastAsia="Times New Roman" w:hAnsi="Tahoma" w:cs="Tahoma"/>
                <w:sz w:val="22"/>
                <w:szCs w:val="22"/>
              </w:rPr>
              <w:br/>
              <w:t xml:space="preserve">- Technical metadata is captured from source systems or maintained by </w:t>
            </w:r>
            <w:r>
              <w:rPr>
                <w:rFonts w:ascii="Tahoma" w:eastAsia="Times New Roman" w:hAnsi="Tahoma" w:cs="Tahoma"/>
                <w:sz w:val="22"/>
                <w:szCs w:val="22"/>
              </w:rPr>
              <w:t>data custodian</w:t>
            </w:r>
            <w:r w:rsidRPr="00A545EE">
              <w:rPr>
                <w:rFonts w:ascii="Tahoma" w:eastAsia="Times New Roman" w:hAnsi="Tahoma" w:cs="Tahoma"/>
                <w:sz w:val="22"/>
                <w:szCs w:val="22"/>
              </w:rPr>
              <w:t xml:space="preserve">, including data lineage where available </w:t>
            </w:r>
            <w:r w:rsidRPr="00A545EE">
              <w:rPr>
                <w:rFonts w:ascii="Tahoma" w:eastAsia="Times New Roman" w:hAnsi="Tahoma" w:cs="Tahoma"/>
                <w:sz w:val="22"/>
                <w:szCs w:val="22"/>
              </w:rPr>
              <w:br/>
              <w:t xml:space="preserve">- Metadata must include </w:t>
            </w:r>
            <w:r w:rsidRPr="00A22121">
              <w:rPr>
                <w:rFonts w:ascii="Tahoma" w:eastAsia="Times New Roman" w:hAnsi="Tahoma" w:cs="Tahoma"/>
                <w:strike/>
                <w:color w:val="EE0000"/>
                <w:sz w:val="22"/>
                <w:szCs w:val="22"/>
              </w:rPr>
              <w:t>usage purpose, constraints</w:t>
            </w:r>
            <w:r w:rsidRPr="00A545EE">
              <w:rPr>
                <w:rFonts w:ascii="Tahoma" w:eastAsia="Times New Roman" w:hAnsi="Tahoma" w:cs="Tahoma"/>
                <w:sz w:val="22"/>
                <w:szCs w:val="22"/>
              </w:rPr>
              <w:t>, and refresh frequency before proceeding to validation</w:t>
            </w:r>
          </w:p>
        </w:tc>
      </w:tr>
      <w:tr w:rsidR="00FA117C" w:rsidRPr="004C1BCE" w14:paraId="32C51537" w14:textId="77777777" w:rsidTr="00D80DE6">
        <w:tc>
          <w:tcPr>
            <w:tcW w:w="1696" w:type="dxa"/>
          </w:tcPr>
          <w:p w14:paraId="5FE9E00D" w14:textId="099FB55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3. Metadata Validation Prior to Approval</w:t>
            </w:r>
          </w:p>
        </w:tc>
        <w:tc>
          <w:tcPr>
            <w:tcW w:w="3448" w:type="dxa"/>
          </w:tcPr>
          <w:p w14:paraId="2A45419E" w14:textId="4EFD9E7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Incomplete or inaccurate metadata is submitted for approval, reducing reliability </w:t>
            </w:r>
            <w:r w:rsidRPr="00A545EE">
              <w:rPr>
                <w:rFonts w:ascii="Tahoma" w:eastAsia="Times New Roman" w:hAnsi="Tahoma" w:cs="Tahoma"/>
                <w:sz w:val="22"/>
                <w:szCs w:val="22"/>
              </w:rPr>
              <w:br/>
              <w:t>- Incorrect classification leads to regulatory non-compliance</w:t>
            </w:r>
          </w:p>
        </w:tc>
        <w:tc>
          <w:tcPr>
            <w:tcW w:w="4206" w:type="dxa"/>
          </w:tcPr>
          <w:p w14:paraId="3DF31DA5" w14:textId="72B5AB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validates metadata using a structured system checklist covering completeness, definition clarity, ownership, and classification before submission </w:t>
            </w:r>
            <w:r w:rsidRPr="00A545EE">
              <w:rPr>
                <w:rFonts w:ascii="Tahoma" w:eastAsia="Times New Roman" w:hAnsi="Tahoma" w:cs="Tahoma"/>
                <w:sz w:val="22"/>
                <w:szCs w:val="22"/>
              </w:rPr>
              <w:br/>
              <w:t>- Classification must be verified against internal policy and regulations; unclear cases must be escalated prior to approval</w:t>
            </w:r>
          </w:p>
        </w:tc>
      </w:tr>
      <w:tr w:rsidR="00FA117C" w:rsidRPr="004C1BCE" w14:paraId="01604DB7" w14:textId="77777777" w:rsidTr="00D80DE6">
        <w:tc>
          <w:tcPr>
            <w:tcW w:w="1696" w:type="dxa"/>
          </w:tcPr>
          <w:p w14:paraId="4DCBA364" w14:textId="3E8221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4. Metadata Approval by Data Owner</w:t>
            </w:r>
          </w:p>
        </w:tc>
        <w:tc>
          <w:tcPr>
            <w:tcW w:w="3448" w:type="dxa"/>
          </w:tcPr>
          <w:p w14:paraId="184806F3" w14:textId="214CF69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is approved without proper business accountability </w:t>
            </w:r>
            <w:r w:rsidRPr="00A545EE">
              <w:rPr>
                <w:rFonts w:ascii="Tahoma" w:eastAsia="Times New Roman" w:hAnsi="Tahoma" w:cs="Tahoma"/>
                <w:sz w:val="22"/>
                <w:szCs w:val="22"/>
              </w:rPr>
              <w:br/>
              <w:t xml:space="preserve">- High-risk or cross-domain issues are not properly escalated </w:t>
            </w:r>
            <w:r w:rsidRPr="00A545EE">
              <w:rPr>
                <w:rFonts w:ascii="Tahoma" w:eastAsia="Times New Roman" w:hAnsi="Tahoma" w:cs="Tahoma"/>
                <w:sz w:val="22"/>
                <w:szCs w:val="22"/>
              </w:rPr>
              <w:br/>
              <w:t xml:space="preserve">- Personal data risks are not governed appropriately </w:t>
            </w:r>
            <w:r w:rsidRPr="00A545EE">
              <w:rPr>
                <w:rFonts w:ascii="Tahoma" w:eastAsia="Times New Roman" w:hAnsi="Tahoma" w:cs="Tahoma"/>
                <w:sz w:val="22"/>
                <w:szCs w:val="22"/>
              </w:rPr>
              <w:br/>
              <w:t>- Lack of audit trail for approval decisions</w:t>
            </w:r>
          </w:p>
        </w:tc>
        <w:tc>
          <w:tcPr>
            <w:tcW w:w="4206" w:type="dxa"/>
          </w:tcPr>
          <w:p w14:paraId="1B3A7924" w14:textId="2D460A7C" w:rsidR="00080502" w:rsidRDefault="00FA117C" w:rsidP="00FA117C">
            <w:pPr>
              <w:spacing w:before="0" w:after="0" w:line="240" w:lineRule="auto"/>
              <w:rPr>
                <w:rFonts w:ascii="Tahoma" w:eastAsia="Times New Roman" w:hAnsi="Tahoma" w:cs="Tahoma"/>
                <w:sz w:val="22"/>
                <w:szCs w:val="22"/>
              </w:rPr>
            </w:pPr>
            <w:r w:rsidRPr="00A545EE">
              <w:rPr>
                <w:rFonts w:ascii="Tahoma" w:eastAsia="Times New Roman" w:hAnsi="Tahoma" w:cs="Tahoma"/>
                <w:sz w:val="22"/>
                <w:szCs w:val="22"/>
              </w:rPr>
              <w:t xml:space="preserve">- Approval must be performed by the Data Owner through system workflow; segregation of duties is enforced (Data Steward cannot approve own metadata) </w:t>
            </w:r>
            <w:r w:rsidRPr="00A545EE">
              <w:rPr>
                <w:rFonts w:ascii="Tahoma" w:eastAsia="Times New Roman" w:hAnsi="Tahoma" w:cs="Tahoma"/>
                <w:sz w:val="22"/>
                <w:szCs w:val="22"/>
              </w:rPr>
              <w:br/>
              <w:t xml:space="preserve">- </w:t>
            </w:r>
            <w:r w:rsidRPr="00A22121">
              <w:rPr>
                <w:rFonts w:ascii="Tahoma" w:eastAsia="Times New Roman" w:hAnsi="Tahoma" w:cs="Tahoma"/>
                <w:strike/>
                <w:color w:val="EE0000"/>
                <w:sz w:val="22"/>
                <w:szCs w:val="22"/>
              </w:rPr>
              <w:t xml:space="preserve">Cross-domain or high-risk metadata must be escalated to the Data Governance Committee (DGC) prior to approval </w:t>
            </w:r>
            <w:r w:rsidRPr="00A22121">
              <w:rPr>
                <w:rFonts w:ascii="Tahoma" w:eastAsia="Times New Roman" w:hAnsi="Tahoma" w:cs="Tahoma"/>
                <w:strike/>
                <w:color w:val="EE0000"/>
                <w:sz w:val="22"/>
                <w:szCs w:val="22"/>
              </w:rPr>
              <w:br/>
            </w:r>
            <w:r w:rsidRPr="00A545EE">
              <w:rPr>
                <w:rFonts w:ascii="Tahoma" w:eastAsia="Times New Roman" w:hAnsi="Tahoma" w:cs="Tahoma"/>
                <w:sz w:val="22"/>
                <w:szCs w:val="22"/>
              </w:rPr>
              <w:t xml:space="preserve">- Personal or sensitive data must be escalated via </w:t>
            </w:r>
            <w:r>
              <w:rPr>
                <w:rFonts w:ascii="Tahoma" w:eastAsia="Times New Roman" w:hAnsi="Tahoma" w:cs="Tahoma"/>
                <w:sz w:val="22"/>
                <w:szCs w:val="22"/>
              </w:rPr>
              <w:t xml:space="preserve">applicable data custodian, data steward, and data owner </w:t>
            </w:r>
            <w:r w:rsidRPr="00A545EE">
              <w:rPr>
                <w:rFonts w:ascii="Tahoma" w:eastAsia="Times New Roman" w:hAnsi="Tahoma" w:cs="Tahoma"/>
                <w:sz w:val="22"/>
                <w:szCs w:val="22"/>
              </w:rPr>
              <w:t xml:space="preserve"> to DPO and, where required, to the </w:t>
            </w:r>
            <w:r w:rsidR="00080502" w:rsidRPr="00080502">
              <w:rPr>
                <w:rFonts w:ascii="Tahoma" w:eastAsia="Times New Roman" w:hAnsi="Tahoma" w:cs="Tahoma"/>
                <w:sz w:val="22"/>
                <w:szCs w:val="22"/>
              </w:rPr>
              <w:t>Data Governance Committee</w:t>
            </w:r>
            <w:r w:rsidR="00080502">
              <w:rPr>
                <w:rFonts w:ascii="Tahoma" w:eastAsia="Times New Roman" w:hAnsi="Tahoma" w:cs="Tahoma"/>
                <w:sz w:val="22"/>
                <w:szCs w:val="22"/>
              </w:rPr>
              <w:t>.</w:t>
            </w:r>
          </w:p>
          <w:p w14:paraId="1E3F6708" w14:textId="0B1E0F3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All approval actions are system-logged with user ID and timestamp; records are retained and cannot be modified</w:t>
            </w:r>
          </w:p>
        </w:tc>
      </w:tr>
      <w:tr w:rsidR="00FA117C" w:rsidRPr="004C1BCE" w14:paraId="4AE3C0D6" w14:textId="77777777" w:rsidTr="00D80DE6">
        <w:tc>
          <w:tcPr>
            <w:tcW w:w="1696" w:type="dxa"/>
          </w:tcPr>
          <w:p w14:paraId="6692149C" w14:textId="570AE11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5. Publication and Use of Approved Metadata in Production Environment</w:t>
            </w:r>
          </w:p>
        </w:tc>
        <w:tc>
          <w:tcPr>
            <w:tcW w:w="3448" w:type="dxa"/>
          </w:tcPr>
          <w:p w14:paraId="0D2D882E" w14:textId="576B1B3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Unapproved or inaccurate metadata is used in reporting, analytics, or AI applications </w:t>
            </w:r>
            <w:r w:rsidRPr="00A545EE">
              <w:rPr>
                <w:rFonts w:ascii="Tahoma" w:eastAsia="Times New Roman" w:hAnsi="Tahoma" w:cs="Tahoma"/>
                <w:sz w:val="22"/>
                <w:szCs w:val="22"/>
              </w:rPr>
              <w:br/>
              <w:t>- Misinterpretation of data due to lack of accessible definitions</w:t>
            </w:r>
          </w:p>
        </w:tc>
        <w:tc>
          <w:tcPr>
            <w:tcW w:w="4206" w:type="dxa"/>
          </w:tcPr>
          <w:p w14:paraId="26CE140B" w14:textId="42FF9BE4"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Only datasets with approved metadata status are available in the production environment; access is controlled through role-based access control (RBAC) </w:t>
            </w:r>
            <w:r w:rsidRPr="00A545EE">
              <w:rPr>
                <w:rFonts w:ascii="Tahoma" w:eastAsia="Times New Roman" w:hAnsi="Tahoma" w:cs="Tahoma"/>
                <w:sz w:val="22"/>
                <w:szCs w:val="22"/>
              </w:rPr>
              <w:br/>
              <w:t>- Approved metadata must be accessible through the data catalog or reporting tools to support correct interpretation and usage</w:t>
            </w:r>
          </w:p>
        </w:tc>
      </w:tr>
      <w:tr w:rsidR="00FA117C" w:rsidRPr="004C1BCE" w14:paraId="54B0A3A6" w14:textId="77777777" w:rsidTr="00D80DE6">
        <w:tc>
          <w:tcPr>
            <w:tcW w:w="1696" w:type="dxa"/>
          </w:tcPr>
          <w:p w14:paraId="1E69BF97" w14:textId="630C59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6. Metadata Maintenance and Change Management</w:t>
            </w:r>
          </w:p>
        </w:tc>
        <w:tc>
          <w:tcPr>
            <w:tcW w:w="3448" w:type="dxa"/>
          </w:tcPr>
          <w:p w14:paraId="59E7C245" w14:textId="6BCA2F1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becomes outdated due to business or system changes, resulting in incorrect reporting </w:t>
            </w:r>
            <w:r w:rsidRPr="00A545EE">
              <w:rPr>
                <w:rFonts w:ascii="Tahoma" w:eastAsia="Times New Roman" w:hAnsi="Tahoma" w:cs="Tahoma"/>
                <w:sz w:val="22"/>
                <w:szCs w:val="22"/>
              </w:rPr>
              <w:br/>
              <w:t xml:space="preserve">- Unauthorized or untracked changes compromise data integrity </w:t>
            </w:r>
            <w:r w:rsidRPr="00A545EE">
              <w:rPr>
                <w:rFonts w:ascii="Tahoma" w:eastAsia="Times New Roman" w:hAnsi="Tahoma" w:cs="Tahoma"/>
                <w:sz w:val="22"/>
                <w:szCs w:val="22"/>
              </w:rPr>
              <w:br/>
              <w:t>- Lack of traceability of changes</w:t>
            </w:r>
          </w:p>
        </w:tc>
        <w:tc>
          <w:tcPr>
            <w:tcW w:w="4206" w:type="dxa"/>
          </w:tcPr>
          <w:p w14:paraId="2B14B6AC" w14:textId="467D82EF" w:rsidR="00FA117C" w:rsidRPr="00A3788B" w:rsidRDefault="00FA117C" w:rsidP="00FA117C">
            <w:pPr>
              <w:spacing w:before="0" w:after="0" w:line="240" w:lineRule="auto"/>
              <w:rPr>
                <w:rFonts w:ascii="Tahoma" w:eastAsia="Times New Roman" w:hAnsi="Tahoma" w:cs="Tahoma"/>
                <w:color w:val="002060"/>
                <w:sz w:val="22"/>
                <w:szCs w:val="22"/>
              </w:rPr>
            </w:pPr>
            <w:r w:rsidRPr="00A22121">
              <w:rPr>
                <w:rFonts w:ascii="Tahoma" w:eastAsia="Times New Roman" w:hAnsi="Tahoma" w:cs="Tahoma"/>
                <w:strike/>
                <w:sz w:val="22"/>
                <w:szCs w:val="22"/>
              </w:rPr>
              <w:t xml:space="preserve">- Metadata must be updated when definitions, sources, or structures change; updates must follow system workflow and be approved where required </w:t>
            </w:r>
            <w:r w:rsidRPr="00A545EE">
              <w:rPr>
                <w:rFonts w:ascii="Tahoma" w:eastAsia="Times New Roman" w:hAnsi="Tahoma" w:cs="Tahoma"/>
                <w:sz w:val="22"/>
                <w:szCs w:val="22"/>
              </w:rPr>
              <w:br/>
              <w:t xml:space="preserve">- Edit access is role-based; changes must be performed by Data Steward and approved by Data Owner where applicable (segregation of duties enforced) </w:t>
            </w:r>
            <w:r w:rsidRPr="00A545EE">
              <w:rPr>
                <w:rFonts w:ascii="Tahoma" w:eastAsia="Times New Roman" w:hAnsi="Tahoma" w:cs="Tahoma"/>
                <w:sz w:val="22"/>
                <w:szCs w:val="22"/>
              </w:rPr>
              <w:br/>
              <w:t>- System maintains version control; each change must include description, reason, and approval record</w:t>
            </w:r>
          </w:p>
        </w:tc>
      </w:tr>
      <w:tr w:rsidR="00FA117C" w:rsidRPr="004C1BCE" w14:paraId="53E949CB" w14:textId="77777777" w:rsidTr="00D80DE6">
        <w:tc>
          <w:tcPr>
            <w:tcW w:w="1696" w:type="dxa"/>
          </w:tcPr>
          <w:p w14:paraId="1C5DBD5C" w14:textId="5814F52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7. Metadata Quality Monitoring and Issue Resolution</w:t>
            </w:r>
          </w:p>
        </w:tc>
        <w:tc>
          <w:tcPr>
            <w:tcW w:w="3448" w:type="dxa"/>
          </w:tcPr>
          <w:p w14:paraId="5336340F" w14:textId="370D82F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quality deteriorates over time, reducing trust and usability </w:t>
            </w:r>
            <w:r w:rsidRPr="00A545EE">
              <w:rPr>
                <w:rFonts w:ascii="Tahoma" w:eastAsia="Times New Roman" w:hAnsi="Tahoma" w:cs="Tahoma"/>
                <w:sz w:val="22"/>
                <w:szCs w:val="22"/>
              </w:rPr>
              <w:br/>
              <w:t>- Issues are identified but not resolved in a timely manner</w:t>
            </w:r>
          </w:p>
        </w:tc>
        <w:tc>
          <w:tcPr>
            <w:tcW w:w="4206" w:type="dxa"/>
          </w:tcPr>
          <w:p w14:paraId="617801C8" w14:textId="1C66984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performs periodic reviews of metadata completeness, accuracy, and timeliness using system reports or dashboards </w:t>
            </w:r>
            <w:r w:rsidRPr="00A545EE">
              <w:rPr>
                <w:rFonts w:ascii="Tahoma" w:eastAsia="Times New Roman" w:hAnsi="Tahoma" w:cs="Tahoma"/>
                <w:sz w:val="22"/>
                <w:szCs w:val="22"/>
              </w:rPr>
              <w:br/>
              <w:t>- Issues must be logged, assigned, and resolved within defined timelines; overdue issues must be escalated to Data Owner or DGC</w:t>
            </w:r>
          </w:p>
        </w:tc>
      </w:tr>
      <w:tr w:rsidR="00FA117C" w:rsidRPr="004C1BCE" w14:paraId="21B778FA" w14:textId="77777777" w:rsidTr="00D80DE6">
        <w:tc>
          <w:tcPr>
            <w:tcW w:w="1696" w:type="dxa"/>
          </w:tcPr>
          <w:p w14:paraId="37C0DF6A" w14:textId="26ED6F88"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8. Metadata Retirement and Archiving</w:t>
            </w:r>
          </w:p>
        </w:tc>
        <w:tc>
          <w:tcPr>
            <w:tcW w:w="3448" w:type="dxa"/>
          </w:tcPr>
          <w:p w14:paraId="7D47CA35" w14:textId="7DDC78AA"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Obsolete metadata remains in use, leading to confusion or misuse </w:t>
            </w:r>
            <w:r w:rsidRPr="00A545EE">
              <w:rPr>
                <w:rFonts w:ascii="Tahoma" w:eastAsia="Times New Roman" w:hAnsi="Tahoma" w:cs="Tahoma"/>
                <w:sz w:val="22"/>
                <w:szCs w:val="22"/>
              </w:rPr>
              <w:br/>
              <w:t>- Loss of historical metadata required for audit or compliance</w:t>
            </w:r>
          </w:p>
        </w:tc>
        <w:tc>
          <w:tcPr>
            <w:tcW w:w="4206" w:type="dxa"/>
          </w:tcPr>
          <w:p w14:paraId="46255840" w14:textId="0E0DFDCF"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assets no longer in use must be formally marked as deprecated and removed from active use </w:t>
            </w:r>
            <w:r w:rsidRPr="00A545EE">
              <w:rPr>
                <w:rFonts w:ascii="Tahoma" w:eastAsia="Times New Roman" w:hAnsi="Tahoma" w:cs="Tahoma"/>
                <w:sz w:val="22"/>
                <w:szCs w:val="22"/>
              </w:rPr>
              <w:br/>
              <w:t>- Retired metadata must be archived in read-only format in accordance with retention policy and remain accessible for audit purposes</w:t>
            </w:r>
          </w:p>
        </w:tc>
      </w:tr>
      <w:tr w:rsidR="00FA117C" w:rsidRPr="004C1BCE" w14:paraId="45EBB5B4" w14:textId="77777777" w:rsidTr="00D80DE6">
        <w:tc>
          <w:tcPr>
            <w:tcW w:w="1696" w:type="dxa"/>
          </w:tcPr>
          <w:p w14:paraId="16A8CD9D" w14:textId="35C4519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9. Compliance Monitoring and Audit Evidence Management</w:t>
            </w:r>
          </w:p>
        </w:tc>
        <w:tc>
          <w:tcPr>
            <w:tcW w:w="3448" w:type="dxa"/>
          </w:tcPr>
          <w:p w14:paraId="64E4BBC0" w14:textId="477BF9B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Inability to demonstrate compliance during audit or regulatory review </w:t>
            </w:r>
            <w:r w:rsidRPr="00A545EE">
              <w:rPr>
                <w:rFonts w:ascii="Tahoma" w:eastAsia="Times New Roman" w:hAnsi="Tahoma" w:cs="Tahoma"/>
                <w:sz w:val="22"/>
                <w:szCs w:val="22"/>
              </w:rPr>
              <w:br/>
              <w:t xml:space="preserve">- Missing evidence of ownership, </w:t>
            </w:r>
            <w:r w:rsidRPr="00A545EE">
              <w:rPr>
                <w:rFonts w:ascii="Tahoma" w:eastAsia="Times New Roman" w:hAnsi="Tahoma" w:cs="Tahoma"/>
                <w:sz w:val="22"/>
                <w:szCs w:val="22"/>
              </w:rPr>
              <w:lastRenderedPageBreak/>
              <w:t>classification, or decision rationale</w:t>
            </w:r>
          </w:p>
        </w:tc>
        <w:tc>
          <w:tcPr>
            <w:tcW w:w="4206" w:type="dxa"/>
          </w:tcPr>
          <w:p w14:paraId="3603AC09" w14:textId="7A277063"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xml:space="preserve">- All metadata lifecycle activities must be recorded in system logs (create, update, validate, approve, retire) and retained for audit review </w:t>
            </w:r>
            <w:r w:rsidRPr="00A545EE">
              <w:rPr>
                <w:rFonts w:ascii="Tahoma" w:eastAsia="Times New Roman" w:hAnsi="Tahoma" w:cs="Tahoma"/>
                <w:sz w:val="22"/>
                <w:szCs w:val="22"/>
              </w:rPr>
              <w:br/>
              <w:t xml:space="preserve">- Approval records, classification </w:t>
            </w:r>
            <w:r w:rsidRPr="00A545EE">
              <w:rPr>
                <w:rFonts w:ascii="Tahoma" w:eastAsia="Times New Roman" w:hAnsi="Tahoma" w:cs="Tahoma"/>
                <w:sz w:val="22"/>
                <w:szCs w:val="22"/>
              </w:rPr>
              <w:lastRenderedPageBreak/>
              <w:t>rationale, and version history must be maintained to support audit and regulatory inspection</w:t>
            </w:r>
          </w:p>
        </w:tc>
      </w:tr>
    </w:tbl>
    <w:p w14:paraId="1782F5DE" w14:textId="77777777" w:rsidR="007664DE" w:rsidRPr="004C1BCE" w:rsidRDefault="007664DE" w:rsidP="00CF2380">
      <w:pPr>
        <w:spacing w:line="240" w:lineRule="auto"/>
        <w:rPr>
          <w:rFonts w:ascii="Tahoma" w:hAnsi="Tahoma" w:cs="Tahoma"/>
          <w:sz w:val="22"/>
          <w:szCs w:val="22"/>
        </w:rPr>
      </w:pPr>
    </w:p>
    <w:p w14:paraId="55EC26C6" w14:textId="77777777" w:rsidR="00881EDD" w:rsidRPr="004C1BCE" w:rsidRDefault="00881EDD" w:rsidP="00CF2380">
      <w:pPr>
        <w:pStyle w:val="Heading1"/>
        <w:numPr>
          <w:ilvl w:val="0"/>
          <w:numId w:val="3"/>
        </w:numPr>
        <w:spacing w:line="240" w:lineRule="auto"/>
        <w:rPr>
          <w:rFonts w:ascii="Tahoma" w:eastAsia="Times New Roman" w:hAnsi="Tahoma" w:cs="Tahoma"/>
          <w:b/>
          <w:bCs/>
          <w:color w:val="000000" w:themeColor="text1"/>
          <w:sz w:val="28"/>
          <w:szCs w:val="28"/>
        </w:rPr>
      </w:pPr>
      <w:bookmarkStart w:id="18" w:name="_Toc228976931"/>
      <w:r w:rsidRPr="004C1BCE">
        <w:rPr>
          <w:rFonts w:ascii="Tahoma" w:eastAsia="Times New Roman" w:hAnsi="Tahoma" w:cs="Tahoma"/>
          <w:b/>
          <w:bCs/>
          <w:color w:val="000000" w:themeColor="text1"/>
          <w:sz w:val="28"/>
          <w:szCs w:val="28"/>
        </w:rPr>
        <w:t>Appendix and Reference Documents</w:t>
      </w:r>
      <w:bookmarkEnd w:id="18"/>
    </w:p>
    <w:p w14:paraId="61EAFD34" w14:textId="77777777" w:rsidR="00FA117C" w:rsidRPr="00FA117C" w:rsidRDefault="00FA117C" w:rsidP="00FA117C">
      <w:pPr>
        <w:spacing w:beforeAutospacing="1" w:after="100" w:afterAutospacing="1" w:line="240" w:lineRule="auto"/>
        <w:outlineLvl w:val="1"/>
        <w:rPr>
          <w:rFonts w:ascii="Tahoma" w:eastAsia="Times New Roman" w:hAnsi="Tahoma" w:cs="Tahoma"/>
          <w:b/>
          <w:bCs/>
          <w:sz w:val="28"/>
          <w:szCs w:val="28"/>
        </w:rPr>
      </w:pPr>
      <w:bookmarkStart w:id="19" w:name="_Toc228976932"/>
      <w:r w:rsidRPr="00FA117C">
        <w:rPr>
          <w:rFonts w:ascii="Tahoma" w:eastAsia="Times New Roman" w:hAnsi="Tahoma" w:cs="Tahoma"/>
          <w:b/>
          <w:bCs/>
          <w:sz w:val="28"/>
          <w:szCs w:val="28"/>
        </w:rPr>
        <w:t>Appendix A: Detailed RACI Matrix</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645"/>
        <w:gridCol w:w="1378"/>
        <w:gridCol w:w="1205"/>
        <w:gridCol w:w="2269"/>
        <w:gridCol w:w="847"/>
      </w:tblGrid>
      <w:tr w:rsidR="00FA117C" w:rsidRPr="000D51C9" w14:paraId="1CDB3283" w14:textId="77777777" w:rsidTr="00EF492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F00A975" w14:textId="77777777" w:rsidR="00FA117C" w:rsidRPr="000D51C9" w:rsidRDefault="00FA117C" w:rsidP="00EF4928">
            <w:pPr>
              <w:spacing w:after="0" w:line="240" w:lineRule="auto"/>
              <w:rPr>
                <w:rFonts w:ascii="Tahoma" w:eastAsia="Times New Roman" w:hAnsi="Tahoma" w:cs="Tahoma"/>
                <w:b/>
                <w:bCs/>
                <w:szCs w:val="24"/>
              </w:rPr>
            </w:pPr>
            <w:r w:rsidRPr="000D51C9">
              <w:rPr>
                <w:rFonts w:ascii="Tahoma" w:eastAsia="Times New Roman" w:hAnsi="Tahoma" w:cs="Tahoma"/>
                <w:b/>
                <w:bCs/>
                <w:szCs w:val="24"/>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A0C2"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EF3E"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Owner</w:t>
            </w:r>
          </w:p>
        </w:tc>
        <w:tc>
          <w:tcPr>
            <w:tcW w:w="2269" w:type="dxa"/>
            <w:tcBorders>
              <w:top w:val="single" w:sz="6" w:space="0" w:color="auto"/>
              <w:left w:val="single" w:sz="6" w:space="0" w:color="auto"/>
              <w:bottom w:val="single" w:sz="6" w:space="0" w:color="auto"/>
              <w:right w:val="single" w:sz="6" w:space="0" w:color="auto"/>
            </w:tcBorders>
            <w:vAlign w:val="center"/>
            <w:hideMark/>
          </w:tcPr>
          <w:p w14:paraId="69570346"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Custodian / IT / XPO</w:t>
            </w:r>
          </w:p>
        </w:tc>
        <w:tc>
          <w:tcPr>
            <w:tcW w:w="847" w:type="dxa"/>
            <w:tcBorders>
              <w:top w:val="single" w:sz="6" w:space="0" w:color="auto"/>
              <w:left w:val="single" w:sz="6" w:space="0" w:color="auto"/>
              <w:bottom w:val="single" w:sz="6" w:space="0" w:color="auto"/>
              <w:right w:val="single" w:sz="6" w:space="0" w:color="auto"/>
            </w:tcBorders>
            <w:vAlign w:val="center"/>
            <w:hideMark/>
          </w:tcPr>
          <w:p w14:paraId="4A2587E5"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DGC</w:t>
            </w:r>
          </w:p>
        </w:tc>
      </w:tr>
      <w:tr w:rsidR="00FA117C" w:rsidRPr="000D51C9" w14:paraId="727A87C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02D88A9"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Define metadata standards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704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D03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F8118E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06A491D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43C9C3A8"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61B754A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Identify new data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84F0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CC1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4F6F1E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74FA5C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19D5A1F"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E63EC8F"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Create business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EC5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768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B130B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54A60F14"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5276DAE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C97014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Capture technical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96A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18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D74DBE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r>
              <w:rPr>
                <w:rFonts w:ascii="Tahoma" w:eastAsia="Times New Roman" w:hAnsi="Tahoma" w:cs="Tahoma"/>
                <w:szCs w:val="24"/>
              </w:rPr>
              <w:t>/A</w:t>
            </w:r>
          </w:p>
        </w:tc>
        <w:tc>
          <w:tcPr>
            <w:tcW w:w="847" w:type="dxa"/>
            <w:tcBorders>
              <w:top w:val="single" w:sz="6" w:space="0" w:color="auto"/>
              <w:left w:val="single" w:sz="6" w:space="0" w:color="auto"/>
              <w:bottom w:val="single" w:sz="6" w:space="0" w:color="auto"/>
              <w:right w:val="single" w:sz="6" w:space="0" w:color="auto"/>
            </w:tcBorders>
            <w:vAlign w:val="center"/>
            <w:hideMark/>
          </w:tcPr>
          <w:p w14:paraId="77249B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B500DF1"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34B8346C"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Validate metadata completeness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FD3AD"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4F6A"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87B7ED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34BE806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AE4AD6C"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9337DF7"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Approve metadata</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350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7EF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CAF51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847" w:type="dxa"/>
            <w:tcBorders>
              <w:top w:val="single" w:sz="6" w:space="0" w:color="auto"/>
              <w:left w:val="single" w:sz="6" w:space="0" w:color="auto"/>
              <w:bottom w:val="single" w:sz="6" w:space="0" w:color="auto"/>
              <w:right w:val="single" w:sz="6" w:space="0" w:color="auto"/>
            </w:tcBorders>
            <w:vAlign w:val="center"/>
            <w:hideMark/>
          </w:tcPr>
          <w:p w14:paraId="31295D1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6521243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51DDC3F4"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Escalate high</w:t>
            </w:r>
            <w:r w:rsidRPr="000D51C9">
              <w:rPr>
                <w:rFonts w:ascii="Tahoma" w:eastAsia="Times New Roman" w:hAnsi="Tahoma" w:cs="Tahoma"/>
                <w:szCs w:val="24"/>
              </w:rPr>
              <w:noBreakHyphen/>
              <w:t>risk or cross</w:t>
            </w:r>
            <w:r w:rsidRPr="000D51C9">
              <w:rPr>
                <w:rFonts w:ascii="Tahoma" w:eastAsia="Times New Roman" w:hAnsi="Tahoma" w:cs="Tahoma"/>
                <w:szCs w:val="24"/>
              </w:rPr>
              <w:noBreakHyphen/>
              <w:t>domain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389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DCCB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53F48C7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7BD52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5D7A878E"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376CE02"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Publish metadata for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0AE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1FA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69AE8D7"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4FE3492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DA6AD3A"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0AF2E60"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Maintain</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update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E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A89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03E5670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12AD4E6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3CBBA246"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E5046B1"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Monitor metadata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A5C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7B27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A96081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8C085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7E5D3139"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54D3DA3"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Retire / archive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2406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6D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373BCB8E"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0BFCDAA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bl>
    <w:p w14:paraId="7B2BFF38" w14:textId="71648A38" w:rsidR="00FA117C" w:rsidRPr="00881EDD" w:rsidRDefault="00FA117C" w:rsidP="00CF2380">
      <w:pPr>
        <w:spacing w:after="0" w:line="240" w:lineRule="auto"/>
        <w:rPr>
          <w:rFonts w:ascii="Tahoma" w:hAnsi="Tahoma" w:cs="Tahoma"/>
          <w:color w:val="002060"/>
          <w:sz w:val="22"/>
          <w:szCs w:val="22"/>
        </w:rPr>
      </w:pPr>
      <w:r w:rsidRPr="000D51C9">
        <w:rPr>
          <w:rFonts w:ascii="Tahoma" w:eastAsia="Times New Roman" w:hAnsi="Tahoma" w:cs="Tahoma"/>
          <w:b/>
          <w:bCs/>
          <w:szCs w:val="24"/>
        </w:rPr>
        <w:t>R = Responsible | A = Accountable | C = Consulted | I = Informed</w:t>
      </w:r>
    </w:p>
    <w:sectPr w:rsidR="00FA117C" w:rsidRPr="00881EDD" w:rsidSect="0008269C">
      <w:footerReference w:type="default" r:id="rId9"/>
      <w:pgSz w:w="12240" w:h="15840"/>
      <w:pgMar w:top="1276" w:right="1440" w:bottom="1418"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3F15" w14:textId="77777777" w:rsidR="000609C4" w:rsidRDefault="000609C4" w:rsidP="0023673C">
      <w:pPr>
        <w:spacing w:after="0" w:line="240" w:lineRule="auto"/>
      </w:pPr>
      <w:r>
        <w:separator/>
      </w:r>
    </w:p>
  </w:endnote>
  <w:endnote w:type="continuationSeparator" w:id="0">
    <w:p w14:paraId="7CC7F8F7" w14:textId="77777777" w:rsidR="000609C4" w:rsidRDefault="000609C4" w:rsidP="0023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3AF8" w14:textId="77777777" w:rsidR="0008269C" w:rsidRPr="002D6FFF" w:rsidRDefault="0008269C">
    <w:pPr>
      <w:pStyle w:val="Footer"/>
      <w:pBdr>
        <w:bottom w:val="single" w:sz="6" w:space="1" w:color="auto"/>
      </w:pBdr>
      <w:jc w:val="right"/>
      <w:rPr>
        <w:rFonts w:ascii="Tahoma" w:hAnsi="Tahoma" w:cs="Tahoma"/>
        <w:color w:val="000000" w:themeColor="text2"/>
        <w:sz w:val="22"/>
        <w:szCs w:val="22"/>
      </w:rPr>
    </w:pPr>
  </w:p>
  <w:p w14:paraId="34882F8F" w14:textId="77777777" w:rsidR="0008269C" w:rsidRPr="00517E95" w:rsidRDefault="0008269C">
    <w:pPr>
      <w:pStyle w:val="Footer"/>
      <w:jc w:val="right"/>
      <w:rPr>
        <w:rFonts w:ascii="Tahoma" w:hAnsi="Tahoma" w:cs="Tahoma"/>
        <w:sz w:val="22"/>
        <w:szCs w:val="22"/>
      </w:rPr>
    </w:pPr>
    <w:r w:rsidRPr="00517E95">
      <w:rPr>
        <w:rFonts w:ascii="Tahoma" w:hAnsi="Tahoma" w:cs="Tahoma"/>
        <w:sz w:val="22"/>
        <w:szCs w:val="22"/>
      </w:rPr>
      <w:fldChar w:fldCharType="begin"/>
    </w:r>
    <w:r w:rsidRPr="00517E95">
      <w:rPr>
        <w:rFonts w:ascii="Tahoma" w:hAnsi="Tahoma" w:cs="Tahoma"/>
        <w:sz w:val="22"/>
        <w:szCs w:val="22"/>
      </w:rPr>
      <w:instrText xml:space="preserve"> PAGE   \* MERGEFORMAT </w:instrText>
    </w:r>
    <w:r w:rsidRPr="00517E95">
      <w:rPr>
        <w:rFonts w:ascii="Tahoma" w:hAnsi="Tahoma" w:cs="Tahoma"/>
        <w:sz w:val="22"/>
        <w:szCs w:val="22"/>
      </w:rPr>
      <w:fldChar w:fldCharType="separate"/>
    </w:r>
    <w:r w:rsidRPr="00517E95">
      <w:rPr>
        <w:rFonts w:ascii="Tahoma" w:hAnsi="Tahoma" w:cs="Tahoma"/>
        <w:noProof/>
        <w:sz w:val="22"/>
        <w:szCs w:val="22"/>
      </w:rPr>
      <w:t>2</w:t>
    </w:r>
    <w:r w:rsidRPr="00517E95">
      <w:rPr>
        <w:rFonts w:ascii="Tahoma" w:hAnsi="Tahoma" w:cs="Tahoma"/>
        <w:noProof/>
        <w:sz w:val="22"/>
        <w:szCs w:val="22"/>
      </w:rPr>
      <w:fldChar w:fldCharType="end"/>
    </w:r>
  </w:p>
  <w:p w14:paraId="67955744" w14:textId="41988F08" w:rsidR="0008269C" w:rsidRPr="001D42CE" w:rsidRDefault="00695B52" w:rsidP="00B72E43">
    <w:pPr>
      <w:pStyle w:val="Footer"/>
      <w:jc w:val="right"/>
      <w:rPr>
        <w:rFonts w:ascii="Tahoma" w:hAnsi="Tahoma" w:cs="Tahoma"/>
        <w:sz w:val="18"/>
        <w:szCs w:val="18"/>
        <w:cs/>
      </w:rPr>
    </w:pPr>
    <w:r>
      <w:rPr>
        <w:rFonts w:ascii="Tahoma" w:hAnsi="Tahoma" w:cs="Tahoma"/>
        <w:sz w:val="18"/>
        <w:szCs w:val="18"/>
      </w:rPr>
      <w:t>SPW-</w:t>
    </w:r>
    <w:r w:rsidR="00230EFF">
      <w:rPr>
        <w:rFonts w:ascii="Tahoma" w:hAnsi="Tahoma" w:cs="Tahoma"/>
        <w:sz w:val="18"/>
        <w:szCs w:val="18"/>
      </w:rPr>
      <w:t>BDSI-SP-002</w:t>
    </w:r>
    <w:r>
      <w:rPr>
        <w:rFonts w:ascii="Tahoma" w:hAnsi="Tahoma" w:cs="Tahoma"/>
        <w:sz w:val="18"/>
        <w:szCs w:val="18"/>
      </w:rPr>
      <w:t xml:space="preserve">: </w:t>
    </w:r>
    <w:r w:rsidR="00230EFF">
      <w:rPr>
        <w:rFonts w:ascii="Tahoma" w:hAnsi="Tahoma" w:cs="Tahoma"/>
        <w:sz w:val="18"/>
        <w:szCs w:val="18"/>
      </w:rPr>
      <w:t>Metadata Management</w:t>
    </w:r>
    <w:r w:rsidR="00B72E43" w:rsidRPr="00B72E43">
      <w:rPr>
        <w:rFonts w:ascii="Tahoma" w:hAnsi="Tahoma" w:cs="Tahoma"/>
        <w:sz w:val="18"/>
        <w:szCs w:val="18"/>
      </w:rPr>
      <w:t xml:space="preserve">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095D" w14:textId="77777777" w:rsidR="000609C4" w:rsidRDefault="000609C4" w:rsidP="0023673C">
      <w:pPr>
        <w:spacing w:after="0" w:line="240" w:lineRule="auto"/>
      </w:pPr>
      <w:r>
        <w:separator/>
      </w:r>
    </w:p>
  </w:footnote>
  <w:footnote w:type="continuationSeparator" w:id="0">
    <w:p w14:paraId="3F3690FC" w14:textId="77777777" w:rsidR="000609C4" w:rsidRDefault="000609C4" w:rsidP="00236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47"/>
    <w:multiLevelType w:val="hybridMultilevel"/>
    <w:tmpl w:val="3268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928D1"/>
    <w:multiLevelType w:val="multilevel"/>
    <w:tmpl w:val="2A32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65B55"/>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71C70"/>
    <w:multiLevelType w:val="multilevel"/>
    <w:tmpl w:val="6AA4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8201A"/>
    <w:multiLevelType w:val="hybridMultilevel"/>
    <w:tmpl w:val="DA0A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117B2"/>
    <w:multiLevelType w:val="multilevel"/>
    <w:tmpl w:val="BCCC8664"/>
    <w:lvl w:ilvl="0">
      <w:start w:val="4"/>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6" w15:restartNumberingAfterBreak="0">
    <w:nsid w:val="34C81025"/>
    <w:multiLevelType w:val="hybridMultilevel"/>
    <w:tmpl w:val="3ADC5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AE1A44"/>
    <w:multiLevelType w:val="hybridMultilevel"/>
    <w:tmpl w:val="96FC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617A1"/>
    <w:multiLevelType w:val="multilevel"/>
    <w:tmpl w:val="3F66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24580"/>
    <w:multiLevelType w:val="multilevel"/>
    <w:tmpl w:val="6C3CB8DC"/>
    <w:lvl w:ilvl="0">
      <w:start w:val="3"/>
      <w:numFmt w:val="decimal"/>
      <w:lvlText w:val="%1."/>
      <w:lvlJc w:val="left"/>
      <w:pPr>
        <w:ind w:left="360" w:hanging="360"/>
      </w:pPr>
      <w:rPr>
        <w:rFonts w:cs="Cordia New" w:hint="default"/>
        <w:b/>
        <w:bCs/>
        <w:i w:val="0"/>
        <w:iCs w:val="0"/>
        <w:color w:val="000000" w:themeColor="text1"/>
      </w:rPr>
    </w:lvl>
    <w:lvl w:ilvl="1">
      <w:start w:val="1"/>
      <w:numFmt w:val="decimal"/>
      <w:isLgl/>
      <w:lvlText w:val="%2)"/>
      <w:lvlJc w:val="left"/>
      <w:pPr>
        <w:ind w:left="1134" w:hanging="850"/>
      </w:pPr>
      <w:rPr>
        <w:rFonts w:ascii="Tahoma" w:eastAsia="Times New Roman" w:hAnsi="Tahoma" w:cs="Tahoma"/>
        <w:b w:val="0"/>
        <w:bCs w:val="0"/>
        <w:i w:val="0"/>
        <w:iCs w:val="0"/>
        <w:color w:val="002060"/>
        <w:lang w:bidi="th-TH"/>
      </w:rPr>
    </w:lvl>
    <w:lvl w:ilvl="2">
      <w:start w:val="1"/>
      <w:numFmt w:val="decimal"/>
      <w:isLgl/>
      <w:lvlText w:val="%1.%2.%3"/>
      <w:lvlJc w:val="left"/>
      <w:pPr>
        <w:ind w:left="1288" w:hanging="720"/>
      </w:pPr>
      <w:rPr>
        <w:rFonts w:hint="default"/>
        <w:i w:val="0"/>
        <w:iCs w:val="0"/>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0" w15:restartNumberingAfterBreak="0">
    <w:nsid w:val="58A86A7C"/>
    <w:multiLevelType w:val="multilevel"/>
    <w:tmpl w:val="A51A4548"/>
    <w:lvl w:ilvl="0">
      <w:start w:val="1"/>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1" w15:restartNumberingAfterBreak="0">
    <w:nsid w:val="5EA112B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96882"/>
    <w:multiLevelType w:val="multilevel"/>
    <w:tmpl w:val="2232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C4620"/>
    <w:multiLevelType w:val="hybridMultilevel"/>
    <w:tmpl w:val="02D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326D89"/>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A2D67"/>
    <w:multiLevelType w:val="multilevel"/>
    <w:tmpl w:val="2CAA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631C2"/>
    <w:multiLevelType w:val="hybridMultilevel"/>
    <w:tmpl w:val="1E1E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10B3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06246">
    <w:abstractNumId w:val="10"/>
  </w:num>
  <w:num w:numId="2" w16cid:durableId="1372925946">
    <w:abstractNumId w:val="9"/>
  </w:num>
  <w:num w:numId="3" w16cid:durableId="731733330">
    <w:abstractNumId w:val="5"/>
  </w:num>
  <w:num w:numId="4" w16cid:durableId="1294287320">
    <w:abstractNumId w:val="11"/>
  </w:num>
  <w:num w:numId="5" w16cid:durableId="943734646">
    <w:abstractNumId w:val="17"/>
  </w:num>
  <w:num w:numId="6" w16cid:durableId="603077112">
    <w:abstractNumId w:val="15"/>
  </w:num>
  <w:num w:numId="7" w16cid:durableId="1235823000">
    <w:abstractNumId w:val="3"/>
  </w:num>
  <w:num w:numId="8" w16cid:durableId="1080635356">
    <w:abstractNumId w:val="6"/>
  </w:num>
  <w:num w:numId="9" w16cid:durableId="837844347">
    <w:abstractNumId w:val="12"/>
  </w:num>
  <w:num w:numId="10" w16cid:durableId="772819325">
    <w:abstractNumId w:val="8"/>
  </w:num>
  <w:num w:numId="11" w16cid:durableId="1697807500">
    <w:abstractNumId w:val="1"/>
  </w:num>
  <w:num w:numId="12" w16cid:durableId="1735926138">
    <w:abstractNumId w:val="0"/>
  </w:num>
  <w:num w:numId="13" w16cid:durableId="494690788">
    <w:abstractNumId w:val="14"/>
  </w:num>
  <w:num w:numId="14" w16cid:durableId="153450047">
    <w:abstractNumId w:val="2"/>
  </w:num>
  <w:num w:numId="15" w16cid:durableId="26880782">
    <w:abstractNumId w:val="16"/>
  </w:num>
  <w:num w:numId="16" w16cid:durableId="1531336708">
    <w:abstractNumId w:val="4"/>
  </w:num>
  <w:num w:numId="17" w16cid:durableId="131950369">
    <w:abstractNumId w:val="7"/>
  </w:num>
  <w:num w:numId="18" w16cid:durableId="54429790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F"/>
    <w:rsid w:val="00006288"/>
    <w:rsid w:val="00024355"/>
    <w:rsid w:val="00035520"/>
    <w:rsid w:val="00036747"/>
    <w:rsid w:val="00050ADC"/>
    <w:rsid w:val="00052E91"/>
    <w:rsid w:val="000609C4"/>
    <w:rsid w:val="000618E8"/>
    <w:rsid w:val="00073323"/>
    <w:rsid w:val="00077432"/>
    <w:rsid w:val="00080502"/>
    <w:rsid w:val="0008269C"/>
    <w:rsid w:val="00084922"/>
    <w:rsid w:val="0008707F"/>
    <w:rsid w:val="000922C2"/>
    <w:rsid w:val="000A4D38"/>
    <w:rsid w:val="000A6B4A"/>
    <w:rsid w:val="000A74E7"/>
    <w:rsid w:val="000B116C"/>
    <w:rsid w:val="000B17BD"/>
    <w:rsid w:val="000B2B04"/>
    <w:rsid w:val="000B6BE7"/>
    <w:rsid w:val="000C0428"/>
    <w:rsid w:val="000C1D0D"/>
    <w:rsid w:val="000D2021"/>
    <w:rsid w:val="000D2083"/>
    <w:rsid w:val="000D2084"/>
    <w:rsid w:val="000D2A1C"/>
    <w:rsid w:val="000D3B94"/>
    <w:rsid w:val="000E0B21"/>
    <w:rsid w:val="000E6C9B"/>
    <w:rsid w:val="000F5423"/>
    <w:rsid w:val="000F7E67"/>
    <w:rsid w:val="0011069B"/>
    <w:rsid w:val="00111A57"/>
    <w:rsid w:val="00113DE0"/>
    <w:rsid w:val="001302EF"/>
    <w:rsid w:val="00133C85"/>
    <w:rsid w:val="00135E91"/>
    <w:rsid w:val="001374D9"/>
    <w:rsid w:val="0014217E"/>
    <w:rsid w:val="00144FC4"/>
    <w:rsid w:val="0014694D"/>
    <w:rsid w:val="00150784"/>
    <w:rsid w:val="00151449"/>
    <w:rsid w:val="001567CC"/>
    <w:rsid w:val="0016562F"/>
    <w:rsid w:val="001704EB"/>
    <w:rsid w:val="00171466"/>
    <w:rsid w:val="001732A1"/>
    <w:rsid w:val="0017645E"/>
    <w:rsid w:val="00180940"/>
    <w:rsid w:val="00181128"/>
    <w:rsid w:val="0018186B"/>
    <w:rsid w:val="00181C03"/>
    <w:rsid w:val="001827B2"/>
    <w:rsid w:val="0018674C"/>
    <w:rsid w:val="0019029A"/>
    <w:rsid w:val="00192DDB"/>
    <w:rsid w:val="001A4935"/>
    <w:rsid w:val="001A4BD2"/>
    <w:rsid w:val="001B03F0"/>
    <w:rsid w:val="001B337D"/>
    <w:rsid w:val="001B41DF"/>
    <w:rsid w:val="001C1D00"/>
    <w:rsid w:val="001C352A"/>
    <w:rsid w:val="001D3DD0"/>
    <w:rsid w:val="001D42CE"/>
    <w:rsid w:val="001F1E48"/>
    <w:rsid w:val="001F6168"/>
    <w:rsid w:val="001F64F6"/>
    <w:rsid w:val="001F6EB5"/>
    <w:rsid w:val="0021082C"/>
    <w:rsid w:val="00213A57"/>
    <w:rsid w:val="0022442E"/>
    <w:rsid w:val="00226426"/>
    <w:rsid w:val="002303F2"/>
    <w:rsid w:val="00230EFF"/>
    <w:rsid w:val="00230F9F"/>
    <w:rsid w:val="0023284F"/>
    <w:rsid w:val="0023673C"/>
    <w:rsid w:val="002479A7"/>
    <w:rsid w:val="00247A05"/>
    <w:rsid w:val="00251439"/>
    <w:rsid w:val="00255AF4"/>
    <w:rsid w:val="00263A89"/>
    <w:rsid w:val="00295821"/>
    <w:rsid w:val="00296FAB"/>
    <w:rsid w:val="002C117B"/>
    <w:rsid w:val="002C12F4"/>
    <w:rsid w:val="002C3E24"/>
    <w:rsid w:val="002C4264"/>
    <w:rsid w:val="002D31BE"/>
    <w:rsid w:val="002D345F"/>
    <w:rsid w:val="002D6FFF"/>
    <w:rsid w:val="00303B5A"/>
    <w:rsid w:val="00310CD8"/>
    <w:rsid w:val="00311B64"/>
    <w:rsid w:val="00336D60"/>
    <w:rsid w:val="00340C57"/>
    <w:rsid w:val="00341A38"/>
    <w:rsid w:val="00343132"/>
    <w:rsid w:val="003479AF"/>
    <w:rsid w:val="00347E8E"/>
    <w:rsid w:val="00357AEE"/>
    <w:rsid w:val="003741D9"/>
    <w:rsid w:val="00374DCA"/>
    <w:rsid w:val="003772B6"/>
    <w:rsid w:val="0037741C"/>
    <w:rsid w:val="003803D9"/>
    <w:rsid w:val="003822E9"/>
    <w:rsid w:val="00385029"/>
    <w:rsid w:val="00395180"/>
    <w:rsid w:val="003960EC"/>
    <w:rsid w:val="003971D2"/>
    <w:rsid w:val="00397D13"/>
    <w:rsid w:val="00397FC0"/>
    <w:rsid w:val="003A146D"/>
    <w:rsid w:val="003A1495"/>
    <w:rsid w:val="003A2B28"/>
    <w:rsid w:val="003A3FB5"/>
    <w:rsid w:val="003A797D"/>
    <w:rsid w:val="003B4133"/>
    <w:rsid w:val="003C1699"/>
    <w:rsid w:val="003C381A"/>
    <w:rsid w:val="003C4AE9"/>
    <w:rsid w:val="003C5812"/>
    <w:rsid w:val="003C7575"/>
    <w:rsid w:val="003D1DBB"/>
    <w:rsid w:val="003D1E07"/>
    <w:rsid w:val="003D2740"/>
    <w:rsid w:val="003D3A22"/>
    <w:rsid w:val="003D4F32"/>
    <w:rsid w:val="003D682E"/>
    <w:rsid w:val="003D7A47"/>
    <w:rsid w:val="003E034E"/>
    <w:rsid w:val="003E1898"/>
    <w:rsid w:val="003E3B3A"/>
    <w:rsid w:val="003E4289"/>
    <w:rsid w:val="003E45A0"/>
    <w:rsid w:val="003E69BE"/>
    <w:rsid w:val="003E7167"/>
    <w:rsid w:val="003F09F2"/>
    <w:rsid w:val="003F2706"/>
    <w:rsid w:val="003F3B54"/>
    <w:rsid w:val="003F569F"/>
    <w:rsid w:val="00404937"/>
    <w:rsid w:val="00405177"/>
    <w:rsid w:val="0040594B"/>
    <w:rsid w:val="00406137"/>
    <w:rsid w:val="004124AE"/>
    <w:rsid w:val="00412583"/>
    <w:rsid w:val="00415C5E"/>
    <w:rsid w:val="004226B7"/>
    <w:rsid w:val="00423180"/>
    <w:rsid w:val="00424125"/>
    <w:rsid w:val="00425511"/>
    <w:rsid w:val="0042568B"/>
    <w:rsid w:val="00426FF6"/>
    <w:rsid w:val="00434825"/>
    <w:rsid w:val="00451335"/>
    <w:rsid w:val="00455455"/>
    <w:rsid w:val="004565D3"/>
    <w:rsid w:val="00457551"/>
    <w:rsid w:val="00464607"/>
    <w:rsid w:val="00466F9A"/>
    <w:rsid w:val="00467EB6"/>
    <w:rsid w:val="00473EC5"/>
    <w:rsid w:val="00474E0C"/>
    <w:rsid w:val="004766A6"/>
    <w:rsid w:val="00487E45"/>
    <w:rsid w:val="004A1A6E"/>
    <w:rsid w:val="004A53C4"/>
    <w:rsid w:val="004A7D7A"/>
    <w:rsid w:val="004B2B29"/>
    <w:rsid w:val="004C1BCE"/>
    <w:rsid w:val="004D0907"/>
    <w:rsid w:val="004D629E"/>
    <w:rsid w:val="004E6744"/>
    <w:rsid w:val="004F05D1"/>
    <w:rsid w:val="004F09B4"/>
    <w:rsid w:val="005103D2"/>
    <w:rsid w:val="00511DE4"/>
    <w:rsid w:val="00517E95"/>
    <w:rsid w:val="005205AF"/>
    <w:rsid w:val="00525703"/>
    <w:rsid w:val="00526ADD"/>
    <w:rsid w:val="00530B29"/>
    <w:rsid w:val="00537E73"/>
    <w:rsid w:val="00546D77"/>
    <w:rsid w:val="00547F3B"/>
    <w:rsid w:val="005544A3"/>
    <w:rsid w:val="00582791"/>
    <w:rsid w:val="005872BA"/>
    <w:rsid w:val="005900BC"/>
    <w:rsid w:val="005A1784"/>
    <w:rsid w:val="005B0E6F"/>
    <w:rsid w:val="005B6C3E"/>
    <w:rsid w:val="005B7478"/>
    <w:rsid w:val="005C18D2"/>
    <w:rsid w:val="005C384E"/>
    <w:rsid w:val="005D4D0F"/>
    <w:rsid w:val="005D6FF0"/>
    <w:rsid w:val="005D730C"/>
    <w:rsid w:val="005E41BB"/>
    <w:rsid w:val="005E6FF3"/>
    <w:rsid w:val="005F6E2E"/>
    <w:rsid w:val="00612EF7"/>
    <w:rsid w:val="00616D3C"/>
    <w:rsid w:val="00617B45"/>
    <w:rsid w:val="006240D9"/>
    <w:rsid w:val="00643F18"/>
    <w:rsid w:val="0065242C"/>
    <w:rsid w:val="00655A10"/>
    <w:rsid w:val="00663B31"/>
    <w:rsid w:val="00664A0D"/>
    <w:rsid w:val="00671452"/>
    <w:rsid w:val="006879C6"/>
    <w:rsid w:val="00695B52"/>
    <w:rsid w:val="006A5910"/>
    <w:rsid w:val="006B0CBA"/>
    <w:rsid w:val="006B5BC5"/>
    <w:rsid w:val="006C102B"/>
    <w:rsid w:val="006C20B4"/>
    <w:rsid w:val="006D0644"/>
    <w:rsid w:val="006D27DC"/>
    <w:rsid w:val="006D3DD4"/>
    <w:rsid w:val="006D53C7"/>
    <w:rsid w:val="006D7826"/>
    <w:rsid w:val="006E60C3"/>
    <w:rsid w:val="006F1BB9"/>
    <w:rsid w:val="006F61F7"/>
    <w:rsid w:val="006F796C"/>
    <w:rsid w:val="007045DB"/>
    <w:rsid w:val="007072E2"/>
    <w:rsid w:val="007149C5"/>
    <w:rsid w:val="007154F4"/>
    <w:rsid w:val="007178D0"/>
    <w:rsid w:val="00720C40"/>
    <w:rsid w:val="00722BE7"/>
    <w:rsid w:val="0073615F"/>
    <w:rsid w:val="00736599"/>
    <w:rsid w:val="007367F7"/>
    <w:rsid w:val="00736834"/>
    <w:rsid w:val="00746C88"/>
    <w:rsid w:val="00747CE5"/>
    <w:rsid w:val="007630F7"/>
    <w:rsid w:val="007664DE"/>
    <w:rsid w:val="0076693A"/>
    <w:rsid w:val="007819AF"/>
    <w:rsid w:val="00781B92"/>
    <w:rsid w:val="00793388"/>
    <w:rsid w:val="00795F2A"/>
    <w:rsid w:val="007A2ABB"/>
    <w:rsid w:val="007B16D2"/>
    <w:rsid w:val="007B3351"/>
    <w:rsid w:val="007B421B"/>
    <w:rsid w:val="007B4A58"/>
    <w:rsid w:val="007B7FC5"/>
    <w:rsid w:val="007C104E"/>
    <w:rsid w:val="007D6CEE"/>
    <w:rsid w:val="007D7E94"/>
    <w:rsid w:val="007F1FA8"/>
    <w:rsid w:val="007F3358"/>
    <w:rsid w:val="007F7BA7"/>
    <w:rsid w:val="00804B76"/>
    <w:rsid w:val="00805906"/>
    <w:rsid w:val="00810337"/>
    <w:rsid w:val="00812D7D"/>
    <w:rsid w:val="00813D9A"/>
    <w:rsid w:val="00814FA1"/>
    <w:rsid w:val="008235C0"/>
    <w:rsid w:val="008238D6"/>
    <w:rsid w:val="00845097"/>
    <w:rsid w:val="00853769"/>
    <w:rsid w:val="00854121"/>
    <w:rsid w:val="008556DC"/>
    <w:rsid w:val="00865115"/>
    <w:rsid w:val="0087183E"/>
    <w:rsid w:val="00871FF6"/>
    <w:rsid w:val="00874BB2"/>
    <w:rsid w:val="00875CBF"/>
    <w:rsid w:val="00881EDD"/>
    <w:rsid w:val="0089271E"/>
    <w:rsid w:val="00892FE3"/>
    <w:rsid w:val="008A32B4"/>
    <w:rsid w:val="008A52B8"/>
    <w:rsid w:val="008A5BC6"/>
    <w:rsid w:val="008A5FA8"/>
    <w:rsid w:val="008A7D43"/>
    <w:rsid w:val="008B3EF2"/>
    <w:rsid w:val="008B455E"/>
    <w:rsid w:val="008B4741"/>
    <w:rsid w:val="008C12C0"/>
    <w:rsid w:val="008C3AD1"/>
    <w:rsid w:val="008C698A"/>
    <w:rsid w:val="008D3221"/>
    <w:rsid w:val="008D39D6"/>
    <w:rsid w:val="008D4D88"/>
    <w:rsid w:val="008D7E0E"/>
    <w:rsid w:val="008E7FD2"/>
    <w:rsid w:val="008F40A7"/>
    <w:rsid w:val="008F7C43"/>
    <w:rsid w:val="009001CE"/>
    <w:rsid w:val="00902F1B"/>
    <w:rsid w:val="00906D74"/>
    <w:rsid w:val="00906E48"/>
    <w:rsid w:val="00914B88"/>
    <w:rsid w:val="009271A5"/>
    <w:rsid w:val="00930356"/>
    <w:rsid w:val="0093300B"/>
    <w:rsid w:val="00935A78"/>
    <w:rsid w:val="0094266C"/>
    <w:rsid w:val="00942CDA"/>
    <w:rsid w:val="00944B51"/>
    <w:rsid w:val="009453B4"/>
    <w:rsid w:val="00951D63"/>
    <w:rsid w:val="0095325A"/>
    <w:rsid w:val="0095701B"/>
    <w:rsid w:val="009601E5"/>
    <w:rsid w:val="00965807"/>
    <w:rsid w:val="009774A5"/>
    <w:rsid w:val="00981668"/>
    <w:rsid w:val="009825B4"/>
    <w:rsid w:val="00984FBA"/>
    <w:rsid w:val="009868DC"/>
    <w:rsid w:val="00987E06"/>
    <w:rsid w:val="00990FA1"/>
    <w:rsid w:val="009918C7"/>
    <w:rsid w:val="00995C72"/>
    <w:rsid w:val="009976F9"/>
    <w:rsid w:val="009A48FA"/>
    <w:rsid w:val="009A4D0D"/>
    <w:rsid w:val="009A56BA"/>
    <w:rsid w:val="009B1631"/>
    <w:rsid w:val="009B2030"/>
    <w:rsid w:val="009C1FAA"/>
    <w:rsid w:val="009C392C"/>
    <w:rsid w:val="009C5E44"/>
    <w:rsid w:val="009C702B"/>
    <w:rsid w:val="009D075B"/>
    <w:rsid w:val="009D159C"/>
    <w:rsid w:val="009D3163"/>
    <w:rsid w:val="009D4544"/>
    <w:rsid w:val="009D5017"/>
    <w:rsid w:val="009D577D"/>
    <w:rsid w:val="009E16FD"/>
    <w:rsid w:val="009E1E13"/>
    <w:rsid w:val="009E233D"/>
    <w:rsid w:val="009E25A7"/>
    <w:rsid w:val="009F0066"/>
    <w:rsid w:val="009F34BC"/>
    <w:rsid w:val="009F4D67"/>
    <w:rsid w:val="00A002C5"/>
    <w:rsid w:val="00A06642"/>
    <w:rsid w:val="00A12F33"/>
    <w:rsid w:val="00A13C7C"/>
    <w:rsid w:val="00A13E58"/>
    <w:rsid w:val="00A22121"/>
    <w:rsid w:val="00A277D8"/>
    <w:rsid w:val="00A33B0A"/>
    <w:rsid w:val="00A3788B"/>
    <w:rsid w:val="00A53EF5"/>
    <w:rsid w:val="00A56086"/>
    <w:rsid w:val="00A5696A"/>
    <w:rsid w:val="00A61940"/>
    <w:rsid w:val="00A6577F"/>
    <w:rsid w:val="00A80DA1"/>
    <w:rsid w:val="00A81171"/>
    <w:rsid w:val="00A824A5"/>
    <w:rsid w:val="00A82BD6"/>
    <w:rsid w:val="00A84968"/>
    <w:rsid w:val="00A93DB4"/>
    <w:rsid w:val="00A9720D"/>
    <w:rsid w:val="00AA18AF"/>
    <w:rsid w:val="00AA34AF"/>
    <w:rsid w:val="00AA7F9A"/>
    <w:rsid w:val="00AB62A0"/>
    <w:rsid w:val="00AC0DE1"/>
    <w:rsid w:val="00AD1F61"/>
    <w:rsid w:val="00AD7C4B"/>
    <w:rsid w:val="00AE55FB"/>
    <w:rsid w:val="00AF26C8"/>
    <w:rsid w:val="00B037EF"/>
    <w:rsid w:val="00B0561E"/>
    <w:rsid w:val="00B06579"/>
    <w:rsid w:val="00B06F13"/>
    <w:rsid w:val="00B0745B"/>
    <w:rsid w:val="00B1228B"/>
    <w:rsid w:val="00B17FEC"/>
    <w:rsid w:val="00B2052B"/>
    <w:rsid w:val="00B22A82"/>
    <w:rsid w:val="00B23D1C"/>
    <w:rsid w:val="00B24F57"/>
    <w:rsid w:val="00B33F7A"/>
    <w:rsid w:val="00B4593E"/>
    <w:rsid w:val="00B475A7"/>
    <w:rsid w:val="00B51703"/>
    <w:rsid w:val="00B53D56"/>
    <w:rsid w:val="00B56177"/>
    <w:rsid w:val="00B66CE9"/>
    <w:rsid w:val="00B670BF"/>
    <w:rsid w:val="00B72E43"/>
    <w:rsid w:val="00B756F2"/>
    <w:rsid w:val="00B76D67"/>
    <w:rsid w:val="00B85FC8"/>
    <w:rsid w:val="00B90CA6"/>
    <w:rsid w:val="00B965AC"/>
    <w:rsid w:val="00BA09ED"/>
    <w:rsid w:val="00BA4643"/>
    <w:rsid w:val="00BA7205"/>
    <w:rsid w:val="00BB1B98"/>
    <w:rsid w:val="00BB4A88"/>
    <w:rsid w:val="00BC4608"/>
    <w:rsid w:val="00BC4AFC"/>
    <w:rsid w:val="00BD1116"/>
    <w:rsid w:val="00BE1460"/>
    <w:rsid w:val="00BE70A8"/>
    <w:rsid w:val="00C021E6"/>
    <w:rsid w:val="00C042B8"/>
    <w:rsid w:val="00C1571B"/>
    <w:rsid w:val="00C31319"/>
    <w:rsid w:val="00C32533"/>
    <w:rsid w:val="00C41833"/>
    <w:rsid w:val="00C434E0"/>
    <w:rsid w:val="00C5706C"/>
    <w:rsid w:val="00C64296"/>
    <w:rsid w:val="00C81B2C"/>
    <w:rsid w:val="00C834CE"/>
    <w:rsid w:val="00C866AD"/>
    <w:rsid w:val="00C86F98"/>
    <w:rsid w:val="00C9229C"/>
    <w:rsid w:val="00C9713B"/>
    <w:rsid w:val="00CA2465"/>
    <w:rsid w:val="00CA48D3"/>
    <w:rsid w:val="00CC04A0"/>
    <w:rsid w:val="00CC1E58"/>
    <w:rsid w:val="00CC592F"/>
    <w:rsid w:val="00CC6684"/>
    <w:rsid w:val="00CD01C1"/>
    <w:rsid w:val="00CE3EE3"/>
    <w:rsid w:val="00CF2380"/>
    <w:rsid w:val="00CF2609"/>
    <w:rsid w:val="00CF36A8"/>
    <w:rsid w:val="00CF4F44"/>
    <w:rsid w:val="00CF6247"/>
    <w:rsid w:val="00CF71CD"/>
    <w:rsid w:val="00D02E5E"/>
    <w:rsid w:val="00D23919"/>
    <w:rsid w:val="00D362EF"/>
    <w:rsid w:val="00D37117"/>
    <w:rsid w:val="00D41000"/>
    <w:rsid w:val="00D55883"/>
    <w:rsid w:val="00D57D64"/>
    <w:rsid w:val="00D71CF8"/>
    <w:rsid w:val="00D729C9"/>
    <w:rsid w:val="00D80DE6"/>
    <w:rsid w:val="00D81295"/>
    <w:rsid w:val="00D813DE"/>
    <w:rsid w:val="00D85B1B"/>
    <w:rsid w:val="00D95676"/>
    <w:rsid w:val="00D97CA7"/>
    <w:rsid w:val="00DA1E21"/>
    <w:rsid w:val="00DA233A"/>
    <w:rsid w:val="00DB294A"/>
    <w:rsid w:val="00DB415C"/>
    <w:rsid w:val="00DB555A"/>
    <w:rsid w:val="00DB5EA5"/>
    <w:rsid w:val="00DC20C4"/>
    <w:rsid w:val="00DC44B8"/>
    <w:rsid w:val="00DC5B27"/>
    <w:rsid w:val="00DD1A42"/>
    <w:rsid w:val="00DD3855"/>
    <w:rsid w:val="00DD51F8"/>
    <w:rsid w:val="00DD70A5"/>
    <w:rsid w:val="00DF1D61"/>
    <w:rsid w:val="00DF32B8"/>
    <w:rsid w:val="00DF4DF7"/>
    <w:rsid w:val="00E05619"/>
    <w:rsid w:val="00E057E3"/>
    <w:rsid w:val="00E104C1"/>
    <w:rsid w:val="00E25D5C"/>
    <w:rsid w:val="00E264BA"/>
    <w:rsid w:val="00E270B7"/>
    <w:rsid w:val="00E27EEC"/>
    <w:rsid w:val="00E30192"/>
    <w:rsid w:val="00E3387C"/>
    <w:rsid w:val="00E348D8"/>
    <w:rsid w:val="00E424C7"/>
    <w:rsid w:val="00E44C6C"/>
    <w:rsid w:val="00E6059A"/>
    <w:rsid w:val="00E61403"/>
    <w:rsid w:val="00E66263"/>
    <w:rsid w:val="00E80DF1"/>
    <w:rsid w:val="00E85A28"/>
    <w:rsid w:val="00E90E87"/>
    <w:rsid w:val="00E97E26"/>
    <w:rsid w:val="00EA1993"/>
    <w:rsid w:val="00EA6558"/>
    <w:rsid w:val="00EA7ED3"/>
    <w:rsid w:val="00EB59CC"/>
    <w:rsid w:val="00EC34D4"/>
    <w:rsid w:val="00EC3A99"/>
    <w:rsid w:val="00EC6CA7"/>
    <w:rsid w:val="00ED4204"/>
    <w:rsid w:val="00ED56CB"/>
    <w:rsid w:val="00ED6CD8"/>
    <w:rsid w:val="00EF22B8"/>
    <w:rsid w:val="00EF4F83"/>
    <w:rsid w:val="00EF6DD2"/>
    <w:rsid w:val="00EF7CA4"/>
    <w:rsid w:val="00F053BC"/>
    <w:rsid w:val="00F0591A"/>
    <w:rsid w:val="00F1351D"/>
    <w:rsid w:val="00F20CD9"/>
    <w:rsid w:val="00F2426E"/>
    <w:rsid w:val="00F26076"/>
    <w:rsid w:val="00F31743"/>
    <w:rsid w:val="00F31A11"/>
    <w:rsid w:val="00F32106"/>
    <w:rsid w:val="00F34FDD"/>
    <w:rsid w:val="00F36B52"/>
    <w:rsid w:val="00F411C5"/>
    <w:rsid w:val="00F5442D"/>
    <w:rsid w:val="00F545D7"/>
    <w:rsid w:val="00F55AD8"/>
    <w:rsid w:val="00F57308"/>
    <w:rsid w:val="00F621DF"/>
    <w:rsid w:val="00F66EA3"/>
    <w:rsid w:val="00F71599"/>
    <w:rsid w:val="00F74184"/>
    <w:rsid w:val="00F8243C"/>
    <w:rsid w:val="00F90082"/>
    <w:rsid w:val="00F9136F"/>
    <w:rsid w:val="00F92004"/>
    <w:rsid w:val="00F925DC"/>
    <w:rsid w:val="00F927EF"/>
    <w:rsid w:val="00F940C5"/>
    <w:rsid w:val="00F97892"/>
    <w:rsid w:val="00F978DF"/>
    <w:rsid w:val="00FA117C"/>
    <w:rsid w:val="00FA3614"/>
    <w:rsid w:val="00FA69D6"/>
    <w:rsid w:val="00FB2383"/>
    <w:rsid w:val="00FC60A2"/>
    <w:rsid w:val="00FE5B31"/>
    <w:rsid w:val="00FF1BBD"/>
    <w:rsid w:val="00FF554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5DAD"/>
  <w15:chartTrackingRefBased/>
  <w15:docId w15:val="{8B547E0A-0896-4240-A8F2-F0CDED9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04"/>
  </w:style>
  <w:style w:type="paragraph" w:styleId="Heading1">
    <w:name w:val="heading 1"/>
    <w:basedOn w:val="Normal"/>
    <w:next w:val="Normal"/>
    <w:link w:val="Heading1Char"/>
    <w:uiPriority w:val="9"/>
    <w:qFormat/>
    <w:rsid w:val="00ED4204"/>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D4204"/>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D4204"/>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ED4204"/>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ED4204"/>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ED4204"/>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ED4204"/>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ED420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420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04"/>
    <w:pPr>
      <w:ind w:left="720"/>
      <w:contextualSpacing/>
    </w:pPr>
    <w:rPr>
      <w:rFonts w:cs="Cordia New"/>
      <w:szCs w:val="25"/>
    </w:rPr>
  </w:style>
  <w:style w:type="paragraph" w:styleId="Header">
    <w:name w:val="header"/>
    <w:basedOn w:val="Normal"/>
    <w:link w:val="HeaderChar"/>
    <w:uiPriority w:val="99"/>
    <w:unhideWhenUsed/>
    <w:rsid w:val="00236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3C"/>
  </w:style>
  <w:style w:type="paragraph" w:styleId="Footer">
    <w:name w:val="footer"/>
    <w:basedOn w:val="Normal"/>
    <w:link w:val="FooterChar"/>
    <w:uiPriority w:val="99"/>
    <w:unhideWhenUsed/>
    <w:rsid w:val="00236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3C"/>
  </w:style>
  <w:style w:type="paragraph" w:styleId="NormalWeb">
    <w:name w:val="Normal (Web)"/>
    <w:basedOn w:val="Normal"/>
    <w:uiPriority w:val="99"/>
    <w:unhideWhenUsed/>
    <w:rsid w:val="00906D74"/>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80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204"/>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ED4204"/>
    <w:rPr>
      <w:caps/>
      <w:spacing w:val="15"/>
      <w:shd w:val="clear" w:color="auto" w:fill="F8F8F8" w:themeFill="accent1" w:themeFillTint="33"/>
    </w:rPr>
  </w:style>
  <w:style w:type="character" w:customStyle="1" w:styleId="Heading3Char">
    <w:name w:val="Heading 3 Char"/>
    <w:basedOn w:val="DefaultParagraphFont"/>
    <w:link w:val="Heading3"/>
    <w:uiPriority w:val="9"/>
    <w:rsid w:val="00ED4204"/>
    <w:rPr>
      <w:caps/>
      <w:color w:val="6E6E6E" w:themeColor="accent1" w:themeShade="7F"/>
      <w:spacing w:val="15"/>
    </w:rPr>
  </w:style>
  <w:style w:type="character" w:customStyle="1" w:styleId="Heading4Char">
    <w:name w:val="Heading 4 Char"/>
    <w:basedOn w:val="DefaultParagraphFont"/>
    <w:link w:val="Heading4"/>
    <w:uiPriority w:val="9"/>
    <w:semiHidden/>
    <w:rsid w:val="00ED4204"/>
    <w:rPr>
      <w:caps/>
      <w:color w:val="A5A5A5" w:themeColor="accent1" w:themeShade="BF"/>
      <w:spacing w:val="10"/>
    </w:rPr>
  </w:style>
  <w:style w:type="character" w:customStyle="1" w:styleId="Heading5Char">
    <w:name w:val="Heading 5 Char"/>
    <w:basedOn w:val="DefaultParagraphFont"/>
    <w:link w:val="Heading5"/>
    <w:uiPriority w:val="9"/>
    <w:semiHidden/>
    <w:rsid w:val="00ED4204"/>
    <w:rPr>
      <w:caps/>
      <w:color w:val="A5A5A5" w:themeColor="accent1" w:themeShade="BF"/>
      <w:spacing w:val="10"/>
    </w:rPr>
  </w:style>
  <w:style w:type="character" w:customStyle="1" w:styleId="Heading6Char">
    <w:name w:val="Heading 6 Char"/>
    <w:basedOn w:val="DefaultParagraphFont"/>
    <w:link w:val="Heading6"/>
    <w:uiPriority w:val="9"/>
    <w:semiHidden/>
    <w:rsid w:val="00ED4204"/>
    <w:rPr>
      <w:caps/>
      <w:color w:val="A5A5A5" w:themeColor="accent1" w:themeShade="BF"/>
      <w:spacing w:val="10"/>
    </w:rPr>
  </w:style>
  <w:style w:type="character" w:customStyle="1" w:styleId="Heading7Char">
    <w:name w:val="Heading 7 Char"/>
    <w:basedOn w:val="DefaultParagraphFont"/>
    <w:link w:val="Heading7"/>
    <w:uiPriority w:val="9"/>
    <w:semiHidden/>
    <w:rsid w:val="00ED4204"/>
    <w:rPr>
      <w:caps/>
      <w:color w:val="A5A5A5" w:themeColor="accent1" w:themeShade="BF"/>
      <w:spacing w:val="10"/>
    </w:rPr>
  </w:style>
  <w:style w:type="character" w:customStyle="1" w:styleId="Heading8Char">
    <w:name w:val="Heading 8 Char"/>
    <w:basedOn w:val="DefaultParagraphFont"/>
    <w:link w:val="Heading8"/>
    <w:uiPriority w:val="9"/>
    <w:semiHidden/>
    <w:rsid w:val="00ED4204"/>
    <w:rPr>
      <w:caps/>
      <w:spacing w:val="10"/>
      <w:sz w:val="18"/>
      <w:szCs w:val="18"/>
    </w:rPr>
  </w:style>
  <w:style w:type="character" w:customStyle="1" w:styleId="Heading9Char">
    <w:name w:val="Heading 9 Char"/>
    <w:basedOn w:val="DefaultParagraphFont"/>
    <w:link w:val="Heading9"/>
    <w:uiPriority w:val="9"/>
    <w:semiHidden/>
    <w:rsid w:val="00ED4204"/>
    <w:rPr>
      <w:i/>
      <w:iCs/>
      <w:caps/>
      <w:spacing w:val="10"/>
      <w:sz w:val="18"/>
      <w:szCs w:val="18"/>
    </w:rPr>
  </w:style>
  <w:style w:type="paragraph" w:styleId="Caption">
    <w:name w:val="caption"/>
    <w:basedOn w:val="Normal"/>
    <w:next w:val="Normal"/>
    <w:uiPriority w:val="35"/>
    <w:semiHidden/>
    <w:unhideWhenUsed/>
    <w:qFormat/>
    <w:rsid w:val="00ED4204"/>
    <w:rPr>
      <w:b/>
      <w:bCs/>
      <w:color w:val="A5A5A5" w:themeColor="accent1" w:themeShade="BF"/>
      <w:sz w:val="16"/>
      <w:szCs w:val="16"/>
    </w:rPr>
  </w:style>
  <w:style w:type="paragraph" w:styleId="Title">
    <w:name w:val="Title"/>
    <w:basedOn w:val="Normal"/>
    <w:next w:val="Normal"/>
    <w:link w:val="TitleChar"/>
    <w:uiPriority w:val="10"/>
    <w:qFormat/>
    <w:rsid w:val="00ED4204"/>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ED420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ED420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4204"/>
    <w:rPr>
      <w:caps/>
      <w:color w:val="595959" w:themeColor="text1" w:themeTint="A6"/>
      <w:spacing w:val="10"/>
      <w:sz w:val="21"/>
      <w:szCs w:val="21"/>
    </w:rPr>
  </w:style>
  <w:style w:type="character" w:styleId="Strong">
    <w:name w:val="Strong"/>
    <w:uiPriority w:val="22"/>
    <w:qFormat/>
    <w:rsid w:val="00ED4204"/>
    <w:rPr>
      <w:b/>
      <w:bCs/>
    </w:rPr>
  </w:style>
  <w:style w:type="character" w:styleId="Emphasis">
    <w:name w:val="Emphasis"/>
    <w:uiPriority w:val="20"/>
    <w:qFormat/>
    <w:rsid w:val="00ED4204"/>
    <w:rPr>
      <w:caps/>
      <w:color w:val="6E6E6E" w:themeColor="accent1" w:themeShade="7F"/>
      <w:spacing w:val="5"/>
    </w:rPr>
  </w:style>
  <w:style w:type="paragraph" w:styleId="NoSpacing">
    <w:name w:val="No Spacing"/>
    <w:link w:val="NoSpacingChar"/>
    <w:uiPriority w:val="1"/>
    <w:qFormat/>
    <w:rsid w:val="00ED4204"/>
    <w:pPr>
      <w:spacing w:after="0" w:line="240" w:lineRule="auto"/>
    </w:pPr>
  </w:style>
  <w:style w:type="paragraph" w:styleId="Quote">
    <w:name w:val="Quote"/>
    <w:basedOn w:val="Normal"/>
    <w:next w:val="Normal"/>
    <w:link w:val="QuoteChar"/>
    <w:uiPriority w:val="29"/>
    <w:qFormat/>
    <w:rsid w:val="00ED4204"/>
    <w:rPr>
      <w:i/>
      <w:iCs/>
      <w:sz w:val="24"/>
      <w:szCs w:val="24"/>
    </w:rPr>
  </w:style>
  <w:style w:type="character" w:customStyle="1" w:styleId="QuoteChar">
    <w:name w:val="Quote Char"/>
    <w:basedOn w:val="DefaultParagraphFont"/>
    <w:link w:val="Quote"/>
    <w:uiPriority w:val="29"/>
    <w:rsid w:val="00ED4204"/>
    <w:rPr>
      <w:i/>
      <w:iCs/>
      <w:sz w:val="24"/>
      <w:szCs w:val="24"/>
    </w:rPr>
  </w:style>
  <w:style w:type="paragraph" w:styleId="IntenseQuote">
    <w:name w:val="Intense Quote"/>
    <w:basedOn w:val="Normal"/>
    <w:next w:val="Normal"/>
    <w:link w:val="IntenseQuoteChar"/>
    <w:uiPriority w:val="30"/>
    <w:qFormat/>
    <w:rsid w:val="00ED420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ED4204"/>
    <w:rPr>
      <w:color w:val="DDDDDD" w:themeColor="accent1"/>
      <w:sz w:val="24"/>
      <w:szCs w:val="24"/>
    </w:rPr>
  </w:style>
  <w:style w:type="character" w:styleId="SubtleEmphasis">
    <w:name w:val="Subtle Emphasis"/>
    <w:uiPriority w:val="19"/>
    <w:qFormat/>
    <w:rsid w:val="00ED4204"/>
    <w:rPr>
      <w:i/>
      <w:iCs/>
      <w:color w:val="6E6E6E" w:themeColor="accent1" w:themeShade="7F"/>
    </w:rPr>
  </w:style>
  <w:style w:type="character" w:styleId="IntenseEmphasis">
    <w:name w:val="Intense Emphasis"/>
    <w:uiPriority w:val="21"/>
    <w:qFormat/>
    <w:rsid w:val="00ED4204"/>
    <w:rPr>
      <w:b/>
      <w:bCs/>
      <w:caps/>
      <w:color w:val="6E6E6E" w:themeColor="accent1" w:themeShade="7F"/>
      <w:spacing w:val="10"/>
    </w:rPr>
  </w:style>
  <w:style w:type="character" w:styleId="SubtleReference">
    <w:name w:val="Subtle Reference"/>
    <w:uiPriority w:val="31"/>
    <w:qFormat/>
    <w:rsid w:val="00ED4204"/>
    <w:rPr>
      <w:b/>
      <w:bCs/>
      <w:color w:val="DDDDDD" w:themeColor="accent1"/>
    </w:rPr>
  </w:style>
  <w:style w:type="character" w:styleId="IntenseReference">
    <w:name w:val="Intense Reference"/>
    <w:uiPriority w:val="32"/>
    <w:qFormat/>
    <w:rsid w:val="00ED4204"/>
    <w:rPr>
      <w:b/>
      <w:bCs/>
      <w:i/>
      <w:iCs/>
      <w:caps/>
      <w:color w:val="DDDDDD" w:themeColor="accent1"/>
    </w:rPr>
  </w:style>
  <w:style w:type="character" w:styleId="BookTitle">
    <w:name w:val="Book Title"/>
    <w:uiPriority w:val="33"/>
    <w:qFormat/>
    <w:rsid w:val="00ED4204"/>
    <w:rPr>
      <w:b/>
      <w:bCs/>
      <w:i/>
      <w:iCs/>
      <w:spacing w:val="0"/>
    </w:rPr>
  </w:style>
  <w:style w:type="paragraph" w:styleId="TOCHeading">
    <w:name w:val="TOC Heading"/>
    <w:basedOn w:val="Heading1"/>
    <w:next w:val="Normal"/>
    <w:uiPriority w:val="39"/>
    <w:unhideWhenUsed/>
    <w:qFormat/>
    <w:rsid w:val="00ED4204"/>
    <w:pPr>
      <w:outlineLvl w:val="9"/>
    </w:pPr>
  </w:style>
  <w:style w:type="character" w:customStyle="1" w:styleId="NoSpacingChar">
    <w:name w:val="No Spacing Char"/>
    <w:basedOn w:val="DefaultParagraphFont"/>
    <w:link w:val="NoSpacing"/>
    <w:uiPriority w:val="1"/>
    <w:rsid w:val="00B76D67"/>
  </w:style>
  <w:style w:type="paragraph" w:styleId="TOC1">
    <w:name w:val="toc 1"/>
    <w:basedOn w:val="Normal"/>
    <w:next w:val="Normal"/>
    <w:autoRedefine/>
    <w:uiPriority w:val="39"/>
    <w:unhideWhenUsed/>
    <w:rsid w:val="00AD7C4B"/>
    <w:pPr>
      <w:tabs>
        <w:tab w:val="left" w:pos="284"/>
        <w:tab w:val="right" w:leader="dot" w:pos="9350"/>
      </w:tabs>
      <w:spacing w:after="100"/>
    </w:pPr>
    <w:rPr>
      <w:szCs w:val="25"/>
    </w:rPr>
  </w:style>
  <w:style w:type="paragraph" w:styleId="TOC2">
    <w:name w:val="toc 2"/>
    <w:basedOn w:val="Normal"/>
    <w:next w:val="Normal"/>
    <w:autoRedefine/>
    <w:uiPriority w:val="39"/>
    <w:unhideWhenUsed/>
    <w:rsid w:val="00965807"/>
    <w:pPr>
      <w:tabs>
        <w:tab w:val="left" w:pos="567"/>
        <w:tab w:val="right" w:leader="dot" w:pos="9350"/>
      </w:tabs>
      <w:spacing w:after="100"/>
      <w:ind w:left="200"/>
    </w:pPr>
    <w:rPr>
      <w:szCs w:val="25"/>
    </w:rPr>
  </w:style>
  <w:style w:type="character" w:styleId="Hyperlink">
    <w:name w:val="Hyperlink"/>
    <w:basedOn w:val="DefaultParagraphFont"/>
    <w:uiPriority w:val="99"/>
    <w:unhideWhenUsed/>
    <w:rsid w:val="00C9713B"/>
    <w:rPr>
      <w:color w:val="5F5F5F" w:themeColor="hyperlink"/>
      <w:u w:val="single"/>
    </w:rPr>
  </w:style>
  <w:style w:type="paragraph" w:styleId="TOC3">
    <w:name w:val="toc 3"/>
    <w:basedOn w:val="Normal"/>
    <w:next w:val="Normal"/>
    <w:autoRedefine/>
    <w:uiPriority w:val="39"/>
    <w:unhideWhenUsed/>
    <w:rsid w:val="00C9713B"/>
    <w:pPr>
      <w:spacing w:before="0" w:after="100" w:line="259" w:lineRule="auto"/>
      <w:ind w:left="440"/>
    </w:pPr>
    <w:rPr>
      <w:rFonts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5235">
      <w:bodyDiv w:val="1"/>
      <w:marLeft w:val="0"/>
      <w:marRight w:val="0"/>
      <w:marTop w:val="0"/>
      <w:marBottom w:val="0"/>
      <w:divBdr>
        <w:top w:val="none" w:sz="0" w:space="0" w:color="auto"/>
        <w:left w:val="none" w:sz="0" w:space="0" w:color="auto"/>
        <w:bottom w:val="none" w:sz="0" w:space="0" w:color="auto"/>
        <w:right w:val="none" w:sz="0" w:space="0" w:color="auto"/>
      </w:divBdr>
      <w:divsChild>
        <w:div w:id="159196883">
          <w:marLeft w:val="0"/>
          <w:marRight w:val="0"/>
          <w:marTop w:val="0"/>
          <w:marBottom w:val="0"/>
          <w:divBdr>
            <w:top w:val="none" w:sz="0" w:space="0" w:color="auto"/>
            <w:left w:val="none" w:sz="0" w:space="0" w:color="auto"/>
            <w:bottom w:val="none" w:sz="0" w:space="0" w:color="auto"/>
            <w:right w:val="none" w:sz="0" w:space="0" w:color="auto"/>
          </w:divBdr>
        </w:div>
      </w:divsChild>
    </w:div>
    <w:div w:id="122576409">
      <w:bodyDiv w:val="1"/>
      <w:marLeft w:val="0"/>
      <w:marRight w:val="0"/>
      <w:marTop w:val="0"/>
      <w:marBottom w:val="0"/>
      <w:divBdr>
        <w:top w:val="none" w:sz="0" w:space="0" w:color="auto"/>
        <w:left w:val="none" w:sz="0" w:space="0" w:color="auto"/>
        <w:bottom w:val="none" w:sz="0" w:space="0" w:color="auto"/>
        <w:right w:val="none" w:sz="0" w:space="0" w:color="auto"/>
      </w:divBdr>
    </w:div>
    <w:div w:id="241062078">
      <w:bodyDiv w:val="1"/>
      <w:marLeft w:val="0"/>
      <w:marRight w:val="0"/>
      <w:marTop w:val="0"/>
      <w:marBottom w:val="0"/>
      <w:divBdr>
        <w:top w:val="none" w:sz="0" w:space="0" w:color="auto"/>
        <w:left w:val="none" w:sz="0" w:space="0" w:color="auto"/>
        <w:bottom w:val="none" w:sz="0" w:space="0" w:color="auto"/>
        <w:right w:val="none" w:sz="0" w:space="0" w:color="auto"/>
      </w:divBdr>
      <w:divsChild>
        <w:div w:id="507796393">
          <w:marLeft w:val="0"/>
          <w:marRight w:val="0"/>
          <w:marTop w:val="0"/>
          <w:marBottom w:val="0"/>
          <w:divBdr>
            <w:top w:val="none" w:sz="0" w:space="0" w:color="auto"/>
            <w:left w:val="none" w:sz="0" w:space="0" w:color="auto"/>
            <w:bottom w:val="none" w:sz="0" w:space="0" w:color="auto"/>
            <w:right w:val="none" w:sz="0" w:space="0" w:color="auto"/>
          </w:divBdr>
        </w:div>
      </w:divsChild>
    </w:div>
    <w:div w:id="253828061">
      <w:bodyDiv w:val="1"/>
      <w:marLeft w:val="0"/>
      <w:marRight w:val="0"/>
      <w:marTop w:val="0"/>
      <w:marBottom w:val="0"/>
      <w:divBdr>
        <w:top w:val="none" w:sz="0" w:space="0" w:color="auto"/>
        <w:left w:val="none" w:sz="0" w:space="0" w:color="auto"/>
        <w:bottom w:val="none" w:sz="0" w:space="0" w:color="auto"/>
        <w:right w:val="none" w:sz="0" w:space="0" w:color="auto"/>
      </w:divBdr>
      <w:divsChild>
        <w:div w:id="1788815283">
          <w:marLeft w:val="0"/>
          <w:marRight w:val="0"/>
          <w:marTop w:val="0"/>
          <w:marBottom w:val="0"/>
          <w:divBdr>
            <w:top w:val="none" w:sz="0" w:space="0" w:color="auto"/>
            <w:left w:val="none" w:sz="0" w:space="0" w:color="auto"/>
            <w:bottom w:val="none" w:sz="0" w:space="0" w:color="auto"/>
            <w:right w:val="none" w:sz="0" w:space="0" w:color="auto"/>
          </w:divBdr>
        </w:div>
      </w:divsChild>
    </w:div>
    <w:div w:id="296447741">
      <w:bodyDiv w:val="1"/>
      <w:marLeft w:val="0"/>
      <w:marRight w:val="0"/>
      <w:marTop w:val="0"/>
      <w:marBottom w:val="0"/>
      <w:divBdr>
        <w:top w:val="none" w:sz="0" w:space="0" w:color="auto"/>
        <w:left w:val="none" w:sz="0" w:space="0" w:color="auto"/>
        <w:bottom w:val="none" w:sz="0" w:space="0" w:color="auto"/>
        <w:right w:val="none" w:sz="0" w:space="0" w:color="auto"/>
      </w:divBdr>
      <w:divsChild>
        <w:div w:id="1891111804">
          <w:marLeft w:val="0"/>
          <w:marRight w:val="0"/>
          <w:marTop w:val="0"/>
          <w:marBottom w:val="0"/>
          <w:divBdr>
            <w:top w:val="none" w:sz="0" w:space="0" w:color="auto"/>
            <w:left w:val="none" w:sz="0" w:space="0" w:color="auto"/>
            <w:bottom w:val="none" w:sz="0" w:space="0" w:color="auto"/>
            <w:right w:val="none" w:sz="0" w:space="0" w:color="auto"/>
          </w:divBdr>
        </w:div>
      </w:divsChild>
    </w:div>
    <w:div w:id="344329445">
      <w:bodyDiv w:val="1"/>
      <w:marLeft w:val="0"/>
      <w:marRight w:val="0"/>
      <w:marTop w:val="0"/>
      <w:marBottom w:val="0"/>
      <w:divBdr>
        <w:top w:val="none" w:sz="0" w:space="0" w:color="auto"/>
        <w:left w:val="none" w:sz="0" w:space="0" w:color="auto"/>
        <w:bottom w:val="none" w:sz="0" w:space="0" w:color="auto"/>
        <w:right w:val="none" w:sz="0" w:space="0" w:color="auto"/>
      </w:divBdr>
      <w:divsChild>
        <w:div w:id="1425346628">
          <w:marLeft w:val="0"/>
          <w:marRight w:val="0"/>
          <w:marTop w:val="0"/>
          <w:marBottom w:val="0"/>
          <w:divBdr>
            <w:top w:val="none" w:sz="0" w:space="0" w:color="auto"/>
            <w:left w:val="none" w:sz="0" w:space="0" w:color="auto"/>
            <w:bottom w:val="none" w:sz="0" w:space="0" w:color="auto"/>
            <w:right w:val="none" w:sz="0" w:space="0" w:color="auto"/>
          </w:divBdr>
        </w:div>
      </w:divsChild>
    </w:div>
    <w:div w:id="398865086">
      <w:bodyDiv w:val="1"/>
      <w:marLeft w:val="0"/>
      <w:marRight w:val="0"/>
      <w:marTop w:val="0"/>
      <w:marBottom w:val="0"/>
      <w:divBdr>
        <w:top w:val="none" w:sz="0" w:space="0" w:color="auto"/>
        <w:left w:val="none" w:sz="0" w:space="0" w:color="auto"/>
        <w:bottom w:val="none" w:sz="0" w:space="0" w:color="auto"/>
        <w:right w:val="none" w:sz="0" w:space="0" w:color="auto"/>
      </w:divBdr>
    </w:div>
    <w:div w:id="411125213">
      <w:bodyDiv w:val="1"/>
      <w:marLeft w:val="0"/>
      <w:marRight w:val="0"/>
      <w:marTop w:val="0"/>
      <w:marBottom w:val="0"/>
      <w:divBdr>
        <w:top w:val="none" w:sz="0" w:space="0" w:color="auto"/>
        <w:left w:val="none" w:sz="0" w:space="0" w:color="auto"/>
        <w:bottom w:val="none" w:sz="0" w:space="0" w:color="auto"/>
        <w:right w:val="none" w:sz="0" w:space="0" w:color="auto"/>
      </w:divBdr>
      <w:divsChild>
        <w:div w:id="2004966330">
          <w:marLeft w:val="0"/>
          <w:marRight w:val="0"/>
          <w:marTop w:val="0"/>
          <w:marBottom w:val="0"/>
          <w:divBdr>
            <w:top w:val="none" w:sz="0" w:space="0" w:color="auto"/>
            <w:left w:val="none" w:sz="0" w:space="0" w:color="auto"/>
            <w:bottom w:val="none" w:sz="0" w:space="0" w:color="auto"/>
            <w:right w:val="none" w:sz="0" w:space="0" w:color="auto"/>
          </w:divBdr>
        </w:div>
      </w:divsChild>
    </w:div>
    <w:div w:id="427894368">
      <w:bodyDiv w:val="1"/>
      <w:marLeft w:val="0"/>
      <w:marRight w:val="0"/>
      <w:marTop w:val="0"/>
      <w:marBottom w:val="0"/>
      <w:divBdr>
        <w:top w:val="none" w:sz="0" w:space="0" w:color="auto"/>
        <w:left w:val="none" w:sz="0" w:space="0" w:color="auto"/>
        <w:bottom w:val="none" w:sz="0" w:space="0" w:color="auto"/>
        <w:right w:val="none" w:sz="0" w:space="0" w:color="auto"/>
      </w:divBdr>
    </w:div>
    <w:div w:id="486438648">
      <w:bodyDiv w:val="1"/>
      <w:marLeft w:val="0"/>
      <w:marRight w:val="0"/>
      <w:marTop w:val="0"/>
      <w:marBottom w:val="0"/>
      <w:divBdr>
        <w:top w:val="none" w:sz="0" w:space="0" w:color="auto"/>
        <w:left w:val="none" w:sz="0" w:space="0" w:color="auto"/>
        <w:bottom w:val="none" w:sz="0" w:space="0" w:color="auto"/>
        <w:right w:val="none" w:sz="0" w:space="0" w:color="auto"/>
      </w:divBdr>
      <w:divsChild>
        <w:div w:id="725641708">
          <w:marLeft w:val="0"/>
          <w:marRight w:val="0"/>
          <w:marTop w:val="0"/>
          <w:marBottom w:val="0"/>
          <w:divBdr>
            <w:top w:val="none" w:sz="0" w:space="0" w:color="auto"/>
            <w:left w:val="none" w:sz="0" w:space="0" w:color="auto"/>
            <w:bottom w:val="none" w:sz="0" w:space="0" w:color="auto"/>
            <w:right w:val="none" w:sz="0" w:space="0" w:color="auto"/>
          </w:divBdr>
        </w:div>
      </w:divsChild>
    </w:div>
    <w:div w:id="500781846">
      <w:bodyDiv w:val="1"/>
      <w:marLeft w:val="0"/>
      <w:marRight w:val="0"/>
      <w:marTop w:val="0"/>
      <w:marBottom w:val="0"/>
      <w:divBdr>
        <w:top w:val="none" w:sz="0" w:space="0" w:color="auto"/>
        <w:left w:val="none" w:sz="0" w:space="0" w:color="auto"/>
        <w:bottom w:val="none" w:sz="0" w:space="0" w:color="auto"/>
        <w:right w:val="none" w:sz="0" w:space="0" w:color="auto"/>
      </w:divBdr>
      <w:divsChild>
        <w:div w:id="861937740">
          <w:marLeft w:val="0"/>
          <w:marRight w:val="0"/>
          <w:marTop w:val="0"/>
          <w:marBottom w:val="0"/>
          <w:divBdr>
            <w:top w:val="none" w:sz="0" w:space="0" w:color="auto"/>
            <w:left w:val="none" w:sz="0" w:space="0" w:color="auto"/>
            <w:bottom w:val="none" w:sz="0" w:space="0" w:color="auto"/>
            <w:right w:val="none" w:sz="0" w:space="0" w:color="auto"/>
          </w:divBdr>
        </w:div>
      </w:divsChild>
    </w:div>
    <w:div w:id="507716195">
      <w:bodyDiv w:val="1"/>
      <w:marLeft w:val="0"/>
      <w:marRight w:val="0"/>
      <w:marTop w:val="0"/>
      <w:marBottom w:val="0"/>
      <w:divBdr>
        <w:top w:val="none" w:sz="0" w:space="0" w:color="auto"/>
        <w:left w:val="none" w:sz="0" w:space="0" w:color="auto"/>
        <w:bottom w:val="none" w:sz="0" w:space="0" w:color="auto"/>
        <w:right w:val="none" w:sz="0" w:space="0" w:color="auto"/>
      </w:divBdr>
    </w:div>
    <w:div w:id="518737625">
      <w:bodyDiv w:val="1"/>
      <w:marLeft w:val="0"/>
      <w:marRight w:val="0"/>
      <w:marTop w:val="0"/>
      <w:marBottom w:val="0"/>
      <w:divBdr>
        <w:top w:val="none" w:sz="0" w:space="0" w:color="auto"/>
        <w:left w:val="none" w:sz="0" w:space="0" w:color="auto"/>
        <w:bottom w:val="none" w:sz="0" w:space="0" w:color="auto"/>
        <w:right w:val="none" w:sz="0" w:space="0" w:color="auto"/>
      </w:divBdr>
      <w:divsChild>
        <w:div w:id="553078693">
          <w:marLeft w:val="0"/>
          <w:marRight w:val="0"/>
          <w:marTop w:val="0"/>
          <w:marBottom w:val="0"/>
          <w:divBdr>
            <w:top w:val="none" w:sz="0" w:space="0" w:color="auto"/>
            <w:left w:val="none" w:sz="0" w:space="0" w:color="auto"/>
            <w:bottom w:val="none" w:sz="0" w:space="0" w:color="auto"/>
            <w:right w:val="none" w:sz="0" w:space="0" w:color="auto"/>
          </w:divBdr>
        </w:div>
      </w:divsChild>
    </w:div>
    <w:div w:id="539363146">
      <w:bodyDiv w:val="1"/>
      <w:marLeft w:val="0"/>
      <w:marRight w:val="0"/>
      <w:marTop w:val="0"/>
      <w:marBottom w:val="0"/>
      <w:divBdr>
        <w:top w:val="none" w:sz="0" w:space="0" w:color="auto"/>
        <w:left w:val="none" w:sz="0" w:space="0" w:color="auto"/>
        <w:bottom w:val="none" w:sz="0" w:space="0" w:color="auto"/>
        <w:right w:val="none" w:sz="0" w:space="0" w:color="auto"/>
      </w:divBdr>
      <w:divsChild>
        <w:div w:id="132217198">
          <w:marLeft w:val="0"/>
          <w:marRight w:val="0"/>
          <w:marTop w:val="0"/>
          <w:marBottom w:val="0"/>
          <w:divBdr>
            <w:top w:val="none" w:sz="0" w:space="0" w:color="auto"/>
            <w:left w:val="none" w:sz="0" w:space="0" w:color="auto"/>
            <w:bottom w:val="none" w:sz="0" w:space="0" w:color="auto"/>
            <w:right w:val="none" w:sz="0" w:space="0" w:color="auto"/>
          </w:divBdr>
        </w:div>
      </w:divsChild>
    </w:div>
    <w:div w:id="557975066">
      <w:bodyDiv w:val="1"/>
      <w:marLeft w:val="0"/>
      <w:marRight w:val="0"/>
      <w:marTop w:val="0"/>
      <w:marBottom w:val="0"/>
      <w:divBdr>
        <w:top w:val="none" w:sz="0" w:space="0" w:color="auto"/>
        <w:left w:val="none" w:sz="0" w:space="0" w:color="auto"/>
        <w:bottom w:val="none" w:sz="0" w:space="0" w:color="auto"/>
        <w:right w:val="none" w:sz="0" w:space="0" w:color="auto"/>
      </w:divBdr>
      <w:divsChild>
        <w:div w:id="1438330550">
          <w:marLeft w:val="0"/>
          <w:marRight w:val="0"/>
          <w:marTop w:val="0"/>
          <w:marBottom w:val="0"/>
          <w:divBdr>
            <w:top w:val="none" w:sz="0" w:space="0" w:color="auto"/>
            <w:left w:val="none" w:sz="0" w:space="0" w:color="auto"/>
            <w:bottom w:val="none" w:sz="0" w:space="0" w:color="auto"/>
            <w:right w:val="none" w:sz="0" w:space="0" w:color="auto"/>
          </w:divBdr>
        </w:div>
      </w:divsChild>
    </w:div>
    <w:div w:id="570891778">
      <w:bodyDiv w:val="1"/>
      <w:marLeft w:val="0"/>
      <w:marRight w:val="0"/>
      <w:marTop w:val="0"/>
      <w:marBottom w:val="0"/>
      <w:divBdr>
        <w:top w:val="none" w:sz="0" w:space="0" w:color="auto"/>
        <w:left w:val="none" w:sz="0" w:space="0" w:color="auto"/>
        <w:bottom w:val="none" w:sz="0" w:space="0" w:color="auto"/>
        <w:right w:val="none" w:sz="0" w:space="0" w:color="auto"/>
      </w:divBdr>
    </w:div>
    <w:div w:id="579411478">
      <w:bodyDiv w:val="1"/>
      <w:marLeft w:val="0"/>
      <w:marRight w:val="0"/>
      <w:marTop w:val="0"/>
      <w:marBottom w:val="0"/>
      <w:divBdr>
        <w:top w:val="none" w:sz="0" w:space="0" w:color="auto"/>
        <w:left w:val="none" w:sz="0" w:space="0" w:color="auto"/>
        <w:bottom w:val="none" w:sz="0" w:space="0" w:color="auto"/>
        <w:right w:val="none" w:sz="0" w:space="0" w:color="auto"/>
      </w:divBdr>
      <w:divsChild>
        <w:div w:id="752628100">
          <w:marLeft w:val="0"/>
          <w:marRight w:val="0"/>
          <w:marTop w:val="0"/>
          <w:marBottom w:val="0"/>
          <w:divBdr>
            <w:top w:val="none" w:sz="0" w:space="0" w:color="auto"/>
            <w:left w:val="none" w:sz="0" w:space="0" w:color="auto"/>
            <w:bottom w:val="none" w:sz="0" w:space="0" w:color="auto"/>
            <w:right w:val="none" w:sz="0" w:space="0" w:color="auto"/>
          </w:divBdr>
        </w:div>
      </w:divsChild>
    </w:div>
    <w:div w:id="5925887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647">
          <w:marLeft w:val="0"/>
          <w:marRight w:val="0"/>
          <w:marTop w:val="0"/>
          <w:marBottom w:val="0"/>
          <w:divBdr>
            <w:top w:val="none" w:sz="0" w:space="0" w:color="auto"/>
            <w:left w:val="none" w:sz="0" w:space="0" w:color="auto"/>
            <w:bottom w:val="none" w:sz="0" w:space="0" w:color="auto"/>
            <w:right w:val="none" w:sz="0" w:space="0" w:color="auto"/>
          </w:divBdr>
        </w:div>
      </w:divsChild>
    </w:div>
    <w:div w:id="822045162">
      <w:bodyDiv w:val="1"/>
      <w:marLeft w:val="0"/>
      <w:marRight w:val="0"/>
      <w:marTop w:val="0"/>
      <w:marBottom w:val="0"/>
      <w:divBdr>
        <w:top w:val="none" w:sz="0" w:space="0" w:color="auto"/>
        <w:left w:val="none" w:sz="0" w:space="0" w:color="auto"/>
        <w:bottom w:val="none" w:sz="0" w:space="0" w:color="auto"/>
        <w:right w:val="none" w:sz="0" w:space="0" w:color="auto"/>
      </w:divBdr>
    </w:div>
    <w:div w:id="870415209">
      <w:bodyDiv w:val="1"/>
      <w:marLeft w:val="0"/>
      <w:marRight w:val="0"/>
      <w:marTop w:val="0"/>
      <w:marBottom w:val="0"/>
      <w:divBdr>
        <w:top w:val="none" w:sz="0" w:space="0" w:color="auto"/>
        <w:left w:val="none" w:sz="0" w:space="0" w:color="auto"/>
        <w:bottom w:val="none" w:sz="0" w:space="0" w:color="auto"/>
        <w:right w:val="none" w:sz="0" w:space="0" w:color="auto"/>
      </w:divBdr>
      <w:divsChild>
        <w:div w:id="1317607327">
          <w:marLeft w:val="0"/>
          <w:marRight w:val="0"/>
          <w:marTop w:val="0"/>
          <w:marBottom w:val="0"/>
          <w:divBdr>
            <w:top w:val="none" w:sz="0" w:space="0" w:color="auto"/>
            <w:left w:val="none" w:sz="0" w:space="0" w:color="auto"/>
            <w:bottom w:val="none" w:sz="0" w:space="0" w:color="auto"/>
            <w:right w:val="none" w:sz="0" w:space="0" w:color="auto"/>
          </w:divBdr>
        </w:div>
      </w:divsChild>
    </w:div>
    <w:div w:id="899946927">
      <w:bodyDiv w:val="1"/>
      <w:marLeft w:val="0"/>
      <w:marRight w:val="0"/>
      <w:marTop w:val="0"/>
      <w:marBottom w:val="0"/>
      <w:divBdr>
        <w:top w:val="none" w:sz="0" w:space="0" w:color="auto"/>
        <w:left w:val="none" w:sz="0" w:space="0" w:color="auto"/>
        <w:bottom w:val="none" w:sz="0" w:space="0" w:color="auto"/>
        <w:right w:val="none" w:sz="0" w:space="0" w:color="auto"/>
      </w:divBdr>
      <w:divsChild>
        <w:div w:id="1481925813">
          <w:marLeft w:val="274"/>
          <w:marRight w:val="0"/>
          <w:marTop w:val="0"/>
          <w:marBottom w:val="0"/>
          <w:divBdr>
            <w:top w:val="none" w:sz="0" w:space="0" w:color="auto"/>
            <w:left w:val="none" w:sz="0" w:space="0" w:color="auto"/>
            <w:bottom w:val="none" w:sz="0" w:space="0" w:color="auto"/>
            <w:right w:val="none" w:sz="0" w:space="0" w:color="auto"/>
          </w:divBdr>
        </w:div>
        <w:div w:id="1365132731">
          <w:marLeft w:val="274"/>
          <w:marRight w:val="0"/>
          <w:marTop w:val="0"/>
          <w:marBottom w:val="0"/>
          <w:divBdr>
            <w:top w:val="none" w:sz="0" w:space="0" w:color="auto"/>
            <w:left w:val="none" w:sz="0" w:space="0" w:color="auto"/>
            <w:bottom w:val="none" w:sz="0" w:space="0" w:color="auto"/>
            <w:right w:val="none" w:sz="0" w:space="0" w:color="auto"/>
          </w:divBdr>
        </w:div>
        <w:div w:id="992946997">
          <w:marLeft w:val="274"/>
          <w:marRight w:val="0"/>
          <w:marTop w:val="0"/>
          <w:marBottom w:val="0"/>
          <w:divBdr>
            <w:top w:val="none" w:sz="0" w:space="0" w:color="auto"/>
            <w:left w:val="none" w:sz="0" w:space="0" w:color="auto"/>
            <w:bottom w:val="none" w:sz="0" w:space="0" w:color="auto"/>
            <w:right w:val="none" w:sz="0" w:space="0" w:color="auto"/>
          </w:divBdr>
        </w:div>
      </w:divsChild>
    </w:div>
    <w:div w:id="910310861">
      <w:bodyDiv w:val="1"/>
      <w:marLeft w:val="0"/>
      <w:marRight w:val="0"/>
      <w:marTop w:val="0"/>
      <w:marBottom w:val="0"/>
      <w:divBdr>
        <w:top w:val="none" w:sz="0" w:space="0" w:color="auto"/>
        <w:left w:val="none" w:sz="0" w:space="0" w:color="auto"/>
        <w:bottom w:val="none" w:sz="0" w:space="0" w:color="auto"/>
        <w:right w:val="none" w:sz="0" w:space="0" w:color="auto"/>
      </w:divBdr>
      <w:divsChild>
        <w:div w:id="1796294145">
          <w:marLeft w:val="0"/>
          <w:marRight w:val="0"/>
          <w:marTop w:val="0"/>
          <w:marBottom w:val="0"/>
          <w:divBdr>
            <w:top w:val="none" w:sz="0" w:space="0" w:color="auto"/>
            <w:left w:val="none" w:sz="0" w:space="0" w:color="auto"/>
            <w:bottom w:val="none" w:sz="0" w:space="0" w:color="auto"/>
            <w:right w:val="none" w:sz="0" w:space="0" w:color="auto"/>
          </w:divBdr>
        </w:div>
      </w:divsChild>
    </w:div>
    <w:div w:id="965964713">
      <w:bodyDiv w:val="1"/>
      <w:marLeft w:val="0"/>
      <w:marRight w:val="0"/>
      <w:marTop w:val="0"/>
      <w:marBottom w:val="0"/>
      <w:divBdr>
        <w:top w:val="none" w:sz="0" w:space="0" w:color="auto"/>
        <w:left w:val="none" w:sz="0" w:space="0" w:color="auto"/>
        <w:bottom w:val="none" w:sz="0" w:space="0" w:color="auto"/>
        <w:right w:val="none" w:sz="0" w:space="0" w:color="auto"/>
      </w:divBdr>
      <w:divsChild>
        <w:div w:id="1839464565">
          <w:marLeft w:val="274"/>
          <w:marRight w:val="0"/>
          <w:marTop w:val="0"/>
          <w:marBottom w:val="0"/>
          <w:divBdr>
            <w:top w:val="none" w:sz="0" w:space="0" w:color="auto"/>
            <w:left w:val="none" w:sz="0" w:space="0" w:color="auto"/>
            <w:bottom w:val="none" w:sz="0" w:space="0" w:color="auto"/>
            <w:right w:val="none" w:sz="0" w:space="0" w:color="auto"/>
          </w:divBdr>
        </w:div>
        <w:div w:id="1552502884">
          <w:marLeft w:val="274"/>
          <w:marRight w:val="0"/>
          <w:marTop w:val="0"/>
          <w:marBottom w:val="0"/>
          <w:divBdr>
            <w:top w:val="none" w:sz="0" w:space="0" w:color="auto"/>
            <w:left w:val="none" w:sz="0" w:space="0" w:color="auto"/>
            <w:bottom w:val="none" w:sz="0" w:space="0" w:color="auto"/>
            <w:right w:val="none" w:sz="0" w:space="0" w:color="auto"/>
          </w:divBdr>
        </w:div>
        <w:div w:id="44569132">
          <w:marLeft w:val="274"/>
          <w:marRight w:val="0"/>
          <w:marTop w:val="0"/>
          <w:marBottom w:val="0"/>
          <w:divBdr>
            <w:top w:val="none" w:sz="0" w:space="0" w:color="auto"/>
            <w:left w:val="none" w:sz="0" w:space="0" w:color="auto"/>
            <w:bottom w:val="none" w:sz="0" w:space="0" w:color="auto"/>
            <w:right w:val="none" w:sz="0" w:space="0" w:color="auto"/>
          </w:divBdr>
        </w:div>
        <w:div w:id="818807132">
          <w:marLeft w:val="274"/>
          <w:marRight w:val="0"/>
          <w:marTop w:val="0"/>
          <w:marBottom w:val="0"/>
          <w:divBdr>
            <w:top w:val="none" w:sz="0" w:space="0" w:color="auto"/>
            <w:left w:val="none" w:sz="0" w:space="0" w:color="auto"/>
            <w:bottom w:val="none" w:sz="0" w:space="0" w:color="auto"/>
            <w:right w:val="none" w:sz="0" w:space="0" w:color="auto"/>
          </w:divBdr>
        </w:div>
        <w:div w:id="431362422">
          <w:marLeft w:val="274"/>
          <w:marRight w:val="0"/>
          <w:marTop w:val="0"/>
          <w:marBottom w:val="0"/>
          <w:divBdr>
            <w:top w:val="none" w:sz="0" w:space="0" w:color="auto"/>
            <w:left w:val="none" w:sz="0" w:space="0" w:color="auto"/>
            <w:bottom w:val="none" w:sz="0" w:space="0" w:color="auto"/>
            <w:right w:val="none" w:sz="0" w:space="0" w:color="auto"/>
          </w:divBdr>
        </w:div>
        <w:div w:id="1277954813">
          <w:marLeft w:val="274"/>
          <w:marRight w:val="0"/>
          <w:marTop w:val="0"/>
          <w:marBottom w:val="0"/>
          <w:divBdr>
            <w:top w:val="none" w:sz="0" w:space="0" w:color="auto"/>
            <w:left w:val="none" w:sz="0" w:space="0" w:color="auto"/>
            <w:bottom w:val="none" w:sz="0" w:space="0" w:color="auto"/>
            <w:right w:val="none" w:sz="0" w:space="0" w:color="auto"/>
          </w:divBdr>
        </w:div>
        <w:div w:id="43137713">
          <w:marLeft w:val="274"/>
          <w:marRight w:val="0"/>
          <w:marTop w:val="0"/>
          <w:marBottom w:val="0"/>
          <w:divBdr>
            <w:top w:val="none" w:sz="0" w:space="0" w:color="auto"/>
            <w:left w:val="none" w:sz="0" w:space="0" w:color="auto"/>
            <w:bottom w:val="none" w:sz="0" w:space="0" w:color="auto"/>
            <w:right w:val="none" w:sz="0" w:space="0" w:color="auto"/>
          </w:divBdr>
        </w:div>
      </w:divsChild>
    </w:div>
    <w:div w:id="1107308093">
      <w:bodyDiv w:val="1"/>
      <w:marLeft w:val="0"/>
      <w:marRight w:val="0"/>
      <w:marTop w:val="0"/>
      <w:marBottom w:val="0"/>
      <w:divBdr>
        <w:top w:val="none" w:sz="0" w:space="0" w:color="auto"/>
        <w:left w:val="none" w:sz="0" w:space="0" w:color="auto"/>
        <w:bottom w:val="none" w:sz="0" w:space="0" w:color="auto"/>
        <w:right w:val="none" w:sz="0" w:space="0" w:color="auto"/>
      </w:divBdr>
      <w:divsChild>
        <w:div w:id="698091802">
          <w:marLeft w:val="0"/>
          <w:marRight w:val="0"/>
          <w:marTop w:val="0"/>
          <w:marBottom w:val="0"/>
          <w:divBdr>
            <w:top w:val="none" w:sz="0" w:space="0" w:color="auto"/>
            <w:left w:val="none" w:sz="0" w:space="0" w:color="auto"/>
            <w:bottom w:val="none" w:sz="0" w:space="0" w:color="auto"/>
            <w:right w:val="none" w:sz="0" w:space="0" w:color="auto"/>
          </w:divBdr>
        </w:div>
      </w:divsChild>
    </w:div>
    <w:div w:id="1150900597">
      <w:bodyDiv w:val="1"/>
      <w:marLeft w:val="0"/>
      <w:marRight w:val="0"/>
      <w:marTop w:val="0"/>
      <w:marBottom w:val="0"/>
      <w:divBdr>
        <w:top w:val="none" w:sz="0" w:space="0" w:color="auto"/>
        <w:left w:val="none" w:sz="0" w:space="0" w:color="auto"/>
        <w:bottom w:val="none" w:sz="0" w:space="0" w:color="auto"/>
        <w:right w:val="none" w:sz="0" w:space="0" w:color="auto"/>
      </w:divBdr>
      <w:divsChild>
        <w:div w:id="804782615">
          <w:marLeft w:val="0"/>
          <w:marRight w:val="0"/>
          <w:marTop w:val="0"/>
          <w:marBottom w:val="0"/>
          <w:divBdr>
            <w:top w:val="none" w:sz="0" w:space="0" w:color="auto"/>
            <w:left w:val="none" w:sz="0" w:space="0" w:color="auto"/>
            <w:bottom w:val="none" w:sz="0" w:space="0" w:color="auto"/>
            <w:right w:val="none" w:sz="0" w:space="0" w:color="auto"/>
          </w:divBdr>
        </w:div>
      </w:divsChild>
    </w:div>
    <w:div w:id="1195466289">
      <w:bodyDiv w:val="1"/>
      <w:marLeft w:val="0"/>
      <w:marRight w:val="0"/>
      <w:marTop w:val="0"/>
      <w:marBottom w:val="0"/>
      <w:divBdr>
        <w:top w:val="none" w:sz="0" w:space="0" w:color="auto"/>
        <w:left w:val="none" w:sz="0" w:space="0" w:color="auto"/>
        <w:bottom w:val="none" w:sz="0" w:space="0" w:color="auto"/>
        <w:right w:val="none" w:sz="0" w:space="0" w:color="auto"/>
      </w:divBdr>
    </w:div>
    <w:div w:id="1215313264">
      <w:bodyDiv w:val="1"/>
      <w:marLeft w:val="0"/>
      <w:marRight w:val="0"/>
      <w:marTop w:val="0"/>
      <w:marBottom w:val="0"/>
      <w:divBdr>
        <w:top w:val="none" w:sz="0" w:space="0" w:color="auto"/>
        <w:left w:val="none" w:sz="0" w:space="0" w:color="auto"/>
        <w:bottom w:val="none" w:sz="0" w:space="0" w:color="auto"/>
        <w:right w:val="none" w:sz="0" w:space="0" w:color="auto"/>
      </w:divBdr>
      <w:divsChild>
        <w:div w:id="1785345163">
          <w:marLeft w:val="274"/>
          <w:marRight w:val="0"/>
          <w:marTop w:val="0"/>
          <w:marBottom w:val="0"/>
          <w:divBdr>
            <w:top w:val="none" w:sz="0" w:space="0" w:color="auto"/>
            <w:left w:val="none" w:sz="0" w:space="0" w:color="auto"/>
            <w:bottom w:val="none" w:sz="0" w:space="0" w:color="auto"/>
            <w:right w:val="none" w:sz="0" w:space="0" w:color="auto"/>
          </w:divBdr>
        </w:div>
        <w:div w:id="1916889278">
          <w:marLeft w:val="274"/>
          <w:marRight w:val="0"/>
          <w:marTop w:val="0"/>
          <w:marBottom w:val="0"/>
          <w:divBdr>
            <w:top w:val="none" w:sz="0" w:space="0" w:color="auto"/>
            <w:left w:val="none" w:sz="0" w:space="0" w:color="auto"/>
            <w:bottom w:val="none" w:sz="0" w:space="0" w:color="auto"/>
            <w:right w:val="none" w:sz="0" w:space="0" w:color="auto"/>
          </w:divBdr>
        </w:div>
        <w:div w:id="16084661">
          <w:marLeft w:val="274"/>
          <w:marRight w:val="0"/>
          <w:marTop w:val="0"/>
          <w:marBottom w:val="0"/>
          <w:divBdr>
            <w:top w:val="none" w:sz="0" w:space="0" w:color="auto"/>
            <w:left w:val="none" w:sz="0" w:space="0" w:color="auto"/>
            <w:bottom w:val="none" w:sz="0" w:space="0" w:color="auto"/>
            <w:right w:val="none" w:sz="0" w:space="0" w:color="auto"/>
          </w:divBdr>
        </w:div>
        <w:div w:id="2089844160">
          <w:marLeft w:val="274"/>
          <w:marRight w:val="0"/>
          <w:marTop w:val="0"/>
          <w:marBottom w:val="0"/>
          <w:divBdr>
            <w:top w:val="none" w:sz="0" w:space="0" w:color="auto"/>
            <w:left w:val="none" w:sz="0" w:space="0" w:color="auto"/>
            <w:bottom w:val="none" w:sz="0" w:space="0" w:color="auto"/>
            <w:right w:val="none" w:sz="0" w:space="0" w:color="auto"/>
          </w:divBdr>
        </w:div>
        <w:div w:id="909271704">
          <w:marLeft w:val="274"/>
          <w:marRight w:val="0"/>
          <w:marTop w:val="0"/>
          <w:marBottom w:val="0"/>
          <w:divBdr>
            <w:top w:val="none" w:sz="0" w:space="0" w:color="auto"/>
            <w:left w:val="none" w:sz="0" w:space="0" w:color="auto"/>
            <w:bottom w:val="none" w:sz="0" w:space="0" w:color="auto"/>
            <w:right w:val="none" w:sz="0" w:space="0" w:color="auto"/>
          </w:divBdr>
        </w:div>
        <w:div w:id="2016376640">
          <w:marLeft w:val="274"/>
          <w:marRight w:val="0"/>
          <w:marTop w:val="0"/>
          <w:marBottom w:val="0"/>
          <w:divBdr>
            <w:top w:val="none" w:sz="0" w:space="0" w:color="auto"/>
            <w:left w:val="none" w:sz="0" w:space="0" w:color="auto"/>
            <w:bottom w:val="none" w:sz="0" w:space="0" w:color="auto"/>
            <w:right w:val="none" w:sz="0" w:space="0" w:color="auto"/>
          </w:divBdr>
        </w:div>
        <w:div w:id="908998818">
          <w:marLeft w:val="274"/>
          <w:marRight w:val="0"/>
          <w:marTop w:val="0"/>
          <w:marBottom w:val="0"/>
          <w:divBdr>
            <w:top w:val="none" w:sz="0" w:space="0" w:color="auto"/>
            <w:left w:val="none" w:sz="0" w:space="0" w:color="auto"/>
            <w:bottom w:val="none" w:sz="0" w:space="0" w:color="auto"/>
            <w:right w:val="none" w:sz="0" w:space="0" w:color="auto"/>
          </w:divBdr>
        </w:div>
      </w:divsChild>
    </w:div>
    <w:div w:id="1252929597">
      <w:bodyDiv w:val="1"/>
      <w:marLeft w:val="0"/>
      <w:marRight w:val="0"/>
      <w:marTop w:val="0"/>
      <w:marBottom w:val="0"/>
      <w:divBdr>
        <w:top w:val="none" w:sz="0" w:space="0" w:color="auto"/>
        <w:left w:val="none" w:sz="0" w:space="0" w:color="auto"/>
        <w:bottom w:val="none" w:sz="0" w:space="0" w:color="auto"/>
        <w:right w:val="none" w:sz="0" w:space="0" w:color="auto"/>
      </w:divBdr>
    </w:div>
    <w:div w:id="1338507665">
      <w:bodyDiv w:val="1"/>
      <w:marLeft w:val="0"/>
      <w:marRight w:val="0"/>
      <w:marTop w:val="0"/>
      <w:marBottom w:val="0"/>
      <w:divBdr>
        <w:top w:val="none" w:sz="0" w:space="0" w:color="auto"/>
        <w:left w:val="none" w:sz="0" w:space="0" w:color="auto"/>
        <w:bottom w:val="none" w:sz="0" w:space="0" w:color="auto"/>
        <w:right w:val="none" w:sz="0" w:space="0" w:color="auto"/>
      </w:divBdr>
      <w:divsChild>
        <w:div w:id="562722313">
          <w:marLeft w:val="0"/>
          <w:marRight w:val="0"/>
          <w:marTop w:val="0"/>
          <w:marBottom w:val="0"/>
          <w:divBdr>
            <w:top w:val="none" w:sz="0" w:space="0" w:color="auto"/>
            <w:left w:val="none" w:sz="0" w:space="0" w:color="auto"/>
            <w:bottom w:val="none" w:sz="0" w:space="0" w:color="auto"/>
            <w:right w:val="none" w:sz="0" w:space="0" w:color="auto"/>
          </w:divBdr>
        </w:div>
      </w:divsChild>
    </w:div>
    <w:div w:id="1443107932">
      <w:bodyDiv w:val="1"/>
      <w:marLeft w:val="0"/>
      <w:marRight w:val="0"/>
      <w:marTop w:val="0"/>
      <w:marBottom w:val="0"/>
      <w:divBdr>
        <w:top w:val="none" w:sz="0" w:space="0" w:color="auto"/>
        <w:left w:val="none" w:sz="0" w:space="0" w:color="auto"/>
        <w:bottom w:val="none" w:sz="0" w:space="0" w:color="auto"/>
        <w:right w:val="none" w:sz="0" w:space="0" w:color="auto"/>
      </w:divBdr>
      <w:divsChild>
        <w:div w:id="1160121687">
          <w:marLeft w:val="0"/>
          <w:marRight w:val="0"/>
          <w:marTop w:val="0"/>
          <w:marBottom w:val="0"/>
          <w:divBdr>
            <w:top w:val="none" w:sz="0" w:space="0" w:color="auto"/>
            <w:left w:val="none" w:sz="0" w:space="0" w:color="auto"/>
            <w:bottom w:val="none" w:sz="0" w:space="0" w:color="auto"/>
            <w:right w:val="none" w:sz="0" w:space="0" w:color="auto"/>
          </w:divBdr>
        </w:div>
      </w:divsChild>
    </w:div>
    <w:div w:id="1521746730">
      <w:bodyDiv w:val="1"/>
      <w:marLeft w:val="0"/>
      <w:marRight w:val="0"/>
      <w:marTop w:val="0"/>
      <w:marBottom w:val="0"/>
      <w:divBdr>
        <w:top w:val="none" w:sz="0" w:space="0" w:color="auto"/>
        <w:left w:val="none" w:sz="0" w:space="0" w:color="auto"/>
        <w:bottom w:val="none" w:sz="0" w:space="0" w:color="auto"/>
        <w:right w:val="none" w:sz="0" w:space="0" w:color="auto"/>
      </w:divBdr>
      <w:divsChild>
        <w:div w:id="907302934">
          <w:marLeft w:val="0"/>
          <w:marRight w:val="0"/>
          <w:marTop w:val="0"/>
          <w:marBottom w:val="0"/>
          <w:divBdr>
            <w:top w:val="none" w:sz="0" w:space="0" w:color="auto"/>
            <w:left w:val="none" w:sz="0" w:space="0" w:color="auto"/>
            <w:bottom w:val="none" w:sz="0" w:space="0" w:color="auto"/>
            <w:right w:val="none" w:sz="0" w:space="0" w:color="auto"/>
          </w:divBdr>
        </w:div>
      </w:divsChild>
    </w:div>
    <w:div w:id="1576549009">
      <w:bodyDiv w:val="1"/>
      <w:marLeft w:val="0"/>
      <w:marRight w:val="0"/>
      <w:marTop w:val="0"/>
      <w:marBottom w:val="0"/>
      <w:divBdr>
        <w:top w:val="none" w:sz="0" w:space="0" w:color="auto"/>
        <w:left w:val="none" w:sz="0" w:space="0" w:color="auto"/>
        <w:bottom w:val="none" w:sz="0" w:space="0" w:color="auto"/>
        <w:right w:val="none" w:sz="0" w:space="0" w:color="auto"/>
      </w:divBdr>
      <w:divsChild>
        <w:div w:id="740520010">
          <w:marLeft w:val="0"/>
          <w:marRight w:val="0"/>
          <w:marTop w:val="0"/>
          <w:marBottom w:val="0"/>
          <w:divBdr>
            <w:top w:val="none" w:sz="0" w:space="0" w:color="auto"/>
            <w:left w:val="none" w:sz="0" w:space="0" w:color="auto"/>
            <w:bottom w:val="none" w:sz="0" w:space="0" w:color="auto"/>
            <w:right w:val="none" w:sz="0" w:space="0" w:color="auto"/>
          </w:divBdr>
        </w:div>
      </w:divsChild>
    </w:div>
    <w:div w:id="1618684560">
      <w:bodyDiv w:val="1"/>
      <w:marLeft w:val="0"/>
      <w:marRight w:val="0"/>
      <w:marTop w:val="0"/>
      <w:marBottom w:val="0"/>
      <w:divBdr>
        <w:top w:val="none" w:sz="0" w:space="0" w:color="auto"/>
        <w:left w:val="none" w:sz="0" w:space="0" w:color="auto"/>
        <w:bottom w:val="none" w:sz="0" w:space="0" w:color="auto"/>
        <w:right w:val="none" w:sz="0" w:space="0" w:color="auto"/>
      </w:divBdr>
      <w:divsChild>
        <w:div w:id="185021036">
          <w:marLeft w:val="0"/>
          <w:marRight w:val="0"/>
          <w:marTop w:val="0"/>
          <w:marBottom w:val="0"/>
          <w:divBdr>
            <w:top w:val="none" w:sz="0" w:space="0" w:color="auto"/>
            <w:left w:val="none" w:sz="0" w:space="0" w:color="auto"/>
            <w:bottom w:val="none" w:sz="0" w:space="0" w:color="auto"/>
            <w:right w:val="none" w:sz="0" w:space="0" w:color="auto"/>
          </w:divBdr>
        </w:div>
      </w:divsChild>
    </w:div>
    <w:div w:id="1676224080">
      <w:bodyDiv w:val="1"/>
      <w:marLeft w:val="0"/>
      <w:marRight w:val="0"/>
      <w:marTop w:val="0"/>
      <w:marBottom w:val="0"/>
      <w:divBdr>
        <w:top w:val="none" w:sz="0" w:space="0" w:color="auto"/>
        <w:left w:val="none" w:sz="0" w:space="0" w:color="auto"/>
        <w:bottom w:val="none" w:sz="0" w:space="0" w:color="auto"/>
        <w:right w:val="none" w:sz="0" w:space="0" w:color="auto"/>
      </w:divBdr>
    </w:div>
    <w:div w:id="1680699837">
      <w:bodyDiv w:val="1"/>
      <w:marLeft w:val="0"/>
      <w:marRight w:val="0"/>
      <w:marTop w:val="0"/>
      <w:marBottom w:val="0"/>
      <w:divBdr>
        <w:top w:val="none" w:sz="0" w:space="0" w:color="auto"/>
        <w:left w:val="none" w:sz="0" w:space="0" w:color="auto"/>
        <w:bottom w:val="none" w:sz="0" w:space="0" w:color="auto"/>
        <w:right w:val="none" w:sz="0" w:space="0" w:color="auto"/>
      </w:divBdr>
    </w:div>
    <w:div w:id="1693417096">
      <w:bodyDiv w:val="1"/>
      <w:marLeft w:val="0"/>
      <w:marRight w:val="0"/>
      <w:marTop w:val="0"/>
      <w:marBottom w:val="0"/>
      <w:divBdr>
        <w:top w:val="none" w:sz="0" w:space="0" w:color="auto"/>
        <w:left w:val="none" w:sz="0" w:space="0" w:color="auto"/>
        <w:bottom w:val="none" w:sz="0" w:space="0" w:color="auto"/>
        <w:right w:val="none" w:sz="0" w:space="0" w:color="auto"/>
      </w:divBdr>
    </w:div>
    <w:div w:id="1767077119">
      <w:bodyDiv w:val="1"/>
      <w:marLeft w:val="0"/>
      <w:marRight w:val="0"/>
      <w:marTop w:val="0"/>
      <w:marBottom w:val="0"/>
      <w:divBdr>
        <w:top w:val="none" w:sz="0" w:space="0" w:color="auto"/>
        <w:left w:val="none" w:sz="0" w:space="0" w:color="auto"/>
        <w:bottom w:val="none" w:sz="0" w:space="0" w:color="auto"/>
        <w:right w:val="none" w:sz="0" w:space="0" w:color="auto"/>
      </w:divBdr>
      <w:divsChild>
        <w:div w:id="842091254">
          <w:marLeft w:val="0"/>
          <w:marRight w:val="0"/>
          <w:marTop w:val="0"/>
          <w:marBottom w:val="0"/>
          <w:divBdr>
            <w:top w:val="none" w:sz="0" w:space="0" w:color="auto"/>
            <w:left w:val="none" w:sz="0" w:space="0" w:color="auto"/>
            <w:bottom w:val="none" w:sz="0" w:space="0" w:color="auto"/>
            <w:right w:val="none" w:sz="0" w:space="0" w:color="auto"/>
          </w:divBdr>
        </w:div>
      </w:divsChild>
    </w:div>
    <w:div w:id="1826585823">
      <w:bodyDiv w:val="1"/>
      <w:marLeft w:val="0"/>
      <w:marRight w:val="0"/>
      <w:marTop w:val="0"/>
      <w:marBottom w:val="0"/>
      <w:divBdr>
        <w:top w:val="none" w:sz="0" w:space="0" w:color="auto"/>
        <w:left w:val="none" w:sz="0" w:space="0" w:color="auto"/>
        <w:bottom w:val="none" w:sz="0" w:space="0" w:color="auto"/>
        <w:right w:val="none" w:sz="0" w:space="0" w:color="auto"/>
      </w:divBdr>
      <w:divsChild>
        <w:div w:id="1100833375">
          <w:marLeft w:val="0"/>
          <w:marRight w:val="0"/>
          <w:marTop w:val="0"/>
          <w:marBottom w:val="0"/>
          <w:divBdr>
            <w:top w:val="none" w:sz="0" w:space="0" w:color="auto"/>
            <w:left w:val="none" w:sz="0" w:space="0" w:color="auto"/>
            <w:bottom w:val="none" w:sz="0" w:space="0" w:color="auto"/>
            <w:right w:val="none" w:sz="0" w:space="0" w:color="auto"/>
          </w:divBdr>
        </w:div>
      </w:divsChild>
    </w:div>
    <w:div w:id="1847163392">
      <w:bodyDiv w:val="1"/>
      <w:marLeft w:val="0"/>
      <w:marRight w:val="0"/>
      <w:marTop w:val="0"/>
      <w:marBottom w:val="0"/>
      <w:divBdr>
        <w:top w:val="none" w:sz="0" w:space="0" w:color="auto"/>
        <w:left w:val="none" w:sz="0" w:space="0" w:color="auto"/>
        <w:bottom w:val="none" w:sz="0" w:space="0" w:color="auto"/>
        <w:right w:val="none" w:sz="0" w:space="0" w:color="auto"/>
      </w:divBdr>
      <w:divsChild>
        <w:div w:id="431435809">
          <w:marLeft w:val="0"/>
          <w:marRight w:val="0"/>
          <w:marTop w:val="0"/>
          <w:marBottom w:val="0"/>
          <w:divBdr>
            <w:top w:val="none" w:sz="0" w:space="0" w:color="auto"/>
            <w:left w:val="none" w:sz="0" w:space="0" w:color="auto"/>
            <w:bottom w:val="none" w:sz="0" w:space="0" w:color="auto"/>
            <w:right w:val="none" w:sz="0" w:space="0" w:color="auto"/>
          </w:divBdr>
        </w:div>
      </w:divsChild>
    </w:div>
    <w:div w:id="1850870364">
      <w:bodyDiv w:val="1"/>
      <w:marLeft w:val="0"/>
      <w:marRight w:val="0"/>
      <w:marTop w:val="0"/>
      <w:marBottom w:val="0"/>
      <w:divBdr>
        <w:top w:val="none" w:sz="0" w:space="0" w:color="auto"/>
        <w:left w:val="none" w:sz="0" w:space="0" w:color="auto"/>
        <w:bottom w:val="none" w:sz="0" w:space="0" w:color="auto"/>
        <w:right w:val="none" w:sz="0" w:space="0" w:color="auto"/>
      </w:divBdr>
    </w:div>
    <w:div w:id="1861578592">
      <w:bodyDiv w:val="1"/>
      <w:marLeft w:val="0"/>
      <w:marRight w:val="0"/>
      <w:marTop w:val="0"/>
      <w:marBottom w:val="0"/>
      <w:divBdr>
        <w:top w:val="none" w:sz="0" w:space="0" w:color="auto"/>
        <w:left w:val="none" w:sz="0" w:space="0" w:color="auto"/>
        <w:bottom w:val="none" w:sz="0" w:space="0" w:color="auto"/>
        <w:right w:val="none" w:sz="0" w:space="0" w:color="auto"/>
      </w:divBdr>
      <w:divsChild>
        <w:div w:id="92285524">
          <w:marLeft w:val="0"/>
          <w:marRight w:val="0"/>
          <w:marTop w:val="0"/>
          <w:marBottom w:val="0"/>
          <w:divBdr>
            <w:top w:val="none" w:sz="0" w:space="0" w:color="auto"/>
            <w:left w:val="none" w:sz="0" w:space="0" w:color="auto"/>
            <w:bottom w:val="none" w:sz="0" w:space="0" w:color="auto"/>
            <w:right w:val="none" w:sz="0" w:space="0" w:color="auto"/>
          </w:divBdr>
        </w:div>
      </w:divsChild>
    </w:div>
    <w:div w:id="1885365223">
      <w:bodyDiv w:val="1"/>
      <w:marLeft w:val="0"/>
      <w:marRight w:val="0"/>
      <w:marTop w:val="0"/>
      <w:marBottom w:val="0"/>
      <w:divBdr>
        <w:top w:val="none" w:sz="0" w:space="0" w:color="auto"/>
        <w:left w:val="none" w:sz="0" w:space="0" w:color="auto"/>
        <w:bottom w:val="none" w:sz="0" w:space="0" w:color="auto"/>
        <w:right w:val="none" w:sz="0" w:space="0" w:color="auto"/>
      </w:divBdr>
      <w:divsChild>
        <w:div w:id="823660898">
          <w:marLeft w:val="0"/>
          <w:marRight w:val="0"/>
          <w:marTop w:val="0"/>
          <w:marBottom w:val="0"/>
          <w:divBdr>
            <w:top w:val="none" w:sz="0" w:space="0" w:color="auto"/>
            <w:left w:val="none" w:sz="0" w:space="0" w:color="auto"/>
            <w:bottom w:val="none" w:sz="0" w:space="0" w:color="auto"/>
            <w:right w:val="none" w:sz="0" w:space="0" w:color="auto"/>
          </w:divBdr>
        </w:div>
      </w:divsChild>
    </w:div>
    <w:div w:id="1911115604">
      <w:bodyDiv w:val="1"/>
      <w:marLeft w:val="0"/>
      <w:marRight w:val="0"/>
      <w:marTop w:val="0"/>
      <w:marBottom w:val="0"/>
      <w:divBdr>
        <w:top w:val="none" w:sz="0" w:space="0" w:color="auto"/>
        <w:left w:val="none" w:sz="0" w:space="0" w:color="auto"/>
        <w:bottom w:val="none" w:sz="0" w:space="0" w:color="auto"/>
        <w:right w:val="none" w:sz="0" w:space="0" w:color="auto"/>
      </w:divBdr>
      <w:divsChild>
        <w:div w:id="239676385">
          <w:marLeft w:val="0"/>
          <w:marRight w:val="0"/>
          <w:marTop w:val="0"/>
          <w:marBottom w:val="0"/>
          <w:divBdr>
            <w:top w:val="none" w:sz="0" w:space="0" w:color="auto"/>
            <w:left w:val="none" w:sz="0" w:space="0" w:color="auto"/>
            <w:bottom w:val="none" w:sz="0" w:space="0" w:color="auto"/>
            <w:right w:val="none" w:sz="0" w:space="0" w:color="auto"/>
          </w:divBdr>
        </w:div>
      </w:divsChild>
    </w:div>
    <w:div w:id="1931771531">
      <w:bodyDiv w:val="1"/>
      <w:marLeft w:val="0"/>
      <w:marRight w:val="0"/>
      <w:marTop w:val="0"/>
      <w:marBottom w:val="0"/>
      <w:divBdr>
        <w:top w:val="none" w:sz="0" w:space="0" w:color="auto"/>
        <w:left w:val="none" w:sz="0" w:space="0" w:color="auto"/>
        <w:bottom w:val="none" w:sz="0" w:space="0" w:color="auto"/>
        <w:right w:val="none" w:sz="0" w:space="0" w:color="auto"/>
      </w:divBdr>
      <w:divsChild>
        <w:div w:id="177082088">
          <w:marLeft w:val="0"/>
          <w:marRight w:val="0"/>
          <w:marTop w:val="0"/>
          <w:marBottom w:val="0"/>
          <w:divBdr>
            <w:top w:val="none" w:sz="0" w:space="0" w:color="auto"/>
            <w:left w:val="none" w:sz="0" w:space="0" w:color="auto"/>
            <w:bottom w:val="none" w:sz="0" w:space="0" w:color="auto"/>
            <w:right w:val="none" w:sz="0" w:space="0" w:color="auto"/>
          </w:divBdr>
        </w:div>
      </w:divsChild>
    </w:div>
    <w:div w:id="1984236784">
      <w:bodyDiv w:val="1"/>
      <w:marLeft w:val="0"/>
      <w:marRight w:val="0"/>
      <w:marTop w:val="0"/>
      <w:marBottom w:val="0"/>
      <w:divBdr>
        <w:top w:val="none" w:sz="0" w:space="0" w:color="auto"/>
        <w:left w:val="none" w:sz="0" w:space="0" w:color="auto"/>
        <w:bottom w:val="none" w:sz="0" w:space="0" w:color="auto"/>
        <w:right w:val="none" w:sz="0" w:space="0" w:color="auto"/>
      </w:divBdr>
    </w:div>
    <w:div w:id="2042507526">
      <w:bodyDiv w:val="1"/>
      <w:marLeft w:val="0"/>
      <w:marRight w:val="0"/>
      <w:marTop w:val="0"/>
      <w:marBottom w:val="0"/>
      <w:divBdr>
        <w:top w:val="none" w:sz="0" w:space="0" w:color="auto"/>
        <w:left w:val="none" w:sz="0" w:space="0" w:color="auto"/>
        <w:bottom w:val="none" w:sz="0" w:space="0" w:color="auto"/>
        <w:right w:val="none" w:sz="0" w:space="0" w:color="auto"/>
      </w:divBdr>
      <w:divsChild>
        <w:div w:id="1176578888">
          <w:marLeft w:val="0"/>
          <w:marRight w:val="0"/>
          <w:marTop w:val="0"/>
          <w:marBottom w:val="0"/>
          <w:divBdr>
            <w:top w:val="none" w:sz="0" w:space="0" w:color="auto"/>
            <w:left w:val="none" w:sz="0" w:space="0" w:color="auto"/>
            <w:bottom w:val="none" w:sz="0" w:space="0" w:color="auto"/>
            <w:right w:val="none" w:sz="0" w:space="0" w:color="auto"/>
          </w:divBdr>
        </w:div>
      </w:divsChild>
    </w:div>
    <w:div w:id="2052414954">
      <w:bodyDiv w:val="1"/>
      <w:marLeft w:val="0"/>
      <w:marRight w:val="0"/>
      <w:marTop w:val="0"/>
      <w:marBottom w:val="0"/>
      <w:divBdr>
        <w:top w:val="none" w:sz="0" w:space="0" w:color="auto"/>
        <w:left w:val="none" w:sz="0" w:space="0" w:color="auto"/>
        <w:bottom w:val="none" w:sz="0" w:space="0" w:color="auto"/>
        <w:right w:val="none" w:sz="0" w:space="0" w:color="auto"/>
      </w:divBdr>
      <w:divsChild>
        <w:div w:id="2097750555">
          <w:marLeft w:val="0"/>
          <w:marRight w:val="0"/>
          <w:marTop w:val="0"/>
          <w:marBottom w:val="0"/>
          <w:divBdr>
            <w:top w:val="none" w:sz="0" w:space="0" w:color="auto"/>
            <w:left w:val="none" w:sz="0" w:space="0" w:color="auto"/>
            <w:bottom w:val="none" w:sz="0" w:space="0" w:color="auto"/>
            <w:right w:val="none" w:sz="0" w:space="0" w:color="auto"/>
          </w:divBdr>
        </w:div>
      </w:divsChild>
    </w:div>
    <w:div w:id="20758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4D152-741B-4D46-BF6C-950F01A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4147</Words>
  <Characters>23640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Thananarin Thongboondamrong</dc:creator>
  <cp:keywords/>
  <dc:description/>
  <cp:lastModifiedBy>Sowan Yuthyuenyong</cp:lastModifiedBy>
  <cp:revision>2</cp:revision>
  <cp:lastPrinted>2026-05-08T04:13:00Z</cp:lastPrinted>
  <dcterms:created xsi:type="dcterms:W3CDTF">2026-05-16T14:46:00Z</dcterms:created>
  <dcterms:modified xsi:type="dcterms:W3CDTF">2026-05-16T14:46:00Z</dcterms:modified>
</cp:coreProperties>
</file>