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2026. 09.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5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 원서접수 · 1/31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12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8DEC7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 원서접수 · 9/11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3322"/>
            <w:gridSpan w:val="6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6CDF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서울과기대 원서→서류 · 9/17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3322"/>
            <w:gridSpan w:val="6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7D6D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 원서→서류 · 9/14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8C599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 원서접수 · 9/11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5C3D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원서→서류 · 9/15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CBBE7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 원서→서류 · 9/14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69CA8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한국외대 원서→서류 · 9/14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4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 원서→서류 · 9/15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19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6CDF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7D6D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5C3D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CBBE7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69CA8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4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26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</w:tr>
      <w:tr>
        <w:trPr>
          <w:trHeight w:val="230" w:hRule="atLeast"/>
          <w:cantSplit/>
        </w:trPr>
        <w:tc>
          <w:tcPr>
            <w:tcW w:type="dxa" w:w="8880"/>
            <w:gridSpan w:val="4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2026. 10.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6662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 원서접수 · 1/31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10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17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24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31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EDFD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| 교과면접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7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 원서접수 · 1/31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14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2CAEC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세종인재 면접형 1단계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21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BB2B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면접형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9D2B0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9F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1단계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BE5D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건국대 | KU논술우수자 논술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9D2B0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자연계 면접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28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7D6D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 명지인재면접 · 11/29 마감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9D2B0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인문·예체능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2CAEC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세종인재 면접형 자연계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BB2B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글로벌캠퍼스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9F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논술고사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7D1E3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| 탐구형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C9DDA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다빈치 | 탐구형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9F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학생부종합 면접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5</w:t>
            </w:r>
          </w:p>
        </w:tc>
      </w:tr>
      <w:tr>
        <w:trPr>
          <w:trHeight w:val="23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97D6D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9F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기회균형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2CAEC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자연·생명·공학계열 논술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BB2B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글로벌캠퍼스 자연계 논술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8E7A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| 우선지원 마감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2026. 12.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5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 원서접수 · 1/31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5C3D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탐구·성장면접 · 12/6 마감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4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 생명공학면접 · 12/6 마감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8DEC7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 자기추천면접 · 12/6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12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5C3D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4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8DEC7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AEDFD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| 최초합격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19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7D1E3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C9DDA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다빈치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AD9F4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9D2B0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B2CAEC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EBB2BB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26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D3C1DF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 최초합격 등록 · 12/23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</w:tr>
      <w:tr>
        <w:trPr>
          <w:trHeight w:val="230" w:hRule="atLeast"/>
          <w:cantSplit/>
        </w:trPr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21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8E7AA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| 온라인 입학시험 응시 기한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2027. 01.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4442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 원서접수 · 1/31 마감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9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16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23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30</w:t>
            </w:r>
          </w:p>
        </w:tc>
      </w:tr>
      <w:tr>
        <w:trPr>
          <w:trHeight w:val="23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6</w:t>
            </w:r>
          </w:p>
        </w:tc>
      </w:tr>
      <w:tr>
        <w:trPr>
          <w:trHeight w:val="23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  <w:shd w:fill="F6DF91"/>
          </w:tcPr>
          <w:p>
            <w:pPr>
              <w:spacing w:before="0" w:after="0" w:line="197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92" w:lineRule="auto"/>
            </w:pPr>
            <w:r>
              <w:rPr>
                <w:rFonts w:ascii="맑은 고딕" w:hAnsi="맑은 고딕" w:eastAsia="맑은 고딕"/>
                <w:b w:val="0"/>
                <w:color w:val="FFFFFF"/>
                <w:sz w:val="12"/>
              </w:rPr>
              <w:t xml:space="preserve"> 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648" w:right="648" w:bottom="648" w:left="648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맑은 고딕" w:hAnsi="맑은 고딕" w:eastAsia="맑은 고딕"/>
        <w:b w:val="0"/>
        <w:color w:val="746B77"/>
        <w:sz w:val="15"/>
      </w:rPr>
      <w:t xml:space="preserve">최종 지원 전 각 대학 입학처 공지를 다시 확인하세요   |   </w:t>
    </w:r>
    <w:r>
      <w:rPr>
        <w:rFonts w:ascii="맑은 고딕" w:hAnsi="맑은 고딕" w:eastAsia="맑은 고딕"/>
        <w:b w:val="0"/>
        <w:color w:val="746B77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맑은 고딕" w:hAnsi="맑은 고딕" w:eastAsia="맑은 고딕"/>
        <w:b/>
        <w:color w:val="746B77"/>
        <w:sz w:val="16"/>
      </w:rPr>
      <w:t>하은이의 2027 인서울 프로젝트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/>
      <w:color w:val="2E29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하은이의 2027 수시일정 프린트 달력</dc:title>
  <dc:subject>학교별 수시 원서접수·면접·논술·합격 발표 일정</dc:subject>
  <dc:creator>하은이의 인서울 프로젝트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