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AFC42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t>数据集清洗</w:t>
      </w:r>
    </w:p>
    <w:p w14:paraId="23EC4B64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Sys Call</w:t>
      </w:r>
    </w:p>
    <w:p w14:paraId="308F7EAD" w14:textId="33FE751B" w:rsidR="006730AF" w:rsidRPr="008F042A" w:rsidRDefault="008F042A" w:rsidP="008F042A">
      <w:pPr>
        <w:rPr>
          <w:rFonts w:ascii="等线" w:eastAsia="等线" w:hAnsi="等线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 wp14:anchorId="665108CF" wp14:editId="4DCBDF04">
            <wp:extent cx="5267325" cy="1800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5413" w14:textId="43DF6F31" w:rsidR="006730AF" w:rsidRDefault="008F042A">
      <w:pPr>
        <w:jc w:val="left"/>
        <w:rPr>
          <w:rFonts w:ascii="微软雅黑" w:eastAsia="微软雅黑" w:hAnsi="微软雅黑" w:hint="eastAsia"/>
          <w:szCs w:val="21"/>
        </w:rPr>
      </w:pPr>
      <w:r>
        <w:rPr>
          <w:rFonts w:ascii="等线" w:eastAsia="等线" w:hAnsi="等线"/>
          <w:szCs w:val="21"/>
        </w:rPr>
        <w:t>忽略</w:t>
      </w:r>
      <w:r>
        <w:rPr>
          <w:rFonts w:ascii="等线" w:eastAsia="等线" w:hAnsi="等线"/>
          <w:szCs w:val="21"/>
        </w:rPr>
        <w:t>&lt;..&gt; ---</w:t>
      </w:r>
    </w:p>
    <w:p w14:paraId="52C34487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取出来的结果</w:t>
      </w:r>
    </w:p>
    <w:p w14:paraId="2828D0E7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Futex</w:t>
      </w:r>
    </w:p>
    <w:p w14:paraId="40E2E9F0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Futex</w:t>
      </w:r>
    </w:p>
    <w:p w14:paraId="5C35629E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Futex</w:t>
      </w:r>
    </w:p>
    <w:p w14:paraId="07153DB7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Futex</w:t>
      </w:r>
    </w:p>
    <w:p w14:paraId="54ED41B0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Ppoll</w:t>
      </w:r>
    </w:p>
    <w:p w14:paraId="2CFDDD39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Wait4</w:t>
      </w:r>
    </w:p>
    <w:p w14:paraId="221C96D8" w14:textId="6DB9713B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……</w:t>
      </w:r>
    </w:p>
    <w:p w14:paraId="7E39DABE" w14:textId="0C89A409" w:rsidR="008F042A" w:rsidRDefault="008F042A">
      <w:pPr>
        <w:rPr>
          <w:rFonts w:ascii="等线" w:eastAsia="等线" w:hAnsi="等线"/>
          <w:szCs w:val="21"/>
        </w:rPr>
      </w:pPr>
    </w:p>
    <w:p w14:paraId="1766AE3C" w14:textId="2D193A29" w:rsidR="008F042A" w:rsidRDefault="008F042A">
      <w:pPr>
        <w:rPr>
          <w:rFonts w:ascii="等线" w:eastAsia="等线" w:hAnsi="等线"/>
          <w:szCs w:val="21"/>
        </w:rPr>
      </w:pPr>
    </w:p>
    <w:p w14:paraId="3BD8FBD4" w14:textId="77777777" w:rsidR="008F042A" w:rsidRDefault="008F042A">
      <w:pPr>
        <w:rPr>
          <w:rFonts w:ascii="等线" w:eastAsia="等线" w:hAnsi="等线" w:hint="eastAsia"/>
          <w:szCs w:val="21"/>
        </w:rPr>
      </w:pPr>
    </w:p>
    <w:p w14:paraId="7C95D6EC" w14:textId="5936F9C7" w:rsidR="006730AF" w:rsidRDefault="008F042A">
      <w:pPr>
        <w:jc w:val="left"/>
        <w:rPr>
          <w:rFonts w:ascii="微软雅黑" w:eastAsia="微软雅黑" w:hAnsi="微软雅黑" w:hint="eastAsia"/>
          <w:szCs w:val="21"/>
        </w:rPr>
      </w:pPr>
      <w:r>
        <w:rPr>
          <w:rFonts w:ascii="等线" w:eastAsia="等线" w:hAnsi="等线"/>
          <w:szCs w:val="21"/>
        </w:rPr>
        <w:t>API</w:t>
      </w:r>
      <w:r>
        <w:rPr>
          <w:rFonts w:ascii="等线" w:eastAsia="等线" w:hAnsi="等线"/>
          <w:szCs w:val="21"/>
        </w:rPr>
        <w:t>序列</w:t>
      </w:r>
    </w:p>
    <w:p w14:paraId="1B6311E6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不同的</w:t>
      </w:r>
      <w:r>
        <w:rPr>
          <w:rFonts w:ascii="等线" w:eastAsia="等线" w:hAnsi="等线"/>
          <w:szCs w:val="21"/>
        </w:rPr>
        <w:t>API</w:t>
      </w:r>
      <w:r>
        <w:rPr>
          <w:rFonts w:ascii="等线" w:eastAsia="等线" w:hAnsi="等线"/>
          <w:szCs w:val="21"/>
        </w:rPr>
        <w:t>调用非常多，提取了出现次数前</w:t>
      </w:r>
      <w:r>
        <w:rPr>
          <w:rFonts w:ascii="等线" w:eastAsia="等线" w:hAnsi="等线"/>
          <w:szCs w:val="21"/>
        </w:rPr>
        <w:t>200</w:t>
      </w:r>
      <w:r>
        <w:rPr>
          <w:rFonts w:ascii="等线" w:eastAsia="等线" w:hAnsi="等线"/>
          <w:szCs w:val="21"/>
        </w:rPr>
        <w:t>的，其余的忽略了</w:t>
      </w:r>
    </w:p>
    <w:p w14:paraId="42B26944" w14:textId="17388494" w:rsidR="006730AF" w:rsidRDefault="008F042A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/>
          <w:szCs w:val="21"/>
        </w:rPr>
        <w:t>频次前</w:t>
      </w:r>
      <w:r>
        <w:rPr>
          <w:rFonts w:ascii="等线" w:eastAsia="等线" w:hAnsi="等线"/>
          <w:szCs w:val="21"/>
        </w:rPr>
        <w:t>10</w:t>
      </w:r>
      <w:r>
        <w:rPr>
          <w:rFonts w:ascii="等线" w:eastAsia="等线" w:hAnsi="等线"/>
          <w:szCs w:val="21"/>
        </w:rPr>
        <w:t>的调用</w:t>
      </w:r>
    </w:p>
    <w:p w14:paraId="517D1ED5" w14:textId="77777777" w:rsidR="006730AF" w:rsidRDefault="008F042A">
      <w:pPr>
        <w:jc w:val="left"/>
        <w:rPr>
          <w:rFonts w:ascii="宋体" w:eastAsia="宋体" w:hAnsi="宋体"/>
          <w:szCs w:val="21"/>
        </w:rPr>
      </w:pPr>
      <w:r>
        <w:rPr>
          <w:rFonts w:ascii="Courier New" w:eastAsia="Courier New" w:hAnsi="Courier New"/>
          <w:color w:val="000000"/>
          <w:kern w:val="0"/>
          <w:szCs w:val="21"/>
        </w:rPr>
        <w:t>java/</w:t>
      </w:r>
      <w:proofErr w:type="spellStart"/>
      <w:r>
        <w:rPr>
          <w:rFonts w:ascii="Courier New" w:eastAsia="Courier New" w:hAnsi="Courier New"/>
          <w:color w:val="000000"/>
          <w:kern w:val="0"/>
          <w:szCs w:val="21"/>
        </w:rPr>
        <w:t>lang</w:t>
      </w:r>
      <w:proofErr w:type="spellEnd"/>
      <w:r>
        <w:rPr>
          <w:rFonts w:ascii="Courier New" w:eastAsia="Courier New" w:hAnsi="Courier New"/>
          <w:color w:val="000000"/>
          <w:kern w:val="0"/>
          <w:szCs w:val="21"/>
        </w:rPr>
        <w:t>/StringBuilder-&gt;</w:t>
      </w:r>
      <w:proofErr w:type="gramStart"/>
      <w:r>
        <w:rPr>
          <w:rFonts w:ascii="Courier New" w:eastAsia="Courier New" w:hAnsi="Courier New"/>
          <w:color w:val="000000"/>
          <w:kern w:val="0"/>
          <w:szCs w:val="21"/>
        </w:rPr>
        <w:t>append(</w:t>
      </w:r>
      <w:proofErr w:type="gramEnd"/>
      <w:r>
        <w:rPr>
          <w:rFonts w:ascii="Courier New" w:eastAsia="Courier New" w:hAnsi="Courier New"/>
          <w:color w:val="000000"/>
          <w:kern w:val="0"/>
          <w:szCs w:val="21"/>
        </w:rPr>
        <w:t>)</w:t>
      </w:r>
    </w:p>
    <w:p w14:paraId="4814B602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java/lang/Object-&gt;&lt;init&gt;()</w:t>
      </w:r>
    </w:p>
    <w:p w14:paraId="5D974264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java/lang/StringBuilder-&gt;&lt;init&gt;()</w:t>
      </w:r>
    </w:p>
    <w:p w14:paraId="0EDAE41A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java/lang/StringBuilder-&gt;toString()</w:t>
      </w:r>
    </w:p>
    <w:p w14:paraId="7E6D70E4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android/os/Parcel-&gt;recycle()</w:t>
      </w:r>
    </w:p>
    <w:p w14:paraId="4790C48D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android/os/Parcel-&gt;obtain()</w:t>
      </w:r>
    </w:p>
    <w:p w14:paraId="17D13A74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java/lang/String-&gt;equals()</w:t>
      </w:r>
    </w:p>
    <w:p w14:paraId="50BC36D3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java/lang/Integer-&gt;valueOf()</w:t>
      </w:r>
    </w:p>
    <w:p w14:paraId="5F902FD1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android/os/Parcel-&gt;writeInt()</w:t>
      </w:r>
    </w:p>
    <w:p w14:paraId="398745BC" w14:textId="77777777" w:rsidR="006730AF" w:rsidRDefault="008F042A">
      <w:pPr>
        <w:jc w:val="left"/>
        <w:rPr>
          <w:rFonts w:ascii="等线" w:eastAsia="等线" w:hAnsi="等线"/>
          <w:szCs w:val="21"/>
        </w:rPr>
      </w:pPr>
      <w:r>
        <w:rPr>
          <w:rFonts w:ascii="Courier New" w:eastAsia="Courier New" w:hAnsi="Courier New"/>
          <w:color w:val="000000"/>
          <w:szCs w:val="21"/>
        </w:rPr>
        <w:t>java/util/Iterator-&gt;next()</w:t>
      </w:r>
    </w:p>
    <w:p w14:paraId="158B0ADA" w14:textId="75BF3D21" w:rsidR="006730AF" w:rsidRDefault="006730AF">
      <w:pPr>
        <w:rPr>
          <w:rFonts w:ascii="微软雅黑" w:eastAsia="微软雅黑" w:hAnsi="微软雅黑"/>
          <w:szCs w:val="21"/>
        </w:rPr>
      </w:pPr>
    </w:p>
    <w:p w14:paraId="44990F47" w14:textId="0E41D20E" w:rsidR="008F042A" w:rsidRDefault="008F042A">
      <w:pPr>
        <w:rPr>
          <w:rFonts w:ascii="微软雅黑" w:eastAsia="微软雅黑" w:hAnsi="微软雅黑"/>
          <w:szCs w:val="21"/>
        </w:rPr>
      </w:pPr>
    </w:p>
    <w:p w14:paraId="0E2414FE" w14:textId="194606B4" w:rsidR="008F042A" w:rsidRDefault="008F042A">
      <w:pPr>
        <w:rPr>
          <w:rFonts w:ascii="微软雅黑" w:eastAsia="微软雅黑" w:hAnsi="微软雅黑"/>
          <w:szCs w:val="21"/>
        </w:rPr>
      </w:pPr>
    </w:p>
    <w:p w14:paraId="2E7BE43C" w14:textId="77777777" w:rsidR="008F042A" w:rsidRDefault="008F042A">
      <w:pPr>
        <w:rPr>
          <w:rFonts w:ascii="微软雅黑" w:eastAsia="微软雅黑" w:hAnsi="微软雅黑" w:hint="eastAsia"/>
          <w:szCs w:val="21"/>
        </w:rPr>
      </w:pPr>
    </w:p>
    <w:p w14:paraId="122C0099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lastRenderedPageBreak/>
        <w:t>对比</w:t>
      </w:r>
      <w:r>
        <w:rPr>
          <w:rFonts w:ascii="等线" w:eastAsia="等线" w:hAnsi="等线"/>
          <w:b/>
          <w:bCs/>
          <w:szCs w:val="21"/>
        </w:rPr>
        <w:t xml:space="preserve"> </w:t>
      </w:r>
      <w:r>
        <w:rPr>
          <w:rFonts w:ascii="等线" w:eastAsia="等线" w:hAnsi="等线"/>
          <w:b/>
          <w:bCs/>
          <w:szCs w:val="21"/>
        </w:rPr>
        <w:t xml:space="preserve">Embedding </w:t>
      </w:r>
      <w:r>
        <w:rPr>
          <w:rFonts w:ascii="等线" w:eastAsia="等线" w:hAnsi="等线"/>
          <w:b/>
          <w:bCs/>
          <w:szCs w:val="21"/>
        </w:rPr>
        <w:t>与</w:t>
      </w:r>
      <w:r>
        <w:rPr>
          <w:rFonts w:ascii="等线" w:eastAsia="等线" w:hAnsi="等线"/>
          <w:b/>
          <w:bCs/>
          <w:szCs w:val="21"/>
        </w:rPr>
        <w:t xml:space="preserve"> </w:t>
      </w:r>
      <w:proofErr w:type="spellStart"/>
      <w:r>
        <w:rPr>
          <w:rFonts w:ascii="等线" w:eastAsia="等线" w:hAnsi="等线"/>
          <w:b/>
          <w:bCs/>
          <w:szCs w:val="21"/>
        </w:rPr>
        <w:t>Onehot</w:t>
      </w:r>
      <w:proofErr w:type="spellEnd"/>
    </w:p>
    <w:p w14:paraId="3D1FB849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t>研究问题：编码对准确率的影响</w:t>
      </w:r>
    </w:p>
    <w:p w14:paraId="04EDA609" w14:textId="77777777" w:rsidR="006730AF" w:rsidRDefault="006730AF">
      <w:pPr>
        <w:jc w:val="left"/>
        <w:rPr>
          <w:rFonts w:ascii="微软雅黑" w:eastAsia="微软雅黑" w:hAnsi="微软雅黑"/>
          <w:szCs w:val="21"/>
        </w:rPr>
      </w:pPr>
    </w:p>
    <w:p w14:paraId="2C074EC2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控制变量：数据集只采用</w:t>
      </w:r>
      <w:r>
        <w:rPr>
          <w:rFonts w:ascii="等线" w:eastAsia="等线" w:hAnsi="等线"/>
          <w:szCs w:val="21"/>
        </w:rPr>
        <w:t xml:space="preserve"> SystemCall</w:t>
      </w:r>
      <w:r>
        <w:rPr>
          <w:rFonts w:ascii="等线" w:eastAsia="等线" w:hAnsi="等线"/>
          <w:szCs w:val="21"/>
        </w:rPr>
        <w:t>序列，网络使用</w:t>
      </w:r>
      <w:r>
        <w:rPr>
          <w:rFonts w:ascii="等线" w:eastAsia="等线" w:hAnsi="等线"/>
          <w:szCs w:val="21"/>
        </w:rPr>
        <w:t>1</w:t>
      </w:r>
      <w:r>
        <w:rPr>
          <w:rFonts w:ascii="等线" w:eastAsia="等线" w:hAnsi="等线"/>
          <w:szCs w:val="21"/>
        </w:rPr>
        <w:t>维卷积，一种采用</w:t>
      </w:r>
      <w:r>
        <w:rPr>
          <w:rFonts w:ascii="等线" w:eastAsia="等线" w:hAnsi="等线"/>
          <w:szCs w:val="21"/>
        </w:rPr>
        <w:t>Onehot</w:t>
      </w:r>
      <w:r>
        <w:rPr>
          <w:rFonts w:ascii="等线" w:eastAsia="等线" w:hAnsi="等线"/>
          <w:szCs w:val="21"/>
        </w:rPr>
        <w:t>编码，另一种采用学</w:t>
      </w:r>
      <w:r>
        <w:rPr>
          <w:rFonts w:ascii="等线" w:eastAsia="等线" w:hAnsi="等线"/>
          <w:szCs w:val="21"/>
        </w:rPr>
        <w:t>Embedding</w:t>
      </w:r>
      <w:r>
        <w:rPr>
          <w:rFonts w:ascii="等线" w:eastAsia="等线" w:hAnsi="等线"/>
          <w:szCs w:val="21"/>
        </w:rPr>
        <w:t>形式</w:t>
      </w:r>
    </w:p>
    <w:p w14:paraId="2F6537C1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准确率：</w:t>
      </w:r>
    </w:p>
    <w:p w14:paraId="5918A155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Onehot</w:t>
      </w:r>
    </w:p>
    <w:p w14:paraId="20F218E4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 wp14:anchorId="213789ED" wp14:editId="6AB30B08">
            <wp:extent cx="2152650" cy="1400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A299" w14:textId="77777777" w:rsidR="006730AF" w:rsidRDefault="006730AF">
      <w:pPr>
        <w:rPr>
          <w:rFonts w:ascii="等线" w:eastAsia="等线" w:hAnsi="等线"/>
          <w:szCs w:val="21"/>
        </w:rPr>
      </w:pPr>
    </w:p>
    <w:p w14:paraId="73B76ACC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Embedding</w:t>
      </w:r>
    </w:p>
    <w:p w14:paraId="5E88FC30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 wp14:anchorId="71BB2C1D" wp14:editId="34983831">
            <wp:extent cx="2152650" cy="1400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D731" w14:textId="77777777" w:rsidR="006730AF" w:rsidRDefault="006730AF">
      <w:pPr>
        <w:rPr>
          <w:rFonts w:ascii="等线" w:eastAsia="等线" w:hAnsi="等线"/>
          <w:szCs w:val="21"/>
        </w:rPr>
      </w:pPr>
    </w:p>
    <w:p w14:paraId="5D1D3C4E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szCs w:val="21"/>
        </w:rPr>
        <w:t>结论是</w:t>
      </w:r>
      <w:r>
        <w:rPr>
          <w:rFonts w:ascii="等线" w:eastAsia="等线" w:hAnsi="等线"/>
          <w:szCs w:val="21"/>
        </w:rPr>
        <w:t xml:space="preserve"> OneHot</w:t>
      </w:r>
      <w:r>
        <w:rPr>
          <w:rFonts w:ascii="等线" w:eastAsia="等线" w:hAnsi="等线"/>
          <w:szCs w:val="21"/>
        </w:rPr>
        <w:t>不行</w:t>
      </w:r>
    </w:p>
    <w:p w14:paraId="459F5D71" w14:textId="77777777" w:rsidR="006730AF" w:rsidRDefault="006730AF">
      <w:pPr>
        <w:rPr>
          <w:rFonts w:ascii="等线" w:eastAsia="等线" w:hAnsi="等线"/>
          <w:szCs w:val="21"/>
        </w:rPr>
      </w:pPr>
    </w:p>
    <w:p w14:paraId="0DD0A17A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t>研究问题：网络结构对准确率的影响</w:t>
      </w:r>
    </w:p>
    <w:p w14:paraId="17CF8E9A" w14:textId="77777777" w:rsidR="006730AF" w:rsidRDefault="006730AF">
      <w:pPr>
        <w:rPr>
          <w:rFonts w:ascii="等线" w:eastAsia="等线" w:hAnsi="等线"/>
          <w:szCs w:val="21"/>
        </w:rPr>
      </w:pPr>
    </w:p>
    <w:p w14:paraId="780AA7A3" w14:textId="7BF14EBA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noProof/>
          <w:szCs w:val="21"/>
        </w:rPr>
        <w:drawing>
          <wp:inline distT="0" distB="0" distL="0" distR="0" wp14:anchorId="4EB079C1" wp14:editId="633BC5AA">
            <wp:extent cx="5274310" cy="231638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3B51" w14:textId="77777777" w:rsidR="008F042A" w:rsidRDefault="008F042A">
      <w:pPr>
        <w:rPr>
          <w:rFonts w:ascii="等线" w:eastAsia="等线" w:hAnsi="等线" w:hint="eastAsia"/>
          <w:szCs w:val="21"/>
        </w:rPr>
      </w:pPr>
    </w:p>
    <w:p w14:paraId="4BCE011D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lastRenderedPageBreak/>
        <w:t>研究问题：</w:t>
      </w:r>
      <w:proofErr w:type="spellStart"/>
      <w:r>
        <w:rPr>
          <w:rFonts w:ascii="等线" w:eastAsia="等线" w:hAnsi="等线"/>
          <w:b/>
          <w:bCs/>
          <w:szCs w:val="21"/>
        </w:rPr>
        <w:t>SystemCall</w:t>
      </w:r>
      <w:proofErr w:type="spellEnd"/>
      <w:r>
        <w:rPr>
          <w:rFonts w:ascii="等线" w:eastAsia="等线" w:hAnsi="等线"/>
          <w:b/>
          <w:bCs/>
          <w:szCs w:val="21"/>
        </w:rPr>
        <w:t>与</w:t>
      </w:r>
      <w:r>
        <w:rPr>
          <w:rFonts w:ascii="等线" w:eastAsia="等线" w:hAnsi="等线"/>
          <w:b/>
          <w:bCs/>
          <w:szCs w:val="21"/>
        </w:rPr>
        <w:t xml:space="preserve">API </w:t>
      </w:r>
      <w:r>
        <w:rPr>
          <w:rFonts w:ascii="等线" w:eastAsia="等线" w:hAnsi="等线"/>
          <w:b/>
          <w:bCs/>
          <w:szCs w:val="21"/>
        </w:rPr>
        <w:t>序列分别对准确率的影响</w:t>
      </w:r>
    </w:p>
    <w:p w14:paraId="390D9AC4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t>(</w:t>
      </w:r>
      <w:r>
        <w:rPr>
          <w:rFonts w:ascii="等线" w:eastAsia="等线" w:hAnsi="等线"/>
          <w:b/>
          <w:bCs/>
          <w:color w:val="FF0000"/>
          <w:szCs w:val="21"/>
        </w:rPr>
        <w:t>性能波动是因为样本数量较少，为了抑制过拟合，采用了比较强的正则化手段的原因</w:t>
      </w:r>
      <w:r>
        <w:rPr>
          <w:rFonts w:ascii="等线" w:eastAsia="等线" w:hAnsi="等线"/>
          <w:b/>
          <w:bCs/>
          <w:szCs w:val="21"/>
        </w:rPr>
        <w:t>)</w:t>
      </w:r>
    </w:p>
    <w:p w14:paraId="59F713E3" w14:textId="77777777" w:rsidR="006730AF" w:rsidRDefault="008F042A">
      <w:pPr>
        <w:jc w:val="left"/>
        <w:rPr>
          <w:rFonts w:ascii="微软雅黑" w:eastAsia="微软雅黑" w:hAnsi="微软雅黑"/>
          <w:szCs w:val="21"/>
        </w:rPr>
      </w:pPr>
      <w:r>
        <w:rPr>
          <w:rFonts w:ascii="等线" w:eastAsia="等线" w:hAnsi="等线"/>
          <w:szCs w:val="21"/>
        </w:rPr>
        <w:t>结论：</w:t>
      </w:r>
      <w:r>
        <w:rPr>
          <w:rFonts w:ascii="等线" w:eastAsia="等线" w:hAnsi="等线"/>
          <w:szCs w:val="21"/>
        </w:rPr>
        <w:t>API</w:t>
      </w:r>
      <w:r>
        <w:rPr>
          <w:rFonts w:ascii="等线" w:eastAsia="等线" w:hAnsi="等线"/>
          <w:szCs w:val="21"/>
        </w:rPr>
        <w:t>序列和</w:t>
      </w:r>
      <w:r>
        <w:rPr>
          <w:rFonts w:ascii="等线" w:eastAsia="等线" w:hAnsi="等线"/>
          <w:szCs w:val="21"/>
        </w:rPr>
        <w:t>Sys</w:t>
      </w:r>
      <w:r>
        <w:rPr>
          <w:rFonts w:ascii="等线" w:eastAsia="等线" w:hAnsi="等线"/>
          <w:szCs w:val="21"/>
        </w:rPr>
        <w:t>都有效果，两者结合使用效果更佳</w:t>
      </w:r>
    </w:p>
    <w:p w14:paraId="76C2DEA0" w14:textId="77777777" w:rsidR="006730AF" w:rsidRDefault="006730AF">
      <w:pPr>
        <w:rPr>
          <w:rFonts w:ascii="微软雅黑" w:eastAsia="微软雅黑" w:hAnsi="微软雅黑"/>
          <w:szCs w:val="21"/>
        </w:rPr>
      </w:pPr>
    </w:p>
    <w:p w14:paraId="2CE3A74C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t>API+SYS ~91%</w:t>
      </w:r>
    </w:p>
    <w:p w14:paraId="3495DC29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noProof/>
          <w:szCs w:val="21"/>
        </w:rPr>
        <w:drawing>
          <wp:inline distT="0" distB="0" distL="0" distR="0" wp14:anchorId="071B01D3" wp14:editId="3221A0D1">
            <wp:extent cx="3676650" cy="2647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EAA8" w14:textId="77777777" w:rsidR="006730AF" w:rsidRDefault="006730AF">
      <w:pPr>
        <w:rPr>
          <w:rFonts w:ascii="微软雅黑" w:eastAsia="微软雅黑" w:hAnsi="微软雅黑"/>
          <w:szCs w:val="21"/>
        </w:rPr>
      </w:pPr>
    </w:p>
    <w:p w14:paraId="53D62019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t>SYS ~73%</w:t>
      </w:r>
    </w:p>
    <w:p w14:paraId="589A3CAB" w14:textId="77777777" w:rsidR="006730AF" w:rsidRDefault="006730AF">
      <w:pPr>
        <w:rPr>
          <w:rFonts w:ascii="等线" w:eastAsia="等线" w:hAnsi="等线"/>
          <w:szCs w:val="21"/>
        </w:rPr>
      </w:pPr>
    </w:p>
    <w:p w14:paraId="301640F1" w14:textId="61EF982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noProof/>
          <w:szCs w:val="21"/>
        </w:rPr>
        <w:drawing>
          <wp:inline distT="0" distB="0" distL="0" distR="0" wp14:anchorId="4F234F5C" wp14:editId="18A869AC">
            <wp:extent cx="3676650" cy="26479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FF83" w14:textId="6AD31B48" w:rsidR="008F042A" w:rsidRDefault="008F042A">
      <w:pPr>
        <w:rPr>
          <w:rFonts w:ascii="等线" w:eastAsia="等线" w:hAnsi="等线"/>
          <w:szCs w:val="21"/>
        </w:rPr>
      </w:pPr>
    </w:p>
    <w:p w14:paraId="3FCA7911" w14:textId="559347D5" w:rsidR="008F042A" w:rsidRDefault="008F042A">
      <w:pPr>
        <w:rPr>
          <w:rFonts w:ascii="等线" w:eastAsia="等线" w:hAnsi="等线"/>
          <w:szCs w:val="21"/>
        </w:rPr>
      </w:pPr>
    </w:p>
    <w:p w14:paraId="0E379B3C" w14:textId="064B1302" w:rsidR="008F042A" w:rsidRDefault="008F042A">
      <w:pPr>
        <w:rPr>
          <w:rFonts w:ascii="等线" w:eastAsia="等线" w:hAnsi="等线"/>
          <w:szCs w:val="21"/>
        </w:rPr>
      </w:pPr>
    </w:p>
    <w:p w14:paraId="0924EEC6" w14:textId="68E8DA80" w:rsidR="008F042A" w:rsidRDefault="008F042A">
      <w:pPr>
        <w:rPr>
          <w:rFonts w:ascii="等线" w:eastAsia="等线" w:hAnsi="等线"/>
          <w:szCs w:val="21"/>
        </w:rPr>
      </w:pPr>
    </w:p>
    <w:p w14:paraId="48133FA9" w14:textId="77777777" w:rsidR="008F042A" w:rsidRDefault="008F042A">
      <w:pPr>
        <w:rPr>
          <w:rFonts w:ascii="等线" w:eastAsia="等线" w:hAnsi="等线" w:hint="eastAsia"/>
          <w:szCs w:val="21"/>
        </w:rPr>
      </w:pPr>
      <w:bookmarkStart w:id="0" w:name="_GoBack"/>
      <w:bookmarkEnd w:id="0"/>
    </w:p>
    <w:p w14:paraId="60C628B4" w14:textId="77777777" w:rsidR="006730AF" w:rsidRDefault="006730AF">
      <w:pPr>
        <w:rPr>
          <w:rFonts w:ascii="等线" w:eastAsia="等线" w:hAnsi="等线"/>
          <w:szCs w:val="21"/>
        </w:rPr>
      </w:pPr>
    </w:p>
    <w:p w14:paraId="2D146259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b/>
          <w:bCs/>
          <w:szCs w:val="21"/>
        </w:rPr>
        <w:lastRenderedPageBreak/>
        <w:t>API ~88%</w:t>
      </w:r>
    </w:p>
    <w:p w14:paraId="020DCBD3" w14:textId="77777777" w:rsidR="006730AF" w:rsidRDefault="008F042A">
      <w:pPr>
        <w:rPr>
          <w:rFonts w:ascii="等线" w:eastAsia="等线" w:hAnsi="等线"/>
          <w:szCs w:val="21"/>
        </w:rPr>
      </w:pPr>
      <w:r>
        <w:rPr>
          <w:rFonts w:ascii="等线" w:eastAsia="等线" w:hAnsi="等线"/>
          <w:noProof/>
          <w:szCs w:val="21"/>
        </w:rPr>
        <w:drawing>
          <wp:inline distT="0" distB="0" distL="0" distR="0" wp14:anchorId="0FEA9885" wp14:editId="35E9E029">
            <wp:extent cx="3676650" cy="2647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0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000C51B7"/>
    <w:rsid w:val="00216EB9"/>
    <w:rsid w:val="00256093"/>
    <w:rsid w:val="0059531B"/>
    <w:rsid w:val="00616505"/>
    <w:rsid w:val="0062213C"/>
    <w:rsid w:val="00633F40"/>
    <w:rsid w:val="006549AD"/>
    <w:rsid w:val="006730AF"/>
    <w:rsid w:val="00684D9C"/>
    <w:rsid w:val="008F042A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631194F7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B75916-7562-44D3-8C3C-5AD4307484F0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110</Words>
  <Characters>631</Characters>
  <Application>Microsoft Office Word</Application>
  <DocSecurity>0</DocSecurity>
  <Lines>5</Lines>
  <Paragraphs>1</Paragraphs>
  <ScaleCrop>false</ScaleCrop>
  <Company>Microsoft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guo yinggang</cp:lastModifiedBy>
  <cp:revision>10</cp:revision>
  <dcterms:created xsi:type="dcterms:W3CDTF">2017-01-10T09:10:00Z</dcterms:created>
  <dcterms:modified xsi:type="dcterms:W3CDTF">2019-12-23T13:13:00Z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