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sz w:val="24"/>
          <w:szCs w:val="24"/>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1083945" cy="8121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083945" cy="812165"/>
                    </a:xfrm>
                    <a:prstGeom prst="rect">
                      <a:avLst/>
                    </a:prstGeom>
                  </pic:spPr>
                </pic:pic>
              </a:graphicData>
            </a:graphic>
          </wp:anchor>
        </w:drawing>
      </w:r>
      <w:r>
        <w:rPr>
          <w:rFonts w:eastAsia="Arial" w:cs="Arial"/>
          <w:b/>
          <w:bCs/>
          <w:color w:val="1A3C6E"/>
          <w:sz w:val="24"/>
          <w:szCs w:val="24"/>
        </w:rPr>
        <w:t xml:space="preserve"> </w:t>
      </w:r>
    </w:p>
    <w:p>
      <w:pPr>
        <w:pStyle w:val="Normal"/>
        <w:spacing w:before="0" w:after="60"/>
        <w:jc w:val="center"/>
        <w:rPr>
          <w:rFonts w:eastAsia="Arial" w:cs="Arial"/>
          <w:b/>
          <w:b/>
          <w:bCs/>
          <w:color w:val="1A3C6E"/>
          <w:sz w:val="24"/>
          <w:szCs w:val="24"/>
        </w:rPr>
      </w:pPr>
      <w:r>
        <w:rPr>
          <w:rFonts w:eastAsia="Arial" w:cs="Arial"/>
          <w:b/>
          <w:bCs/>
          <w:color w:val="1A3C6E"/>
          <w:sz w:val="24"/>
          <w:szCs w:val="24"/>
        </w:rPr>
      </w:r>
    </w:p>
    <w:p>
      <w:pPr>
        <w:pStyle w:val="Normal"/>
        <w:spacing w:before="0" w:after="60"/>
        <w:jc w:val="center"/>
        <w:rPr>
          <w:rFonts w:eastAsia="Arial" w:cs="Arial"/>
          <w:b/>
          <w:b/>
          <w:bCs/>
          <w:color w:val="1A3C6E"/>
          <w:sz w:val="24"/>
          <w:szCs w:val="24"/>
        </w:rPr>
      </w:pPr>
      <w:r>
        <w:rPr>
          <w:rFonts w:eastAsia="Arial" w:cs="Arial"/>
          <w:b/>
          <w:bCs/>
          <w:color w:val="1A3C6E"/>
          <w:sz w:val="24"/>
          <w:szCs w:val="24"/>
        </w:rPr>
      </w:r>
    </w:p>
    <w:p>
      <w:pPr>
        <w:pStyle w:val="Normal"/>
        <w:spacing w:before="0" w:after="60"/>
        <w:jc w:val="center"/>
        <w:rPr>
          <w:rFonts w:eastAsia="Arial" w:cs="Arial"/>
          <w:b/>
          <w:b/>
          <w:bCs/>
          <w:color w:val="1A3C6E"/>
          <w:sz w:val="24"/>
          <w:szCs w:val="24"/>
        </w:rPr>
      </w:pPr>
      <w:r>
        <w:rPr>
          <w:rFonts w:eastAsia="Arial" w:cs="Arial"/>
          <w:b/>
          <w:bCs/>
          <w:color w:val="1A3C6E"/>
          <w:sz w:val="24"/>
          <w:szCs w:val="24"/>
        </w:rPr>
      </w:r>
    </w:p>
    <w:p>
      <w:pPr>
        <w:pStyle w:val="Normal"/>
        <w:spacing w:before="0" w:after="60"/>
        <w:jc w:val="center"/>
        <w:rPr>
          <w:sz w:val="24"/>
          <w:szCs w:val="24"/>
        </w:rPr>
      </w:pPr>
      <w:r>
        <w:rPr>
          <w:rFonts w:eastAsia="Arial" w:cs="Arial"/>
          <w:b/>
          <w:bCs/>
          <w:color w:val="1A3C6E"/>
          <w:sz w:val="24"/>
          <w:szCs w:val="24"/>
        </w:rPr>
        <w:t>CLOUD CARE</w:t>
      </w:r>
    </w:p>
    <w:p>
      <w:pPr>
        <w:pStyle w:val="Normal"/>
        <w:spacing w:before="0" w:after="240"/>
        <w:jc w:val="center"/>
        <w:rPr>
          <w:sz w:val="24"/>
          <w:szCs w:val="24"/>
        </w:rPr>
      </w:pPr>
      <w:r>
        <w:rPr>
          <w:rFonts w:eastAsia="Arial" w:cs="Arial"/>
          <w:b/>
          <w:bCs/>
          <w:color w:val="2E75B6"/>
          <w:sz w:val="24"/>
          <w:szCs w:val="24"/>
        </w:rPr>
        <w:t>AI-Powered Disaster Relief Logistics Platform</w:t>
      </w:r>
    </w:p>
    <w:p>
      <w:pPr>
        <w:pStyle w:val="Normal"/>
        <w:pBdr>
          <w:top w:val="single" w:sz="6" w:space="0" w:color="2E75B6"/>
          <w:bottom w:val="single" w:sz="6" w:space="0" w:color="2E75B6"/>
        </w:pBdr>
        <w:spacing w:before="120" w:after="120"/>
        <w:jc w:val="center"/>
        <w:rPr>
          <w:sz w:val="24"/>
          <w:szCs w:val="24"/>
        </w:rPr>
      </w:pPr>
      <w:r>
        <w:rPr>
          <w:rFonts w:eastAsia="Arial" w:cs="Arial"/>
          <w:i/>
          <w:iCs/>
          <w:color w:val="1C1C1C"/>
          <w:sz w:val="24"/>
          <w:szCs w:val="24"/>
          <w:shd w:fill="auto" w:val="clear"/>
        </w:rPr>
        <w:t>Bridging the Last Mile in Medical &amp; Food Supply During Natural Disasters</w:t>
      </w:r>
    </w:p>
    <w:p>
      <w:pPr>
        <w:pStyle w:val="Normal"/>
        <w:spacing w:before="0" w:after="40"/>
        <w:jc w:val="center"/>
        <w:rPr>
          <w:sz w:val="24"/>
          <w:szCs w:val="24"/>
        </w:rPr>
      </w:pPr>
      <w:r>
        <w:rPr>
          <w:rFonts w:eastAsia="Arial" w:cs="Arial"/>
          <w:b/>
          <w:bCs/>
          <w:color w:val="1A3C6E"/>
          <w:sz w:val="24"/>
          <w:szCs w:val="24"/>
        </w:rPr>
        <w:t>AI Ready ASEAN Youth Challenge 2026</w:t>
      </w:r>
    </w:p>
    <w:p>
      <w:pPr>
        <w:pStyle w:val="Normal"/>
        <w:spacing w:before="0" w:after="40"/>
        <w:jc w:val="center"/>
        <w:rPr>
          <w:sz w:val="24"/>
          <w:szCs w:val="24"/>
        </w:rPr>
      </w:pPr>
      <w:r>
        <w:rPr>
          <w:sz w:val="24"/>
          <w:szCs w:val="24"/>
        </w:rPr>
      </w:r>
    </w:p>
    <w:p>
      <w:pPr>
        <w:pStyle w:val="Normal"/>
        <w:spacing w:before="0" w:after="40"/>
        <w:jc w:val="center"/>
        <w:rPr>
          <w:sz w:val="24"/>
          <w:szCs w:val="24"/>
        </w:rPr>
      </w:pPr>
      <w:r>
        <w:rPr>
          <w:rFonts w:eastAsia="Arial" w:cs="Arial"/>
          <w:b/>
          <w:bCs/>
          <w:color w:val="1A3C6E"/>
          <w:sz w:val="24"/>
          <w:szCs w:val="24"/>
        </w:rPr>
        <w:t xml:space="preserve">Focus Area: </w:t>
      </w:r>
      <w:r>
        <w:rPr>
          <w:rFonts w:eastAsia="Arial" w:cs="Arial"/>
          <w:color w:val="C55A11"/>
          <w:sz w:val="24"/>
          <w:szCs w:val="24"/>
        </w:rPr>
        <w:t>Enabling resilient communities in the face of crisis</w:t>
      </w:r>
    </w:p>
    <w:p>
      <w:pPr>
        <w:pStyle w:val="Normal"/>
        <w:spacing w:before="240" w:after="0"/>
        <w:rPr>
          <w:sz w:val="24"/>
          <w:szCs w:val="24"/>
        </w:rPr>
      </w:pPr>
      <w:r>
        <w:rPr>
          <w:sz w:val="24"/>
          <w:szCs w:val="24"/>
        </w:rPr>
      </w:r>
    </w:p>
    <w:p>
      <w:pPr>
        <w:pStyle w:val="Normal"/>
        <w:spacing w:before="0" w:after="40"/>
        <w:jc w:val="center"/>
        <w:rPr>
          <w:sz w:val="24"/>
          <w:szCs w:val="24"/>
        </w:rPr>
      </w:pPr>
      <w:r>
        <w:rPr>
          <w:rFonts w:eastAsia="Arial" w:cs="Arial"/>
          <w:color w:val="2E75B6"/>
          <w:sz w:val="24"/>
          <w:szCs w:val="24"/>
        </w:rPr>
        <w:t>GitHub: github.com/gyiptgyipt/CloudCare</w:t>
      </w:r>
    </w:p>
    <w:p>
      <w:pPr>
        <w:pStyle w:val="Normal"/>
        <w:spacing w:before="0" w:after="40"/>
        <w:jc w:val="center"/>
        <w:rPr>
          <w:sz w:val="24"/>
          <w:szCs w:val="24"/>
        </w:rPr>
      </w:pPr>
      <w:r>
        <w:rPr>
          <w:rFonts w:eastAsia="Arial" w:cs="Arial"/>
          <w:color w:val="BFBFBF"/>
          <w:sz w:val="24"/>
          <w:szCs w:val="24"/>
        </w:rPr>
        <w:t>March 2026</w:t>
      </w:r>
    </w:p>
    <w:p>
      <w:pPr>
        <w:pStyle w:val="Normal"/>
        <w:spacing w:before="0" w:after="40"/>
        <w:jc w:val="left"/>
        <w:rPr>
          <w:rFonts w:ascii="Arial" w:hAnsi="Arial" w:eastAsia="Arial" w:cs="Arial"/>
          <w:b/>
          <w:b/>
          <w:bCs/>
          <w:color w:val="BFBFBF"/>
          <w:sz w:val="24"/>
          <w:szCs w:val="24"/>
        </w:rPr>
      </w:pPr>
      <w:r>
        <w:rPr>
          <w:rFonts w:eastAsia="Arial" w:cs="Arial"/>
          <w:b/>
          <w:bCs/>
          <w:color w:val="BFBFBF"/>
          <w:sz w:val="24"/>
          <w:szCs w:val="24"/>
        </w:rPr>
      </w:r>
    </w:p>
    <w:p>
      <w:pPr>
        <w:pStyle w:val="Normal"/>
        <w:spacing w:before="0" w:after="40"/>
        <w:jc w:val="left"/>
        <w:rPr>
          <w:sz w:val="24"/>
          <w:szCs w:val="24"/>
        </w:rPr>
      </w:pPr>
      <w:r>
        <w:rPr>
          <w:rFonts w:eastAsia="Arial" w:cs="Arial"/>
          <w:b/>
          <w:bCs/>
          <w:color w:val="1A3C6E"/>
          <w:sz w:val="24"/>
          <w:szCs w:val="24"/>
        </w:rPr>
        <w:t>1. Executive Summary</w:t>
      </w:r>
    </w:p>
    <w:p>
      <w:pPr>
        <w:pStyle w:val="Normal"/>
        <w:spacing w:lineRule="exact" w:line="360" w:before="60" w:after="60"/>
        <w:rPr>
          <w:sz w:val="24"/>
          <w:szCs w:val="24"/>
        </w:rPr>
      </w:pPr>
      <w:r>
        <w:rPr>
          <w:rFonts w:eastAsia="Arial" w:cs="Arial"/>
          <w:sz w:val="24"/>
          <w:szCs w:val="24"/>
        </w:rPr>
        <w:t>Cloud Care is an AI-integrated Unmanned Aerial Vehicle (UAV) logistics platform designed to deliver life-saving medical supplies and food to communities cut off by natural disasters  including earthquakes, floods, landslides, and slowdowns across Southeast Asia.</w:t>
      </w:r>
    </w:p>
    <w:p>
      <w:pPr>
        <w:pStyle w:val="Normal"/>
        <w:spacing w:before="60" w:after="0"/>
        <w:rPr>
          <w:sz w:val="24"/>
          <w:szCs w:val="24"/>
        </w:rPr>
      </w:pPr>
      <w:r>
        <w:rPr>
          <w:sz w:val="24"/>
          <w:szCs w:val="24"/>
        </w:rPr>
      </w:r>
    </w:p>
    <w:p>
      <w:pPr>
        <w:pStyle w:val="Normal"/>
        <w:spacing w:lineRule="exact" w:line="360" w:before="60" w:after="60"/>
        <w:rPr>
          <w:sz w:val="24"/>
          <w:szCs w:val="24"/>
        </w:rPr>
      </w:pPr>
      <w:r>
        <w:rPr>
          <w:rFonts w:eastAsia="Arial" w:cs="Arial"/>
          <w:sz w:val="24"/>
          <w:szCs w:val="24"/>
        </w:rPr>
        <w:t>In disaster scenarios, traditional ground-based supply chains collapse within hours. Roads are blocked, bridges fail, and help cannot reach those who need it most. CloudCare solves this last-mile problem by deploying autonomous drone swarms coordinated through an AI planning engine, bypassing destroyed infrastructure entirely.</w:t>
      </w:r>
    </w:p>
    <w:p>
      <w:pPr>
        <w:pStyle w:val="Normal"/>
        <w:spacing w:before="60" w:after="0"/>
        <w:rPr>
          <w:sz w:val="24"/>
          <w:szCs w:val="24"/>
        </w:rPr>
      </w:pPr>
      <w:r>
        <w:rPr>
          <w:sz w:val="24"/>
          <w:szCs w:val="24"/>
        </w:rPr>
      </w:r>
    </w:p>
    <w:p>
      <w:pPr>
        <w:pStyle w:val="Normal"/>
        <w:spacing w:lineRule="exact" w:line="360" w:before="60" w:after="60"/>
        <w:rPr>
          <w:sz w:val="24"/>
          <w:szCs w:val="24"/>
        </w:rPr>
      </w:pPr>
      <w:r>
        <w:rPr>
          <w:rFonts w:eastAsia="Arial" w:cs="Arial"/>
          <w:sz w:val="24"/>
          <w:szCs w:val="24"/>
        </w:rPr>
        <w:t>Our platform combines:</w:t>
      </w:r>
    </w:p>
    <w:p>
      <w:pPr>
        <w:pStyle w:val="ListParagraph"/>
        <w:numPr>
          <w:ilvl w:val="0"/>
          <w:numId w:val="45"/>
        </w:numPr>
        <w:spacing w:before="40" w:after="40"/>
        <w:rPr>
          <w:sz w:val="24"/>
          <w:szCs w:val="24"/>
        </w:rPr>
      </w:pPr>
      <w:r>
        <w:rPr>
          <w:rFonts w:eastAsia="Arial" w:cs="Arial"/>
          <w:sz w:val="24"/>
          <w:szCs w:val="24"/>
        </w:rPr>
        <w:t>PX4/ROS2-powered UAVs for autonomous delivery and mission planning</w:t>
      </w:r>
    </w:p>
    <w:p>
      <w:pPr>
        <w:pStyle w:val="ListParagraph"/>
        <w:numPr>
          <w:ilvl w:val="0"/>
          <w:numId w:val="46"/>
        </w:numPr>
        <w:spacing w:before="40" w:after="40"/>
        <w:rPr>
          <w:sz w:val="24"/>
          <w:szCs w:val="24"/>
        </w:rPr>
      </w:pPr>
      <w:r>
        <w:rPr>
          <w:rFonts w:eastAsia="Arial" w:cs="Arial"/>
          <w:sz w:val="24"/>
          <w:szCs w:val="24"/>
        </w:rPr>
        <w:t>AI-driven route optimisation, damage assessment, and resource prioritisation</w:t>
      </w:r>
    </w:p>
    <w:p>
      <w:pPr>
        <w:pStyle w:val="ListParagraph"/>
        <w:numPr>
          <w:ilvl w:val="0"/>
          <w:numId w:val="47"/>
        </w:numPr>
        <w:spacing w:before="40" w:after="40"/>
        <w:rPr>
          <w:sz w:val="24"/>
          <w:szCs w:val="24"/>
        </w:rPr>
      </w:pPr>
      <w:r>
        <w:rPr>
          <w:rFonts w:eastAsia="Arial" w:cs="Arial"/>
          <w:sz w:val="24"/>
          <w:szCs w:val="24"/>
        </w:rPr>
        <w:t>A real-time cloud dashboard for first responders and NGO coordinators</w:t>
      </w:r>
    </w:p>
    <w:p>
      <w:pPr>
        <w:pStyle w:val="ListParagraph"/>
        <w:numPr>
          <w:ilvl w:val="0"/>
          <w:numId w:val="48"/>
        </w:numPr>
        <w:spacing w:before="40" w:after="40"/>
        <w:rPr>
          <w:sz w:val="24"/>
          <w:szCs w:val="24"/>
        </w:rPr>
      </w:pPr>
      <w:r>
        <w:rPr>
          <w:rFonts w:eastAsia="Arial" w:cs="Arial"/>
          <w:sz w:val="24"/>
          <w:szCs w:val="24"/>
        </w:rPr>
        <w:t>An offline-capable system that functions even when internet connectivity is disrupted</w:t>
      </w:r>
    </w:p>
    <w:p>
      <w:pPr>
        <w:pStyle w:val="Normal"/>
        <w:spacing w:before="120" w:after="0"/>
        <w:rPr>
          <w:sz w:val="24"/>
          <w:szCs w:val="24"/>
        </w:rPr>
      </w:pPr>
      <w:r>
        <w:rPr>
          <w:sz w:val="24"/>
          <w:szCs w:val="24"/>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55A11"/>
              <w:left w:val="single" w:sz="12" w:space="0" w:color="C55A11"/>
              <w:bottom w:val="single" w:sz="2" w:space="0" w:color="C55A11"/>
              <w:right w:val="single" w:sz="2" w:space="0" w:color="C55A11"/>
            </w:tcBorders>
            <w:shd w:fill="FFF3E0" w:val="clear"/>
          </w:tcPr>
          <w:p>
            <w:pPr>
              <w:pStyle w:val="Normal"/>
              <w:widowControl w:val="false"/>
              <w:rPr>
                <w:sz w:val="24"/>
                <w:szCs w:val="24"/>
              </w:rPr>
            </w:pPr>
            <w:r>
              <w:rPr>
                <w:rFonts w:eastAsia="Arial" w:cs="Arial"/>
                <w:b/>
                <w:bCs/>
                <w:color w:val="C55A11"/>
                <w:sz w:val="24"/>
                <w:szCs w:val="24"/>
              </w:rPr>
              <w:t xml:space="preserve">🎯 </w:t>
            </w:r>
            <w:r>
              <w:rPr>
                <w:rFonts w:eastAsia="Arial" w:cs="Arial"/>
                <w:b/>
                <w:bCs/>
                <w:color w:val="C55A11"/>
                <w:sz w:val="24"/>
                <w:szCs w:val="24"/>
              </w:rPr>
              <w:t>Our Mission</w:t>
            </w:r>
          </w:p>
          <w:p>
            <w:pPr>
              <w:pStyle w:val="Normal"/>
              <w:widowControl w:val="false"/>
              <w:rPr>
                <w:sz w:val="24"/>
                <w:szCs w:val="24"/>
              </w:rPr>
            </w:pPr>
            <w:r>
              <w:rPr>
                <w:rFonts w:eastAsia="Arial" w:cs="Arial"/>
                <w:color w:val="333333"/>
                <w:sz w:val="24"/>
                <w:szCs w:val="24"/>
              </w:rPr>
              <w:t>“</w:t>
            </w:r>
            <w:r>
              <w:rPr>
                <w:rFonts w:eastAsia="Arial" w:cs="Arial"/>
                <w:color w:val="333333"/>
                <w:sz w:val="24"/>
                <w:szCs w:val="24"/>
              </w:rPr>
              <w:t>To make sure no earthquake victim dies waiting for medication, and no flood survivor goes three days without food, by delivering help through ‘Cloud Care’ where roads cannot reach.”</w:t>
            </w:r>
          </w:p>
        </w:tc>
      </w:tr>
    </w:tbl>
    <w:p>
      <w:pPr>
        <w:pStyle w:val="Normal"/>
        <w:spacing w:before="0" w:after="40"/>
        <w:jc w:val="center"/>
        <w:rPr>
          <w:rFonts w:eastAsia="Arial" w:cs="Arial"/>
          <w:color w:val="BFBFBF"/>
          <w:sz w:val="24"/>
          <w:szCs w:val="24"/>
        </w:rPr>
      </w:pPr>
      <w:r>
        <w:rPr>
          <w:rFonts w:eastAsia="Arial" w:cs="Arial"/>
          <w:color w:val="BFBFBF"/>
          <w:sz w:val="24"/>
          <w:szCs w:val="24"/>
        </w:rPr>
      </w:r>
      <w:r>
        <w:br w:type="page"/>
      </w:r>
    </w:p>
    <w:p>
      <w:pPr>
        <w:pStyle w:val="Heading1"/>
        <w:pBdr>
          <w:bottom w:val="single" w:sz="8" w:space="4" w:color="2E75B6"/>
        </w:pBdr>
        <w:spacing w:before="360" w:after="120"/>
        <w:rPr>
          <w:sz w:val="24"/>
          <w:szCs w:val="24"/>
        </w:rPr>
      </w:pPr>
      <w:r>
        <w:rPr>
          <w:rFonts w:eastAsia="Arial" w:cs="Arial" w:ascii="Arial" w:hAnsi="Arial"/>
          <w:b/>
          <w:bCs/>
          <w:color w:val="1A3C6E"/>
          <w:sz w:val="24"/>
          <w:szCs w:val="24"/>
        </w:rPr>
        <w:t>2. Problem Statement</w:t>
      </w:r>
    </w:p>
    <w:p>
      <w:pPr>
        <w:pStyle w:val="Heading2"/>
        <w:spacing w:before="240" w:after="80"/>
        <w:rPr>
          <w:sz w:val="24"/>
          <w:szCs w:val="24"/>
        </w:rPr>
      </w:pPr>
      <w:r>
        <w:rPr>
          <w:rFonts w:eastAsia="Arial" w:cs="Arial" w:ascii="Arial" w:hAnsi="Arial"/>
          <w:b/>
          <w:bCs/>
          <w:color w:val="2E75B6"/>
          <w:sz w:val="24"/>
          <w:szCs w:val="24"/>
        </w:rPr>
        <w:t>2.1 The Disaster Reality in Southeast Asia</w:t>
      </w:r>
    </w:p>
    <w:p>
      <w:pPr>
        <w:pStyle w:val="Normal"/>
        <w:spacing w:lineRule="exact" w:line="360" w:before="60" w:after="60"/>
        <w:rPr>
          <w:sz w:val="24"/>
          <w:szCs w:val="24"/>
        </w:rPr>
      </w:pPr>
      <w:r>
        <w:rPr>
          <w:rFonts w:eastAsia="Arial" w:cs="Arial"/>
          <w:sz w:val="24"/>
          <w:szCs w:val="24"/>
        </w:rPr>
        <w:t>Southeast Asia is the world's most disaster-prone region. According to the ASEAN Coordinating Centre for Humanitarian Assistance, the region experiences over 40% of the world's natural disasters annually, with Myanmar, Vietnam, the Philippines, Thailand, and Indonesia among the most severely impacted.</w:t>
      </w:r>
    </w:p>
    <w:p>
      <w:pPr>
        <w:pStyle w:val="Normal"/>
        <w:spacing w:before="60" w:after="0"/>
        <w:rPr>
          <w:sz w:val="24"/>
          <w:szCs w:val="24"/>
        </w:rPr>
      </w:pPr>
      <w:r>
        <w:rPr>
          <w:sz w:val="24"/>
          <w:szCs w:val="24"/>
        </w:rPr>
      </w:r>
    </w:p>
    <w:p>
      <w:pPr>
        <w:pStyle w:val="Normal"/>
        <w:spacing w:lineRule="exact" w:line="360" w:before="60" w:after="60"/>
        <w:rPr>
          <w:sz w:val="24"/>
          <w:szCs w:val="24"/>
        </w:rPr>
      </w:pPr>
      <w:r>
        <w:rPr>
          <w:rFonts w:eastAsia="Arial" w:cs="Arial"/>
          <w:sz w:val="24"/>
          <w:szCs w:val="24"/>
        </w:rPr>
        <w:t>When a major earthquake or flood strikes, three critical supply failures occur simultaneously:</w:t>
      </w:r>
    </w:p>
    <w:p>
      <w:pPr>
        <w:pStyle w:val="Normal"/>
        <w:spacing w:before="60" w:after="0"/>
        <w:rPr>
          <w:sz w:val="24"/>
          <w:szCs w:val="24"/>
        </w:rPr>
      </w:pPr>
      <w:r>
        <w:rPr>
          <w:sz w:val="24"/>
          <w:szCs w:val="24"/>
        </w:rPr>
      </w:r>
    </w:p>
    <w:p>
      <w:pPr>
        <w:pStyle w:val="ListParagraph"/>
        <w:numPr>
          <w:ilvl w:val="0"/>
          <w:numId w:val="49"/>
        </w:numPr>
        <w:spacing w:before="40" w:after="40"/>
        <w:rPr>
          <w:sz w:val="24"/>
          <w:szCs w:val="24"/>
        </w:rPr>
      </w:pPr>
      <w:r>
        <w:rPr>
          <w:rFonts w:eastAsia="Arial" w:cs="Arial"/>
          <w:sz w:val="24"/>
          <w:szCs w:val="24"/>
        </w:rPr>
        <w:t>Medical supply breakdown: Insulin, blood pressure medication, wound care, and emergency equipment cannot reach survivors with pre-existing conditions or trauma injuries.</w:t>
      </w:r>
    </w:p>
    <w:p>
      <w:pPr>
        <w:pStyle w:val="ListParagraph"/>
        <w:numPr>
          <w:ilvl w:val="0"/>
          <w:numId w:val="50"/>
        </w:numPr>
        <w:spacing w:before="40" w:after="40"/>
        <w:rPr>
          <w:sz w:val="24"/>
          <w:szCs w:val="24"/>
        </w:rPr>
      </w:pPr>
      <w:r>
        <w:rPr>
          <w:rFonts w:eastAsia="Arial" w:cs="Arial"/>
          <w:sz w:val="24"/>
          <w:szCs w:val="24"/>
        </w:rPr>
        <w:t>Food insecurity: Entire villages can be stranded for 3–10 days before ground teams reach them, causing malnutrition, especially for children and the elderly.</w:t>
      </w:r>
    </w:p>
    <w:p>
      <w:pPr>
        <w:pStyle w:val="ListParagraph"/>
        <w:numPr>
          <w:ilvl w:val="0"/>
          <w:numId w:val="51"/>
        </w:numPr>
        <w:spacing w:before="40" w:after="40"/>
        <w:rPr>
          <w:sz w:val="24"/>
          <w:szCs w:val="24"/>
        </w:rPr>
      </w:pPr>
      <w:r>
        <w:rPr>
          <w:rFonts w:eastAsia="Arial" w:cs="Arial"/>
          <w:sz w:val="24"/>
          <w:szCs w:val="24"/>
        </w:rPr>
        <w:t>Communication blackout: Power outages and damaged cell towers create dead zones, making it impossible for survivors to signal their location or needs.</w:t>
      </w:r>
    </w:p>
    <w:p>
      <w:pPr>
        <w:pStyle w:val="Normal"/>
        <w:spacing w:before="120" w:after="0"/>
        <w:rPr>
          <w:sz w:val="24"/>
          <w:szCs w:val="24"/>
        </w:rPr>
      </w:pPr>
      <w:r>
        <w:rPr>
          <w:sz w:val="24"/>
          <w:szCs w:val="24"/>
        </w:rPr>
      </w:r>
    </w:p>
    <w:p>
      <w:pPr>
        <w:pStyle w:val="Heading2"/>
        <w:spacing w:before="240" w:after="80"/>
        <w:rPr>
          <w:sz w:val="24"/>
          <w:szCs w:val="24"/>
        </w:rPr>
      </w:pPr>
      <w:r>
        <w:rPr>
          <w:rFonts w:eastAsia="Arial" w:cs="Arial" w:ascii="Arial" w:hAnsi="Arial"/>
          <w:b/>
          <w:bCs/>
          <w:color w:val="2E75B6"/>
          <w:sz w:val="24"/>
          <w:szCs w:val="24"/>
        </w:rPr>
        <w:t>2.2 Why Traditional Aid Fails</w:t>
      </w:r>
    </w:p>
    <w:p>
      <w:pPr>
        <w:pStyle w:val="Normal"/>
        <w:spacing w:lineRule="exact" w:line="360" w:before="60" w:after="60"/>
        <w:rPr>
          <w:sz w:val="24"/>
          <w:szCs w:val="24"/>
        </w:rPr>
      </w:pPr>
      <w:r>
        <w:rPr>
          <w:rFonts w:eastAsia="Arial" w:cs="Arial"/>
          <w:sz w:val="24"/>
          <w:szCs w:val="24"/>
        </w:rPr>
        <w:t>Current disaster response relies on ground vehicles and helicopters both of which are severely limited in reach, cost, and speed. Helicopters cost thousands of dollars per flight hour and require pilots and clear landing zones. Ground vehicles need passable roads. In an earthquake or flood, neither condition can be guaranteed.</w:t>
      </w:r>
    </w:p>
    <w:p>
      <w:pPr>
        <w:pStyle w:val="Normal"/>
        <w:spacing w:before="60" w:after="0"/>
        <w:rPr>
          <w:sz w:val="24"/>
          <w:szCs w:val="24"/>
        </w:rPr>
      </w:pPr>
      <w:r>
        <w:rPr>
          <w:sz w:val="24"/>
          <w:szCs w:val="24"/>
        </w:rPr>
      </w:r>
    </w:p>
    <w:p>
      <w:pPr>
        <w:pStyle w:val="Normal"/>
        <w:spacing w:lineRule="exact" w:line="360" w:before="60" w:after="60"/>
        <w:rPr>
          <w:sz w:val="24"/>
          <w:szCs w:val="24"/>
        </w:rPr>
      </w:pPr>
      <w:r>
        <w:rPr>
          <w:rFonts w:eastAsia="Arial" w:cs="Arial"/>
          <w:sz w:val="24"/>
          <w:szCs w:val="24"/>
        </w:rPr>
        <w:t>Cloud infrastructure-based solutions (apps, SMS alerts) also break down when cellular and internet infrastructure is damaged, which is precisely when they are needed most.</w:t>
      </w:r>
    </w:p>
    <w:p>
      <w:pPr>
        <w:pStyle w:val="Normal"/>
        <w:spacing w:before="120" w:after="0"/>
        <w:rPr>
          <w:sz w:val="24"/>
          <w:szCs w:val="24"/>
        </w:rPr>
      </w:pPr>
      <w:r>
        <w:rPr>
          <w:sz w:val="24"/>
          <w:szCs w:val="24"/>
        </w:rPr>
      </w:r>
    </w:p>
    <w:p>
      <w:pPr>
        <w:pStyle w:val="Heading2"/>
        <w:spacing w:before="240" w:after="80"/>
        <w:rPr>
          <w:sz w:val="24"/>
          <w:szCs w:val="24"/>
        </w:rPr>
      </w:pPr>
      <w:r>
        <w:rPr>
          <w:rFonts w:eastAsia="Arial" w:cs="Arial" w:ascii="Arial" w:hAnsi="Arial"/>
          <w:b/>
          <w:bCs/>
          <w:color w:val="2E75B6"/>
          <w:sz w:val="24"/>
          <w:szCs w:val="24"/>
        </w:rPr>
        <w:t>2.3 Target Beneficiaries</w:t>
      </w:r>
    </w:p>
    <w:p>
      <w:pPr>
        <w:pStyle w:val="ListParagraph"/>
        <w:numPr>
          <w:ilvl w:val="0"/>
          <w:numId w:val="52"/>
        </w:numPr>
        <w:spacing w:before="40" w:after="40"/>
        <w:rPr>
          <w:sz w:val="24"/>
          <w:szCs w:val="24"/>
        </w:rPr>
      </w:pPr>
      <w:r>
        <w:rPr>
          <w:rFonts w:eastAsia="Arial" w:cs="Arial"/>
          <w:sz w:val="24"/>
          <w:szCs w:val="24"/>
        </w:rPr>
        <w:t>Isolated communities in countryside and semi-urban areas of Myanmar, Thailand, Vietnam, Philippines, and Indonesia</w:t>
      </w:r>
    </w:p>
    <w:p>
      <w:pPr>
        <w:pStyle w:val="ListParagraph"/>
        <w:numPr>
          <w:ilvl w:val="0"/>
          <w:numId w:val="53"/>
        </w:numPr>
        <w:spacing w:before="40" w:after="40"/>
        <w:rPr>
          <w:sz w:val="24"/>
          <w:szCs w:val="24"/>
        </w:rPr>
      </w:pPr>
      <w:r>
        <w:rPr>
          <w:rFonts w:eastAsia="Arial" w:cs="Arial"/>
          <w:sz w:val="24"/>
          <w:szCs w:val="24"/>
        </w:rPr>
        <w:t>Elderly, disabled, and chronically ill individuals requiring regular medication</w:t>
      </w:r>
    </w:p>
    <w:p>
      <w:pPr>
        <w:pStyle w:val="ListParagraph"/>
        <w:numPr>
          <w:ilvl w:val="0"/>
          <w:numId w:val="54"/>
        </w:numPr>
        <w:spacing w:before="40" w:after="40"/>
        <w:rPr>
          <w:sz w:val="24"/>
          <w:szCs w:val="24"/>
        </w:rPr>
      </w:pPr>
      <w:r>
        <w:rPr>
          <w:rFonts w:eastAsia="Arial" w:cs="Arial"/>
          <w:sz w:val="24"/>
          <w:szCs w:val="24"/>
        </w:rPr>
        <w:t>Children under 5 facing acute malnutrition during extended disaster isolation</w:t>
      </w:r>
    </w:p>
    <w:p>
      <w:pPr>
        <w:pStyle w:val="ListParagraph"/>
        <w:numPr>
          <w:ilvl w:val="0"/>
          <w:numId w:val="55"/>
        </w:numPr>
        <w:spacing w:before="40" w:after="40"/>
        <w:rPr>
          <w:sz w:val="24"/>
          <w:szCs w:val="24"/>
        </w:rPr>
      </w:pPr>
      <w:r>
        <w:rPr>
          <w:rFonts w:eastAsia="Arial" w:cs="Arial"/>
          <w:sz w:val="24"/>
          <w:szCs w:val="24"/>
        </w:rPr>
        <w:t>First responders and NGO logistics coordinators needing real-time situational awareness</w:t>
      </w:r>
    </w:p>
    <w:p>
      <w:pPr>
        <w:pStyle w:val="Normal"/>
        <w:spacing w:before="60" w:after="0"/>
        <w:rPr>
          <w:sz w:val="24"/>
          <w:szCs w:val="24"/>
        </w:rPr>
      </w:pPr>
      <w:r>
        <w:rPr>
          <w:sz w:val="24"/>
          <w:szCs w:val="24"/>
        </w:rPr>
      </w:r>
    </w:p>
    <w:p>
      <w:pPr>
        <w:pStyle w:val="Normal"/>
        <w:spacing w:lineRule="exact" w:line="360" w:before="60" w:after="60"/>
        <w:rPr>
          <w:sz w:val="24"/>
          <w:szCs w:val="24"/>
        </w:rPr>
      </w:pPr>
      <w:r>
        <w:rPr>
          <w:rFonts w:eastAsia="Arial" w:cs="Arial"/>
          <w:sz w:val="24"/>
          <w:szCs w:val="24"/>
        </w:rPr>
        <w:t>This directly addresses Google.org's focus area of Stronger Communities which is enabling resilient digital and physical infrastructure for communities in the face of crises.</w:t>
      </w:r>
    </w:p>
    <w:p>
      <w:pPr>
        <w:pStyle w:val="Heading1"/>
        <w:pBdr>
          <w:bottom w:val="single" w:sz="8" w:space="4" w:color="2E75B6"/>
        </w:pBdr>
        <w:spacing w:before="360" w:after="120"/>
        <w:rPr>
          <w:sz w:val="24"/>
          <w:szCs w:val="24"/>
        </w:rPr>
      </w:pPr>
      <w:r>
        <w:rPr>
          <w:rFonts w:eastAsia="Arial" w:cs="Arial" w:ascii="Arial" w:hAnsi="Arial"/>
          <w:b/>
          <w:bCs/>
          <w:color w:val="1A3C6E"/>
          <w:sz w:val="24"/>
          <w:szCs w:val="24"/>
        </w:rPr>
        <w:t>3. CloudCare — The AI-Integrated Solution</w:t>
      </w:r>
    </w:p>
    <w:p>
      <w:pPr>
        <w:pStyle w:val="Heading2"/>
        <w:spacing w:before="240" w:after="80"/>
        <w:rPr>
          <w:sz w:val="24"/>
          <w:szCs w:val="24"/>
        </w:rPr>
      </w:pPr>
      <w:r>
        <w:rPr>
          <w:rFonts w:eastAsia="Arial" w:cs="Arial" w:ascii="Arial" w:hAnsi="Arial"/>
          <w:b/>
          <w:bCs/>
          <w:color w:val="2E75B6"/>
          <w:sz w:val="24"/>
          <w:szCs w:val="24"/>
        </w:rPr>
        <w:t>3.1 System Overview</w:t>
      </w:r>
    </w:p>
    <w:p>
      <w:pPr>
        <w:pStyle w:val="Normal"/>
        <w:spacing w:lineRule="exact" w:line="360" w:before="60" w:after="60"/>
        <w:rPr>
          <w:sz w:val="24"/>
          <w:szCs w:val="24"/>
        </w:rPr>
      </w:pPr>
      <w:r>
        <w:rPr>
          <w:rFonts w:eastAsia="Arial" w:cs="Arial"/>
          <w:sz w:val="24"/>
          <w:szCs w:val="24"/>
        </w:rPr>
        <w:t>CloudCare operates as a multi-layer platform: an AI brain in the cloud, a hardware network of delivery UAVs, and a human-facing dashboard for coordination. The system is designed to be deployable within 2 hours of a disaster event.</w:t>
      </w:r>
    </w:p>
    <w:p>
      <w:pPr>
        <w:pStyle w:val="Normal"/>
        <w:spacing w:before="120" w:after="0"/>
        <w:rPr>
          <w:sz w:val="24"/>
          <w:szCs w:val="24"/>
        </w:rPr>
      </w:pPr>
      <w:r>
        <w:rPr>
          <w:sz w:val="24"/>
          <w:szCs w:val="24"/>
        </w:rPr>
      </w:r>
    </w:p>
    <w:p>
      <w:pPr>
        <w:pStyle w:val="Normal"/>
        <w:spacing w:before="200" w:after="60"/>
        <w:rPr>
          <w:sz w:val="24"/>
          <w:szCs w:val="24"/>
        </w:rPr>
      </w:pPr>
      <w:r>
        <w:rPr>
          <w:rFonts w:eastAsia="Arial" w:cs="Arial"/>
          <w:b/>
          <w:bCs/>
          <w:color w:val="C55A11"/>
          <w:sz w:val="24"/>
          <w:szCs w:val="24"/>
        </w:rPr>
        <w:t>System Architecture Flow</w:t>
      </w:r>
    </w:p>
    <w:p>
      <w:pPr>
        <w:pStyle w:val="Normal"/>
        <w:spacing w:before="80" w:after="0"/>
        <w:rPr>
          <w:sz w:val="24"/>
          <w:szCs w:val="24"/>
        </w:rPr>
      </w:pPr>
      <w:r>
        <w:rPr>
          <w:sz w:val="24"/>
          <w:szCs w:val="24"/>
        </w:rPr>
      </w:r>
    </w:p>
    <w:tbl>
      <w:tblPr>
        <w:tblW w:w="9360" w:type="dxa"/>
        <w:jc w:val="left"/>
        <w:tblInd w:w="0" w:type="dxa"/>
        <w:tblLayout w:type="fixed"/>
        <w:tblCellMar>
          <w:top w:w="100" w:type="dxa"/>
          <w:left w:w="80" w:type="dxa"/>
          <w:bottom w:w="100" w:type="dxa"/>
          <w:right w:w="80" w:type="dxa"/>
        </w:tblCellMar>
      </w:tblPr>
      <w:tblGrid>
        <w:gridCol w:w="1579"/>
        <w:gridCol w:w="366"/>
        <w:gridCol w:w="1579"/>
        <w:gridCol w:w="366"/>
        <w:gridCol w:w="1579"/>
        <w:gridCol w:w="366"/>
        <w:gridCol w:w="1579"/>
        <w:gridCol w:w="366"/>
        <w:gridCol w:w="1579"/>
      </w:tblGrid>
      <w:tr>
        <w:trPr/>
        <w:tc>
          <w:tcPr>
            <w:tcW w:w="1579" w:type="dxa"/>
            <w:tcBorders>
              <w:top w:val="single" w:sz="2" w:space="0" w:color="1A3C6E"/>
              <w:left w:val="single" w:sz="2" w:space="0" w:color="1A3C6E"/>
              <w:bottom w:val="single" w:sz="2" w:space="0" w:color="1A3C6E"/>
              <w:right w:val="single" w:sz="2" w:space="0" w:color="1A3C6E"/>
            </w:tcBorders>
            <w:shd w:fill="C00000" w:val="clear"/>
            <w:vAlign w:val="center"/>
          </w:tcPr>
          <w:p>
            <w:pPr>
              <w:pStyle w:val="Normal"/>
              <w:widowControl w:val="false"/>
              <w:jc w:val="center"/>
              <w:rPr>
                <w:sz w:val="24"/>
                <w:szCs w:val="24"/>
              </w:rPr>
            </w:pPr>
            <w:r>
              <w:rPr>
                <w:rFonts w:eastAsia="Arial" w:cs="Arial"/>
                <w:b/>
                <w:bCs/>
                <w:color w:val="FFFFFF"/>
                <w:sz w:val="24"/>
                <w:szCs w:val="24"/>
              </w:rPr>
              <w:t xml:space="preserve">🚨 </w:t>
            </w:r>
            <w:r>
              <w:rPr>
                <w:rFonts w:eastAsia="Arial" w:cs="Arial"/>
                <w:b/>
                <w:bCs/>
                <w:color w:val="FFFFFF"/>
                <w:sz w:val="24"/>
                <w:szCs w:val="24"/>
              </w:rPr>
              <w:t>Disaster Detected</w:t>
            </w:r>
          </w:p>
        </w:tc>
        <w:tc>
          <w:tcPr>
            <w:tcW w:w="366" w:type="dxa"/>
            <w:tcBorders/>
            <w:shd w:fill="FFFFFF" w:val="clear"/>
            <w:tcMar>
              <w:left w:w="40" w:type="dxa"/>
              <w:right w:w="40" w:type="dxa"/>
            </w:tcMar>
            <w:vAlign w:val="center"/>
          </w:tcPr>
          <w:p>
            <w:pPr>
              <w:pStyle w:val="Normal"/>
              <w:widowControl w:val="false"/>
              <w:jc w:val="center"/>
              <w:rPr>
                <w:sz w:val="24"/>
                <w:szCs w:val="24"/>
              </w:rPr>
            </w:pPr>
            <w:r>
              <w:rPr>
                <w:rFonts w:eastAsia="Arial" w:cs="Arial"/>
                <w:b/>
                <w:bCs/>
                <w:color w:val="C55A11"/>
                <w:sz w:val="24"/>
                <w:szCs w:val="24"/>
              </w:rPr>
              <w:t>→</w:t>
            </w:r>
          </w:p>
        </w:tc>
        <w:tc>
          <w:tcPr>
            <w:tcW w:w="1579" w:type="dxa"/>
            <w:tcBorders>
              <w:top w:val="single" w:sz="2" w:space="0" w:color="1A3C6E"/>
              <w:left w:val="single" w:sz="2" w:space="0" w:color="1A3C6E"/>
              <w:bottom w:val="single" w:sz="2" w:space="0" w:color="1A3C6E"/>
              <w:right w:val="single" w:sz="2" w:space="0" w:color="1A3C6E"/>
            </w:tcBorders>
            <w:shd w:fill="1A3C6E" w:val="clear"/>
            <w:vAlign w:val="center"/>
          </w:tcPr>
          <w:p>
            <w:pPr>
              <w:pStyle w:val="Normal"/>
              <w:widowControl w:val="false"/>
              <w:jc w:val="center"/>
              <w:rPr>
                <w:sz w:val="24"/>
                <w:szCs w:val="24"/>
              </w:rPr>
            </w:pPr>
            <w:r>
              <w:rPr>
                <w:rFonts w:eastAsia="Arial" w:cs="Arial"/>
                <w:b/>
                <w:bCs/>
                <w:color w:val="FFFFFF"/>
                <w:sz w:val="24"/>
                <w:szCs w:val="24"/>
              </w:rPr>
              <w:t xml:space="preserve">📡 </w:t>
            </w:r>
            <w:r>
              <w:rPr>
                <w:rFonts w:eastAsia="Arial" w:cs="Arial"/>
                <w:b/>
                <w:bCs/>
                <w:color w:val="FFFFFF"/>
                <w:sz w:val="24"/>
                <w:szCs w:val="24"/>
              </w:rPr>
              <w:t>AI Damage Assessment</w:t>
            </w:r>
          </w:p>
        </w:tc>
        <w:tc>
          <w:tcPr>
            <w:tcW w:w="366" w:type="dxa"/>
            <w:tcBorders/>
            <w:shd w:fill="FFFFFF" w:val="clear"/>
            <w:tcMar>
              <w:left w:w="40" w:type="dxa"/>
              <w:right w:w="40" w:type="dxa"/>
            </w:tcMar>
            <w:vAlign w:val="center"/>
          </w:tcPr>
          <w:p>
            <w:pPr>
              <w:pStyle w:val="Normal"/>
              <w:widowControl w:val="false"/>
              <w:jc w:val="center"/>
              <w:rPr>
                <w:sz w:val="24"/>
                <w:szCs w:val="24"/>
              </w:rPr>
            </w:pPr>
            <w:r>
              <w:rPr>
                <w:rFonts w:eastAsia="Arial" w:cs="Arial"/>
                <w:b/>
                <w:bCs/>
                <w:color w:val="C55A11"/>
                <w:sz w:val="24"/>
                <w:szCs w:val="24"/>
              </w:rPr>
              <w:t>→</w:t>
            </w:r>
          </w:p>
        </w:tc>
        <w:tc>
          <w:tcPr>
            <w:tcW w:w="1579" w:type="dxa"/>
            <w:tcBorders>
              <w:top w:val="single" w:sz="2" w:space="0" w:color="1A3C6E"/>
              <w:left w:val="single" w:sz="2" w:space="0" w:color="1A3C6E"/>
              <w:bottom w:val="single" w:sz="2" w:space="0" w:color="1A3C6E"/>
              <w:right w:val="single" w:sz="2" w:space="0" w:color="1A3C6E"/>
            </w:tcBorders>
            <w:shd w:fill="2E75B6" w:val="clear"/>
            <w:vAlign w:val="center"/>
          </w:tcPr>
          <w:p>
            <w:pPr>
              <w:pStyle w:val="Normal"/>
              <w:widowControl w:val="false"/>
              <w:jc w:val="center"/>
              <w:rPr>
                <w:sz w:val="24"/>
                <w:szCs w:val="24"/>
              </w:rPr>
            </w:pPr>
            <w:r>
              <w:rPr>
                <w:rFonts w:eastAsia="Arial" w:cs="Arial"/>
                <w:b/>
                <w:bCs/>
                <w:color w:val="FFFFFF"/>
                <w:sz w:val="24"/>
                <w:szCs w:val="24"/>
              </w:rPr>
              <w:t xml:space="preserve">🗺️ </w:t>
            </w:r>
            <w:r>
              <w:rPr>
                <w:rFonts w:eastAsia="Arial" w:cs="Arial"/>
                <w:b/>
                <w:bCs/>
                <w:color w:val="FFFFFF"/>
                <w:sz w:val="24"/>
                <w:szCs w:val="24"/>
              </w:rPr>
              <w:t>Route Optimisation</w:t>
            </w:r>
          </w:p>
        </w:tc>
        <w:tc>
          <w:tcPr>
            <w:tcW w:w="366" w:type="dxa"/>
            <w:tcBorders/>
            <w:shd w:fill="FFFFFF" w:val="clear"/>
            <w:tcMar>
              <w:left w:w="40" w:type="dxa"/>
              <w:right w:w="40" w:type="dxa"/>
            </w:tcMar>
            <w:vAlign w:val="center"/>
          </w:tcPr>
          <w:p>
            <w:pPr>
              <w:pStyle w:val="Normal"/>
              <w:widowControl w:val="false"/>
              <w:jc w:val="center"/>
              <w:rPr>
                <w:sz w:val="24"/>
                <w:szCs w:val="24"/>
              </w:rPr>
            </w:pPr>
            <w:r>
              <w:rPr>
                <w:rFonts w:eastAsia="Arial" w:cs="Arial"/>
                <w:b/>
                <w:bCs/>
                <w:color w:val="C55A11"/>
                <w:sz w:val="24"/>
                <w:szCs w:val="24"/>
              </w:rPr>
              <w:t>→</w:t>
            </w:r>
          </w:p>
        </w:tc>
        <w:tc>
          <w:tcPr>
            <w:tcW w:w="1579" w:type="dxa"/>
            <w:tcBorders>
              <w:top w:val="single" w:sz="2" w:space="0" w:color="1A3C6E"/>
              <w:left w:val="single" w:sz="2" w:space="0" w:color="1A3C6E"/>
              <w:bottom w:val="single" w:sz="2" w:space="0" w:color="1A3C6E"/>
              <w:right w:val="single" w:sz="2" w:space="0" w:color="1A3C6E"/>
            </w:tcBorders>
            <w:shd w:fill="375623" w:val="clear"/>
            <w:vAlign w:val="center"/>
          </w:tcPr>
          <w:p>
            <w:pPr>
              <w:pStyle w:val="Normal"/>
              <w:widowControl w:val="false"/>
              <w:jc w:val="center"/>
              <w:rPr>
                <w:sz w:val="24"/>
                <w:szCs w:val="24"/>
              </w:rPr>
            </w:pPr>
            <w:r>
              <w:rPr>
                <w:rFonts w:eastAsia="Arial" w:cs="Arial"/>
                <w:b/>
                <w:bCs/>
                <w:color w:val="FFFFFF"/>
                <w:sz w:val="24"/>
                <w:szCs w:val="24"/>
              </w:rPr>
              <w:t xml:space="preserve">📦 </w:t>
            </w:r>
            <w:r>
              <w:rPr>
                <w:rFonts w:eastAsia="Arial" w:cs="Arial"/>
                <w:b/>
                <w:bCs/>
                <w:color w:val="FFFFFF"/>
                <w:sz w:val="24"/>
                <w:szCs w:val="24"/>
              </w:rPr>
              <w:t>Resource Allocation</w:t>
            </w:r>
          </w:p>
        </w:tc>
        <w:tc>
          <w:tcPr>
            <w:tcW w:w="366" w:type="dxa"/>
            <w:tcBorders/>
            <w:shd w:fill="FFFFFF" w:val="clear"/>
            <w:tcMar>
              <w:left w:w="40" w:type="dxa"/>
              <w:right w:w="40" w:type="dxa"/>
            </w:tcMar>
            <w:vAlign w:val="center"/>
          </w:tcPr>
          <w:p>
            <w:pPr>
              <w:pStyle w:val="Normal"/>
              <w:widowControl w:val="false"/>
              <w:jc w:val="center"/>
              <w:rPr>
                <w:sz w:val="24"/>
                <w:szCs w:val="24"/>
              </w:rPr>
            </w:pPr>
            <w:r>
              <w:rPr>
                <w:rFonts w:eastAsia="Arial" w:cs="Arial"/>
                <w:b/>
                <w:bCs/>
                <w:color w:val="C55A11"/>
                <w:sz w:val="24"/>
                <w:szCs w:val="24"/>
              </w:rPr>
              <w:t>→</w:t>
            </w:r>
          </w:p>
        </w:tc>
        <w:tc>
          <w:tcPr>
            <w:tcW w:w="1579" w:type="dxa"/>
            <w:tcBorders>
              <w:top w:val="single" w:sz="2" w:space="0" w:color="1A3C6E"/>
              <w:left w:val="single" w:sz="2" w:space="0" w:color="1A3C6E"/>
              <w:bottom w:val="single" w:sz="2" w:space="0" w:color="1A3C6E"/>
              <w:right w:val="single" w:sz="2" w:space="0" w:color="1A3C6E"/>
            </w:tcBorders>
            <w:shd w:fill="C55A11" w:val="clear"/>
            <w:vAlign w:val="center"/>
          </w:tcPr>
          <w:p>
            <w:pPr>
              <w:pStyle w:val="Normal"/>
              <w:widowControl w:val="false"/>
              <w:jc w:val="center"/>
              <w:rPr>
                <w:sz w:val="24"/>
                <w:szCs w:val="24"/>
              </w:rPr>
            </w:pPr>
            <w:r>
              <w:rPr>
                <w:rFonts w:eastAsia="Arial" w:cs="Arial"/>
                <w:b/>
                <w:bCs/>
                <w:color w:val="FFFFFF"/>
                <w:sz w:val="24"/>
                <w:szCs w:val="24"/>
              </w:rPr>
              <w:t xml:space="preserve">🚁 </w:t>
            </w:r>
            <w:r>
              <w:rPr>
                <w:rFonts w:eastAsia="Arial" w:cs="Arial"/>
                <w:b/>
                <w:bCs/>
                <w:color w:val="FFFFFF"/>
                <w:sz w:val="24"/>
                <w:szCs w:val="24"/>
              </w:rPr>
              <w:t>UAV Dispatch</w:t>
            </w:r>
          </w:p>
        </w:tc>
      </w:tr>
      <w:tr>
        <w:trPr/>
        <w:tc>
          <w:tcPr>
            <w:tcW w:w="157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vAlign w:val="center"/>
          </w:tcPr>
          <w:p>
            <w:pPr>
              <w:pStyle w:val="Normal"/>
              <w:widowControl w:val="false"/>
              <w:jc w:val="center"/>
              <w:rPr>
                <w:sz w:val="24"/>
                <w:szCs w:val="24"/>
              </w:rPr>
            </w:pPr>
            <w:r>
              <w:rPr>
                <w:rFonts w:eastAsia="Arial" w:cs="Arial"/>
                <w:i/>
                <w:iCs/>
                <w:color w:val="1A3C6E"/>
                <w:sz w:val="24"/>
                <w:szCs w:val="24"/>
              </w:rPr>
              <w:t>Sensor + satellite feeds</w:t>
            </w:r>
          </w:p>
        </w:tc>
        <w:tc>
          <w:tcPr>
            <w:tcW w:w="366" w:type="dxa"/>
            <w:tcBorders/>
            <w:shd w:fill="FFFFFF" w:val="clear"/>
            <w:tcMar>
              <w:top w:w="0" w:type="dxa"/>
              <w:left w:w="108" w:type="dxa"/>
              <w:bottom w:w="0" w:type="dxa"/>
              <w:right w:w="108" w:type="dxa"/>
            </w:tcMar>
          </w:tcPr>
          <w:p>
            <w:pPr>
              <w:pStyle w:val="Normal"/>
              <w:widowControl w:val="false"/>
              <w:rPr>
                <w:sz w:val="24"/>
                <w:szCs w:val="24"/>
              </w:rPr>
            </w:pPr>
            <w:r>
              <w:rPr>
                <w:sz w:val="24"/>
                <w:szCs w:val="24"/>
              </w:rPr>
            </w:r>
          </w:p>
        </w:tc>
        <w:tc>
          <w:tcPr>
            <w:tcW w:w="157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vAlign w:val="center"/>
          </w:tcPr>
          <w:p>
            <w:pPr>
              <w:pStyle w:val="Normal"/>
              <w:widowControl w:val="false"/>
              <w:jc w:val="center"/>
              <w:rPr>
                <w:sz w:val="24"/>
                <w:szCs w:val="24"/>
              </w:rPr>
            </w:pPr>
            <w:r>
              <w:rPr>
                <w:rFonts w:eastAsia="Arial" w:cs="Arial"/>
                <w:i/>
                <w:iCs/>
                <w:color w:val="1A3C6E"/>
                <w:sz w:val="24"/>
                <w:szCs w:val="24"/>
              </w:rPr>
              <w:t>Image recognition AI</w:t>
            </w:r>
          </w:p>
        </w:tc>
        <w:tc>
          <w:tcPr>
            <w:tcW w:w="366" w:type="dxa"/>
            <w:tcBorders/>
            <w:shd w:fill="FFFFFF" w:val="clear"/>
            <w:tcMar>
              <w:top w:w="0" w:type="dxa"/>
              <w:left w:w="108" w:type="dxa"/>
              <w:bottom w:w="0" w:type="dxa"/>
              <w:right w:w="108" w:type="dxa"/>
            </w:tcMar>
          </w:tcPr>
          <w:p>
            <w:pPr>
              <w:pStyle w:val="Normal"/>
              <w:widowControl w:val="false"/>
              <w:rPr>
                <w:sz w:val="24"/>
                <w:szCs w:val="24"/>
              </w:rPr>
            </w:pPr>
            <w:r>
              <w:rPr>
                <w:sz w:val="24"/>
                <w:szCs w:val="24"/>
              </w:rPr>
            </w:r>
          </w:p>
        </w:tc>
        <w:tc>
          <w:tcPr>
            <w:tcW w:w="157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vAlign w:val="center"/>
          </w:tcPr>
          <w:p>
            <w:pPr>
              <w:pStyle w:val="Normal"/>
              <w:widowControl w:val="false"/>
              <w:jc w:val="center"/>
              <w:rPr>
                <w:sz w:val="24"/>
                <w:szCs w:val="24"/>
              </w:rPr>
            </w:pPr>
            <w:r>
              <w:rPr>
                <w:rFonts w:eastAsia="Arial" w:cs="Arial"/>
                <w:i/>
                <w:iCs/>
                <w:color w:val="1A3C6E"/>
                <w:sz w:val="24"/>
                <w:szCs w:val="24"/>
              </w:rPr>
              <w:t>PX4 + SITL pathfinding</w:t>
            </w:r>
          </w:p>
        </w:tc>
        <w:tc>
          <w:tcPr>
            <w:tcW w:w="366" w:type="dxa"/>
            <w:tcBorders/>
            <w:shd w:fill="FFFFFF" w:val="clear"/>
            <w:tcMar>
              <w:top w:w="0" w:type="dxa"/>
              <w:left w:w="108" w:type="dxa"/>
              <w:bottom w:w="0" w:type="dxa"/>
              <w:right w:w="108" w:type="dxa"/>
            </w:tcMar>
          </w:tcPr>
          <w:p>
            <w:pPr>
              <w:pStyle w:val="Normal"/>
              <w:widowControl w:val="false"/>
              <w:rPr>
                <w:sz w:val="24"/>
                <w:szCs w:val="24"/>
              </w:rPr>
            </w:pPr>
            <w:r>
              <w:rPr>
                <w:sz w:val="24"/>
                <w:szCs w:val="24"/>
              </w:rPr>
            </w:r>
          </w:p>
        </w:tc>
        <w:tc>
          <w:tcPr>
            <w:tcW w:w="157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vAlign w:val="center"/>
          </w:tcPr>
          <w:p>
            <w:pPr>
              <w:pStyle w:val="Normal"/>
              <w:widowControl w:val="false"/>
              <w:jc w:val="center"/>
              <w:rPr>
                <w:sz w:val="24"/>
                <w:szCs w:val="24"/>
              </w:rPr>
            </w:pPr>
            <w:r>
              <w:rPr>
                <w:rFonts w:eastAsia="Arial" w:cs="Arial"/>
                <w:i/>
                <w:iCs/>
                <w:color w:val="1A3C6E"/>
                <w:sz w:val="24"/>
                <w:szCs w:val="24"/>
              </w:rPr>
              <w:t>Medical &amp; food priority</w:t>
            </w:r>
          </w:p>
        </w:tc>
        <w:tc>
          <w:tcPr>
            <w:tcW w:w="366" w:type="dxa"/>
            <w:tcBorders/>
            <w:shd w:fill="FFFFFF" w:val="clear"/>
            <w:tcMar>
              <w:top w:w="0" w:type="dxa"/>
              <w:left w:w="108" w:type="dxa"/>
              <w:bottom w:w="0" w:type="dxa"/>
              <w:right w:w="108" w:type="dxa"/>
            </w:tcMar>
          </w:tcPr>
          <w:p>
            <w:pPr>
              <w:pStyle w:val="Normal"/>
              <w:widowControl w:val="false"/>
              <w:rPr>
                <w:sz w:val="24"/>
                <w:szCs w:val="24"/>
              </w:rPr>
            </w:pPr>
            <w:r>
              <w:rPr>
                <w:sz w:val="24"/>
                <w:szCs w:val="24"/>
              </w:rPr>
            </w:r>
          </w:p>
        </w:tc>
        <w:tc>
          <w:tcPr>
            <w:tcW w:w="157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vAlign w:val="center"/>
          </w:tcPr>
          <w:p>
            <w:pPr>
              <w:pStyle w:val="Normal"/>
              <w:widowControl w:val="false"/>
              <w:jc w:val="center"/>
              <w:rPr>
                <w:sz w:val="24"/>
                <w:szCs w:val="24"/>
              </w:rPr>
            </w:pPr>
            <w:r>
              <w:rPr>
                <w:rFonts w:eastAsia="Arial" w:cs="Arial"/>
                <w:i/>
                <w:iCs/>
                <w:color w:val="1A3C6E"/>
                <w:sz w:val="24"/>
                <w:szCs w:val="24"/>
              </w:rPr>
              <w:t>Real-time dashboard</w:t>
            </w:r>
          </w:p>
        </w:tc>
      </w:tr>
    </w:tbl>
    <w:p>
      <w:pPr>
        <w:pStyle w:val="Normal"/>
        <w:spacing w:before="120" w:after="0"/>
        <w:rPr>
          <w:sz w:val="24"/>
          <w:szCs w:val="24"/>
        </w:rPr>
      </w:pPr>
      <w:r>
        <w:rPr>
          <w:sz w:val="24"/>
          <w:szCs w:val="24"/>
        </w:rPr>
      </w:r>
    </w:p>
    <w:p>
      <w:pPr>
        <w:pStyle w:val="Normal"/>
        <w:spacing w:lineRule="exact" w:line="360" w:before="60" w:after="60"/>
        <w:rPr>
          <w:sz w:val="24"/>
          <w:szCs w:val="24"/>
        </w:rPr>
      </w:pPr>
      <w:r>
        <w:rPr>
          <w:rFonts w:eastAsia="Arial" w:cs="Arial"/>
          <w:sz w:val="24"/>
          <w:szCs w:val="24"/>
        </w:rPr>
        <w:t>Each step is managed by an AI module, allowing the system to assess, plan, prioritize, and carry out relief missions with minimal human help, especially when trained personnel are overwhelmed or unavailable.</w:t>
      </w:r>
    </w:p>
    <w:p>
      <w:pPr>
        <w:pStyle w:val="Normal"/>
        <w:spacing w:before="120" w:after="0"/>
        <w:rPr>
          <w:sz w:val="24"/>
          <w:szCs w:val="24"/>
        </w:rPr>
      </w:pPr>
      <w:r>
        <w:rPr>
          <w:sz w:val="24"/>
          <w:szCs w:val="24"/>
        </w:rPr>
      </w:r>
    </w:p>
    <w:p>
      <w:pPr>
        <w:pStyle w:val="Heading2"/>
        <w:spacing w:before="240" w:after="80"/>
        <w:rPr>
          <w:sz w:val="24"/>
          <w:szCs w:val="24"/>
        </w:rPr>
      </w:pPr>
      <w:r>
        <w:rPr>
          <w:rFonts w:eastAsia="Arial" w:cs="Arial" w:ascii="Arial" w:hAnsi="Arial"/>
          <w:b/>
          <w:bCs/>
          <w:color w:val="2E75B6"/>
          <w:sz w:val="24"/>
          <w:szCs w:val="24"/>
        </w:rPr>
        <w:t>3.2 AI Technology Stack</w:t>
      </w:r>
    </w:p>
    <w:p>
      <w:pPr>
        <w:pStyle w:val="Normal"/>
        <w:spacing w:lineRule="exact" w:line="360" w:before="60" w:after="60"/>
        <w:rPr>
          <w:sz w:val="24"/>
          <w:szCs w:val="24"/>
        </w:rPr>
      </w:pPr>
      <w:r>
        <w:rPr>
          <w:rFonts w:eastAsia="Arial" w:cs="Arial"/>
          <w:sz w:val="24"/>
          <w:szCs w:val="24"/>
        </w:rPr>
        <w:t>Cloud Care integrates multiple AI disciplines to solve different aspects of disaster logistics:</w:t>
      </w:r>
    </w:p>
    <w:p>
      <w:pPr>
        <w:pStyle w:val="Normal"/>
        <w:spacing w:before="80" w:after="0"/>
        <w:rPr>
          <w:sz w:val="21"/>
          <w:szCs w:val="21"/>
        </w:rPr>
      </w:pPr>
      <w:r>
        <w:rPr>
          <w:sz w:val="21"/>
          <w:szCs w:val="21"/>
        </w:rPr>
      </w:r>
    </w:p>
    <w:tbl>
      <w:tblPr>
        <w:tblW w:w="9358" w:type="dxa"/>
        <w:jc w:val="left"/>
        <w:tblInd w:w="0" w:type="dxa"/>
        <w:tblLayout w:type="fixed"/>
        <w:tblCellMar>
          <w:top w:w="80" w:type="dxa"/>
          <w:left w:w="120" w:type="dxa"/>
          <w:bottom w:w="80" w:type="dxa"/>
          <w:right w:w="120" w:type="dxa"/>
        </w:tblCellMar>
      </w:tblPr>
      <w:tblGrid>
        <w:gridCol w:w="2399"/>
        <w:gridCol w:w="2161"/>
        <w:gridCol w:w="4798"/>
      </w:tblGrid>
      <w:tr>
        <w:trPr/>
        <w:tc>
          <w:tcPr>
            <w:tcW w:w="2399" w:type="dxa"/>
            <w:tcBorders>
              <w:top w:val="single" w:sz="2" w:space="0" w:color="2E75B6"/>
              <w:left w:val="single" w:sz="2" w:space="0" w:color="2E75B6"/>
              <w:bottom w:val="single" w:sz="2" w:space="0" w:color="2E75B6"/>
              <w:right w:val="single" w:sz="2" w:space="0" w:color="2E75B6"/>
            </w:tcBorders>
            <w:shd w:fill="1A3C6E" w:val="clear"/>
          </w:tcPr>
          <w:p>
            <w:pPr>
              <w:pStyle w:val="Normal"/>
              <w:widowControl w:val="false"/>
              <w:rPr>
                <w:sz w:val="21"/>
                <w:szCs w:val="21"/>
              </w:rPr>
            </w:pPr>
            <w:r>
              <w:rPr>
                <w:rFonts w:eastAsia="Arial" w:cs="Arial"/>
                <w:b/>
                <w:bCs/>
                <w:color w:val="FFFFFF"/>
                <w:sz w:val="21"/>
                <w:szCs w:val="21"/>
              </w:rPr>
              <w:t>AI Module</w:t>
            </w:r>
          </w:p>
        </w:tc>
        <w:tc>
          <w:tcPr>
            <w:tcW w:w="2161" w:type="dxa"/>
            <w:tcBorders>
              <w:top w:val="single" w:sz="2" w:space="0" w:color="2E75B6"/>
              <w:left w:val="single" w:sz="2" w:space="0" w:color="2E75B6"/>
              <w:bottom w:val="single" w:sz="2" w:space="0" w:color="2E75B6"/>
              <w:right w:val="single" w:sz="2" w:space="0" w:color="2E75B6"/>
            </w:tcBorders>
            <w:shd w:fill="1A3C6E" w:val="clear"/>
          </w:tcPr>
          <w:p>
            <w:pPr>
              <w:pStyle w:val="Normal"/>
              <w:widowControl w:val="false"/>
              <w:rPr>
                <w:sz w:val="21"/>
                <w:szCs w:val="21"/>
              </w:rPr>
            </w:pPr>
            <w:r>
              <w:rPr>
                <w:rFonts w:eastAsia="Arial" w:cs="Arial"/>
                <w:b/>
                <w:bCs/>
                <w:color w:val="FFFFFF"/>
                <w:sz w:val="21"/>
                <w:szCs w:val="21"/>
              </w:rPr>
              <w:t>Technology</w:t>
            </w:r>
          </w:p>
        </w:tc>
        <w:tc>
          <w:tcPr>
            <w:tcW w:w="4798" w:type="dxa"/>
            <w:tcBorders>
              <w:top w:val="single" w:sz="2" w:space="0" w:color="2E75B6"/>
              <w:left w:val="single" w:sz="2" w:space="0" w:color="2E75B6"/>
              <w:bottom w:val="single" w:sz="2" w:space="0" w:color="2E75B6"/>
              <w:right w:val="single" w:sz="2" w:space="0" w:color="2E75B6"/>
            </w:tcBorders>
            <w:shd w:fill="1A3C6E" w:val="clear"/>
          </w:tcPr>
          <w:p>
            <w:pPr>
              <w:pStyle w:val="Normal"/>
              <w:widowControl w:val="false"/>
              <w:rPr>
                <w:sz w:val="21"/>
                <w:szCs w:val="21"/>
              </w:rPr>
            </w:pPr>
            <w:r>
              <w:rPr>
                <w:rFonts w:eastAsia="Arial" w:cs="Arial"/>
                <w:b/>
                <w:bCs/>
                <w:color w:val="FFFFFF"/>
                <w:sz w:val="21"/>
                <w:szCs w:val="21"/>
              </w:rPr>
              <w:t>Function in CloudCare</w:t>
            </w:r>
          </w:p>
        </w:tc>
      </w:tr>
      <w:tr>
        <w:trPr/>
        <w:tc>
          <w:tcPr>
            <w:tcW w:w="2399"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sz w:val="21"/>
                <w:szCs w:val="21"/>
              </w:rPr>
            </w:pPr>
            <w:r>
              <w:rPr>
                <w:rFonts w:eastAsia="Arial" w:cs="Arial"/>
                <w:sz w:val="21"/>
                <w:szCs w:val="21"/>
              </w:rPr>
              <w:t>AI Route Optimisation</w:t>
            </w:r>
          </w:p>
          <w:p>
            <w:pPr>
              <w:pStyle w:val="Normal"/>
              <w:widowControl w:val="false"/>
              <w:rPr>
                <w:sz w:val="21"/>
                <w:szCs w:val="21"/>
              </w:rPr>
            </w:pPr>
            <w:r>
              <w:rPr>
                <w:rFonts w:eastAsia="Arial" w:cs="Arial"/>
                <w:sz w:val="21"/>
                <w:szCs w:val="21"/>
              </w:rPr>
              <w:t>and Autonomous Flight</w:t>
            </w:r>
          </w:p>
        </w:tc>
        <w:tc>
          <w:tcPr>
            <w:tcW w:w="2161"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sz w:val="21"/>
                <w:szCs w:val="21"/>
              </w:rPr>
            </w:pPr>
            <w:r>
              <w:rPr>
                <w:rFonts w:eastAsia="Arial" w:cs="Arial"/>
                <w:sz w:val="21"/>
                <w:szCs w:val="21"/>
              </w:rPr>
              <w:t>Reinforcement Learning (RL)</w:t>
            </w:r>
          </w:p>
        </w:tc>
        <w:tc>
          <w:tcPr>
            <w:tcW w:w="4798"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sz w:val="21"/>
                <w:szCs w:val="21"/>
              </w:rPr>
            </w:pPr>
            <w:r>
              <w:rPr>
                <w:rFonts w:eastAsia="Arial" w:cs="Arial"/>
                <w:sz w:val="21"/>
                <w:szCs w:val="21"/>
              </w:rPr>
              <w:t>Compute fastest, safest UAV paths around debris/obstacles and real time obstacle avoidance.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sz w:val="21"/>
                <w:szCs w:val="21"/>
              </w:rPr>
            </w:pPr>
            <w:r>
              <w:rPr>
                <w:rFonts w:eastAsia="Arial" w:cs="Arial"/>
                <w:sz w:val="21"/>
                <w:szCs w:val="21"/>
              </w:rPr>
              <w:t>Damage Assessment</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sz w:val="21"/>
                <w:szCs w:val="21"/>
              </w:rPr>
            </w:pPr>
            <w:r>
              <w:rPr>
                <w:rFonts w:eastAsia="Arial" w:cs="Arial"/>
                <w:sz w:val="21"/>
                <w:szCs w:val="21"/>
              </w:rPr>
              <w:t>Computer Vision (CNN)</w:t>
            </w:r>
          </w:p>
        </w:tc>
        <w:tc>
          <w:tcPr>
            <w:tcW w:w="47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sz w:val="21"/>
                <w:szCs w:val="21"/>
              </w:rPr>
            </w:pPr>
            <w:r>
              <w:rPr>
                <w:rFonts w:eastAsia="Arial" w:cs="Arial"/>
                <w:sz w:val="21"/>
                <w:szCs w:val="21"/>
              </w:rPr>
              <w:t>Satellite/drone imagery to classify severity and identify medical need and safe landing</w:t>
            </w:r>
          </w:p>
        </w:tc>
      </w:tr>
      <w:tr>
        <w:trPr/>
        <w:tc>
          <w:tcPr>
            <w:tcW w:w="2399"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sz w:val="21"/>
                <w:szCs w:val="21"/>
              </w:rPr>
            </w:pPr>
            <w:r>
              <w:rPr>
                <w:rFonts w:eastAsia="Arial" w:cs="Arial"/>
                <w:sz w:val="21"/>
                <w:szCs w:val="21"/>
              </w:rPr>
              <w:t>Supply Prioritisation</w:t>
            </w:r>
          </w:p>
        </w:tc>
        <w:tc>
          <w:tcPr>
            <w:tcW w:w="2161"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sz w:val="21"/>
                <w:szCs w:val="21"/>
              </w:rPr>
            </w:pPr>
            <w:r>
              <w:rPr>
                <w:rFonts w:eastAsia="Arial" w:cs="Arial"/>
                <w:sz w:val="21"/>
                <w:szCs w:val="21"/>
              </w:rPr>
              <w:t>Decision Tree / LLM</w:t>
            </w:r>
          </w:p>
        </w:tc>
        <w:tc>
          <w:tcPr>
            <w:tcW w:w="4798"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sz w:val="21"/>
                <w:szCs w:val="21"/>
              </w:rPr>
            </w:pPr>
            <w:r>
              <w:rPr>
                <w:rFonts w:eastAsia="Arial" w:cs="Arial"/>
                <w:sz w:val="21"/>
                <w:szCs w:val="21"/>
              </w:rPr>
              <w:t>Rank relief packages (medicine vs. food) by urgency score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sz w:val="21"/>
                <w:szCs w:val="21"/>
              </w:rPr>
            </w:pPr>
            <w:r>
              <w:rPr>
                <w:rFonts w:eastAsia="Arial" w:cs="Arial"/>
                <w:sz w:val="21"/>
                <w:szCs w:val="21"/>
              </w:rPr>
              <w:t>Crowd Coordination</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sz w:val="21"/>
                <w:szCs w:val="21"/>
              </w:rPr>
            </w:pPr>
            <w:r>
              <w:rPr>
                <w:rFonts w:eastAsia="Arial" w:cs="Arial"/>
                <w:sz w:val="21"/>
                <w:szCs w:val="21"/>
              </w:rPr>
              <w:t>NLP Chatbot</w:t>
            </w:r>
          </w:p>
        </w:tc>
        <w:tc>
          <w:tcPr>
            <w:tcW w:w="47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sz w:val="21"/>
                <w:szCs w:val="21"/>
              </w:rPr>
            </w:pPr>
            <w:r>
              <w:rPr>
                <w:rFonts w:eastAsia="Arial" w:cs="Arial"/>
                <w:sz w:val="21"/>
                <w:szCs w:val="21"/>
              </w:rPr>
              <w:t>Multilingual chatbot (Burmese, Thai, Bahasa) for survivor check-in</w:t>
            </w:r>
          </w:p>
        </w:tc>
      </w:tr>
      <w:tr>
        <w:trPr/>
        <w:tc>
          <w:tcPr>
            <w:tcW w:w="2399"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sz w:val="21"/>
                <w:szCs w:val="21"/>
              </w:rPr>
            </w:pPr>
            <w:r>
              <w:rPr>
                <w:rFonts w:eastAsia="Arial" w:cs="Arial"/>
                <w:sz w:val="21"/>
                <w:szCs w:val="21"/>
              </w:rPr>
              <w:t>Predictive Analytics</w:t>
            </w:r>
          </w:p>
        </w:tc>
        <w:tc>
          <w:tcPr>
            <w:tcW w:w="2161"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sz w:val="21"/>
                <w:szCs w:val="21"/>
              </w:rPr>
            </w:pPr>
            <w:r>
              <w:rPr>
                <w:rFonts w:eastAsia="Arial" w:cs="Arial"/>
                <w:sz w:val="21"/>
                <w:szCs w:val="21"/>
              </w:rPr>
              <w:t>Time-series ML</w:t>
            </w:r>
          </w:p>
        </w:tc>
        <w:tc>
          <w:tcPr>
            <w:tcW w:w="4798"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sz w:val="21"/>
                <w:szCs w:val="21"/>
              </w:rPr>
            </w:pPr>
            <w:r>
              <w:rPr>
                <w:rFonts w:eastAsia="Arial" w:cs="Arial"/>
                <w:sz w:val="21"/>
                <w:szCs w:val="21"/>
              </w:rPr>
              <w:t>Pre-position supplies before disaster peaks using weather/seismic data</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sz w:val="21"/>
                <w:szCs w:val="21"/>
              </w:rPr>
            </w:pPr>
            <w:r>
              <w:rPr>
                <w:rFonts w:eastAsia="Arial" w:cs="Arial"/>
                <w:sz w:val="21"/>
                <w:szCs w:val="21"/>
              </w:rPr>
              <w:t>Map Calibration</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sz w:val="21"/>
                <w:szCs w:val="21"/>
              </w:rPr>
            </w:pPr>
            <w:r>
              <w:rPr>
                <w:rFonts w:eastAsia="Arial" w:cs="Arial"/>
                <w:sz w:val="21"/>
                <w:szCs w:val="21"/>
              </w:rPr>
              <w:t>ROS2 + SITL (PX4)</w:t>
            </w:r>
          </w:p>
        </w:tc>
        <w:tc>
          <w:tcPr>
            <w:tcW w:w="47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sz w:val="21"/>
                <w:szCs w:val="21"/>
              </w:rPr>
            </w:pPr>
            <w:r>
              <w:rPr>
                <w:rFonts w:eastAsia="Arial" w:cs="Arial"/>
                <w:sz w:val="21"/>
                <w:szCs w:val="21"/>
              </w:rPr>
              <w:t>Real-time GPS calibration, drone telemetry, mission planning dashboard</w:t>
            </w:r>
          </w:p>
        </w:tc>
      </w:tr>
    </w:tbl>
    <w:p>
      <w:pPr>
        <w:pStyle w:val="Normal"/>
        <w:spacing w:before="120" w:after="0"/>
        <w:rPr>
          <w:sz w:val="21"/>
          <w:szCs w:val="21"/>
        </w:rPr>
      </w:pPr>
      <w:r>
        <w:rPr>
          <w:sz w:val="21"/>
          <w:szCs w:val="21"/>
        </w:rPr>
      </w:r>
    </w:p>
    <w:p>
      <w:pPr>
        <w:pStyle w:val="Heading2"/>
        <w:spacing w:before="240" w:after="80"/>
        <w:rPr>
          <w:sz w:val="24"/>
          <w:szCs w:val="24"/>
        </w:rPr>
      </w:pPr>
      <w:r>
        <w:rPr>
          <w:rFonts w:eastAsia="Arial" w:cs="Arial" w:ascii="Arial" w:hAnsi="Arial"/>
          <w:b/>
          <w:bCs/>
          <w:color w:val="2E75B6"/>
          <w:sz w:val="24"/>
          <w:szCs w:val="24"/>
        </w:rPr>
        <w:t>3.3 The UAV Hardware Platform</w:t>
      </w:r>
    </w:p>
    <w:p>
      <w:pPr>
        <w:pStyle w:val="Normal"/>
        <w:spacing w:lineRule="exact" w:line="360" w:before="60" w:after="60"/>
        <w:rPr>
          <w:sz w:val="24"/>
          <w:szCs w:val="24"/>
        </w:rPr>
      </w:pPr>
      <w:r>
        <w:rPr>
          <w:rFonts w:eastAsia="Arial" w:cs="Arial"/>
          <w:sz w:val="24"/>
          <w:szCs w:val="24"/>
        </w:rPr>
        <w:t>The UAV component of CloudCare is built on the PX4 open-source flight controller stack, integrated with ROS2 (Robot Operating System 2) for mission planning. The current prototype has been developed and tested in SITL (Software-In-The-Loop) simulation, with the following specifications:</w:t>
      </w:r>
    </w:p>
    <w:p>
      <w:pPr>
        <w:pStyle w:val="Normal"/>
        <w:spacing w:before="60" w:after="0"/>
        <w:rPr>
          <w:sz w:val="24"/>
          <w:szCs w:val="24"/>
        </w:rPr>
      </w:pPr>
      <w:r>
        <w:rPr>
          <w:sz w:val="24"/>
          <w:szCs w:val="24"/>
        </w:rPr>
      </w:r>
    </w:p>
    <w:p>
      <w:pPr>
        <w:pStyle w:val="ListParagraph"/>
        <w:numPr>
          <w:ilvl w:val="0"/>
          <w:numId w:val="56"/>
        </w:numPr>
        <w:spacing w:before="40" w:after="40"/>
        <w:rPr>
          <w:sz w:val="24"/>
          <w:szCs w:val="24"/>
        </w:rPr>
      </w:pPr>
      <w:r>
        <w:rPr>
          <w:rFonts w:eastAsia="Arial" w:cs="Arial"/>
          <w:sz w:val="24"/>
          <w:szCs w:val="24"/>
        </w:rPr>
        <w:t>Payload capacity: Up to 2 kg per flight (medicines, compact food packs)</w:t>
      </w:r>
    </w:p>
    <w:p>
      <w:pPr>
        <w:pStyle w:val="ListParagraph"/>
        <w:numPr>
          <w:ilvl w:val="0"/>
          <w:numId w:val="57"/>
        </w:numPr>
        <w:spacing w:before="40" w:after="40"/>
        <w:rPr>
          <w:sz w:val="24"/>
          <w:szCs w:val="24"/>
        </w:rPr>
      </w:pPr>
      <w:r>
        <w:rPr>
          <w:rFonts w:eastAsia="Arial" w:cs="Arial"/>
          <w:sz w:val="24"/>
          <w:szCs w:val="24"/>
        </w:rPr>
        <w:t>Flight range: 15–25 km per charge in standard configuration</w:t>
      </w:r>
    </w:p>
    <w:p>
      <w:pPr>
        <w:pStyle w:val="ListParagraph"/>
        <w:numPr>
          <w:ilvl w:val="0"/>
          <w:numId w:val="58"/>
        </w:numPr>
        <w:spacing w:before="40" w:after="40"/>
        <w:rPr>
          <w:sz w:val="24"/>
          <w:szCs w:val="24"/>
        </w:rPr>
      </w:pPr>
      <w:r>
        <w:rPr>
          <w:rFonts w:eastAsia="Arial" w:cs="Arial"/>
          <w:sz w:val="24"/>
          <w:szCs w:val="24"/>
        </w:rPr>
        <w:t>Swarm capability: Multiple UAVs coordinated through a central dispatcher</w:t>
      </w:r>
    </w:p>
    <w:p>
      <w:pPr>
        <w:pStyle w:val="ListParagraph"/>
        <w:numPr>
          <w:ilvl w:val="0"/>
          <w:numId w:val="59"/>
        </w:numPr>
        <w:spacing w:before="40" w:after="40"/>
        <w:rPr>
          <w:sz w:val="24"/>
          <w:szCs w:val="24"/>
        </w:rPr>
      </w:pPr>
      <w:r>
        <w:rPr>
          <w:rFonts w:eastAsia="Arial" w:cs="Arial"/>
          <w:sz w:val="24"/>
          <w:szCs w:val="24"/>
        </w:rPr>
        <w:t>Map calibration: Per-UAV GPS calibration system for accurate delivery in disaster zones with altered landmarks</w:t>
      </w:r>
    </w:p>
    <w:p>
      <w:pPr>
        <w:pStyle w:val="ListParagraph"/>
        <w:numPr>
          <w:ilvl w:val="0"/>
          <w:numId w:val="60"/>
        </w:numPr>
        <w:spacing w:before="40" w:after="40"/>
        <w:rPr>
          <w:sz w:val="24"/>
          <w:szCs w:val="24"/>
        </w:rPr>
      </w:pPr>
      <w:r>
        <w:rPr>
          <w:rFonts w:eastAsia="Arial" w:cs="Arial"/>
          <w:sz w:val="24"/>
          <w:szCs w:val="24"/>
        </w:rPr>
        <w:t>Offline mode: Mission data pre-loaded for execution without live internet</w:t>
      </w:r>
    </w:p>
    <w:p>
      <w:pPr>
        <w:pStyle w:val="Normal"/>
        <w:spacing w:before="60" w:after="0"/>
        <w:rPr>
          <w:sz w:val="24"/>
          <w:szCs w:val="24"/>
        </w:rPr>
      </w:pPr>
      <w:r>
        <w:rPr>
          <w:sz w:val="24"/>
          <w:szCs w:val="24"/>
        </w:rPr>
      </w:r>
    </w:p>
    <w:p>
      <w:pPr>
        <w:pStyle w:val="Normal"/>
        <w:spacing w:lineRule="exact" w:line="360" w:before="60" w:after="60"/>
        <w:rPr>
          <w:sz w:val="24"/>
          <w:szCs w:val="24"/>
        </w:rPr>
      </w:pPr>
      <w:r>
        <w:rPr>
          <w:rFonts w:eastAsia="Arial" w:cs="Arial"/>
          <w:sz w:val="24"/>
          <w:szCs w:val="24"/>
        </w:rPr>
        <w:t>Inspired by proven commercial drone delivery systems such as Zipline (medical deliveries in Rwanda), Amazon Prime Air, Wingcopter, and Swoop Aero, CloudCare adapts these concepts for the ASEAN disaster context, where terrain is highly varied and infrastructure is unreliable.</w:t>
      </w:r>
    </w:p>
    <w:p>
      <w:pPr>
        <w:pStyle w:val="Normal"/>
        <w:spacing w:before="120" w:after="0"/>
        <w:rPr>
          <w:sz w:val="24"/>
          <w:szCs w:val="24"/>
        </w:rPr>
      </w:pPr>
      <w:r>
        <w:rPr>
          <w:sz w:val="24"/>
          <w:szCs w:val="24"/>
        </w:rPr>
      </w:r>
    </w:p>
    <w:p>
      <w:pPr>
        <w:pStyle w:val="Heading2"/>
        <w:spacing w:before="240" w:after="80"/>
        <w:rPr>
          <w:sz w:val="24"/>
          <w:szCs w:val="24"/>
        </w:rPr>
      </w:pPr>
      <w:r>
        <w:rPr>
          <w:rFonts w:eastAsia="Arial" w:cs="Arial" w:ascii="Arial" w:hAnsi="Arial"/>
          <w:b/>
          <w:bCs/>
          <w:color w:val="2E75B6"/>
          <w:sz w:val="24"/>
          <w:szCs w:val="24"/>
        </w:rPr>
        <w:t>3.4 The Cloud Dashboard</w:t>
      </w:r>
    </w:p>
    <w:p>
      <w:pPr>
        <w:pStyle w:val="Normal"/>
        <w:spacing w:lineRule="exact" w:line="360" w:before="60" w:after="60"/>
        <w:rPr>
          <w:sz w:val="24"/>
          <w:szCs w:val="24"/>
        </w:rPr>
      </w:pPr>
      <w:r>
        <w:rPr>
          <w:rFonts w:eastAsia="Arial" w:cs="Arial"/>
          <w:sz w:val="24"/>
          <w:szCs w:val="24"/>
        </w:rPr>
        <w:t>The CloudCare web dashboard (built with Python Flask + JavaScript) provides:</w:t>
      </w:r>
    </w:p>
    <w:p>
      <w:pPr>
        <w:pStyle w:val="ListParagraph"/>
        <w:numPr>
          <w:ilvl w:val="0"/>
          <w:numId w:val="61"/>
        </w:numPr>
        <w:spacing w:before="40" w:after="40"/>
        <w:rPr>
          <w:sz w:val="24"/>
          <w:szCs w:val="24"/>
        </w:rPr>
      </w:pPr>
      <w:r>
        <w:rPr>
          <w:rFonts w:eastAsia="Arial" w:cs="Arial"/>
          <w:sz w:val="24"/>
          <w:szCs w:val="24"/>
        </w:rPr>
        <w:t>Live map view of all active UAVs and their mission statuses</w:t>
      </w:r>
    </w:p>
    <w:p>
      <w:pPr>
        <w:pStyle w:val="ListParagraph"/>
        <w:numPr>
          <w:ilvl w:val="0"/>
          <w:numId w:val="62"/>
        </w:numPr>
        <w:spacing w:before="40" w:after="40"/>
        <w:rPr>
          <w:sz w:val="24"/>
          <w:szCs w:val="24"/>
        </w:rPr>
      </w:pPr>
      <w:r>
        <w:rPr>
          <w:rFonts w:eastAsia="Arial" w:cs="Arial"/>
          <w:sz w:val="24"/>
          <w:szCs w:val="24"/>
        </w:rPr>
        <w:t>One-click Arm/Dispatch for first responders via ROS2 command interface</w:t>
      </w:r>
    </w:p>
    <w:p>
      <w:pPr>
        <w:pStyle w:val="ListParagraph"/>
        <w:numPr>
          <w:ilvl w:val="0"/>
          <w:numId w:val="63"/>
        </w:numPr>
        <w:spacing w:before="40" w:after="40"/>
        <w:rPr>
          <w:sz w:val="24"/>
          <w:szCs w:val="24"/>
        </w:rPr>
      </w:pPr>
      <w:r>
        <w:rPr>
          <w:rFonts w:eastAsia="Arial" w:cs="Arial"/>
          <w:sz w:val="24"/>
          <w:szCs w:val="24"/>
        </w:rPr>
        <w:t>Survivor request intake and automated triage scoring</w:t>
      </w:r>
    </w:p>
    <w:p>
      <w:pPr>
        <w:pStyle w:val="ListParagraph"/>
        <w:numPr>
          <w:ilvl w:val="0"/>
          <w:numId w:val="64"/>
        </w:numPr>
        <w:spacing w:before="40" w:after="40"/>
        <w:rPr>
          <w:sz w:val="24"/>
          <w:szCs w:val="24"/>
        </w:rPr>
      </w:pPr>
      <w:r>
        <w:rPr>
          <w:rFonts w:eastAsia="Arial" w:cs="Arial"/>
          <w:sz w:val="24"/>
          <w:szCs w:val="24"/>
        </w:rPr>
        <w:t>Supply inventory tracking across staging areas</w:t>
      </w:r>
    </w:p>
    <w:p>
      <w:pPr>
        <w:pStyle w:val="ListParagraph"/>
        <w:numPr>
          <w:ilvl w:val="0"/>
          <w:numId w:val="65"/>
        </w:numPr>
        <w:spacing w:before="40" w:after="40"/>
        <w:rPr>
          <w:sz w:val="24"/>
          <w:szCs w:val="24"/>
        </w:rPr>
      </w:pPr>
      <w:r>
        <w:rPr>
          <w:rFonts w:eastAsia="Arial" w:cs="Arial"/>
          <w:sz w:val="24"/>
          <w:szCs w:val="24"/>
        </w:rPr>
        <w:t>Battery status monitoring and automated return-to-base triggers</w:t>
      </w:r>
    </w:p>
    <w:p>
      <w:pPr>
        <w:pStyle w:val="Normal"/>
        <w:spacing w:before="120" w:after="0"/>
        <w:rPr>
          <w:sz w:val="24"/>
          <w:szCs w:val="24"/>
        </w:rPr>
      </w:pPr>
      <w:r>
        <w:rPr>
          <w:sz w:val="24"/>
          <w:szCs w:val="24"/>
        </w:rPr>
      </w:r>
    </w:p>
    <w:p>
      <w:pPr>
        <w:pStyle w:val="Normal"/>
        <w:rPr>
          <w:sz w:val="24"/>
          <w:szCs w:val="24"/>
        </w:rPr>
      </w:pPr>
      <w:r>
        <w:rPr>
          <w:sz w:val="24"/>
          <w:szCs w:val="24"/>
        </w:rPr>
      </w:r>
      <w:r>
        <w:br w:type="page"/>
      </w:r>
    </w:p>
    <w:p>
      <w:pPr>
        <w:pStyle w:val="Heading1"/>
        <w:pBdr>
          <w:bottom w:val="single" w:sz="8" w:space="4" w:color="2E75B6"/>
        </w:pBdr>
        <w:spacing w:before="360" w:after="120"/>
        <w:rPr>
          <w:sz w:val="24"/>
          <w:szCs w:val="24"/>
        </w:rPr>
      </w:pPr>
      <w:r>
        <w:rPr>
          <w:rFonts w:eastAsia="Arial" w:cs="Arial" w:ascii="Arial" w:hAnsi="Arial"/>
          <w:b/>
          <w:bCs/>
          <w:color w:val="1A3C6E"/>
          <w:sz w:val="24"/>
          <w:szCs w:val="24"/>
        </w:rPr>
        <w:t>4. Feasibility</w:t>
      </w:r>
    </w:p>
    <w:p>
      <w:pPr>
        <w:pStyle w:val="Heading2"/>
        <w:spacing w:before="240" w:after="80"/>
        <w:rPr>
          <w:sz w:val="24"/>
          <w:szCs w:val="24"/>
        </w:rPr>
      </w:pPr>
      <w:r>
        <w:rPr>
          <w:rFonts w:eastAsia="Arial" w:cs="Arial" w:ascii="Arial" w:hAnsi="Arial"/>
          <w:b/>
          <w:bCs/>
          <w:color w:val="2E75B6"/>
          <w:sz w:val="24"/>
          <w:szCs w:val="24"/>
        </w:rPr>
        <w:t>4.1 Technical Readiness</w:t>
      </w:r>
    </w:p>
    <w:p>
      <w:pPr>
        <w:pStyle w:val="Normal"/>
        <w:spacing w:lineRule="exact" w:line="360" w:before="60" w:after="60"/>
        <w:rPr>
          <w:sz w:val="24"/>
          <w:szCs w:val="24"/>
        </w:rPr>
      </w:pPr>
      <w:r>
        <w:rPr>
          <w:rFonts w:eastAsia="Arial" w:cs="Arial"/>
          <w:sz w:val="24"/>
          <w:szCs w:val="24"/>
        </w:rPr>
        <w:t>Cloud Care is not a concept. it is an active open-source project (github.com/gyiptgyipt/CloudCare) with working code in Python (39.6%), C++ (16.1%), JavaScript (13.4%), CMake (21.4%), Shell, and HTML. The ROS2/PX4 integration is implemented and SITL simulation is functional.</w:t>
      </w:r>
    </w:p>
    <w:p>
      <w:pPr>
        <w:pStyle w:val="Normal"/>
        <w:spacing w:before="120" w:after="0"/>
        <w:rPr>
          <w:sz w:val="24"/>
          <w:szCs w:val="24"/>
        </w:rPr>
      </w:pPr>
      <w:r>
        <w:rPr>
          <w:sz w:val="24"/>
          <w:szCs w:val="24"/>
        </w:rPr>
      </w:r>
    </w:p>
    <w:p>
      <w:pPr>
        <w:pStyle w:val="Heading2"/>
        <w:spacing w:before="240" w:after="80"/>
        <w:rPr>
          <w:sz w:val="24"/>
          <w:szCs w:val="24"/>
        </w:rPr>
      </w:pPr>
      <w:r>
        <w:rPr>
          <w:rFonts w:eastAsia="Arial" w:cs="Arial" w:ascii="Arial" w:hAnsi="Arial"/>
          <w:b/>
          <w:bCs/>
          <w:color w:val="2E75B6"/>
          <w:sz w:val="24"/>
          <w:szCs w:val="24"/>
        </w:rPr>
        <w:t>4.2 Implementation Roadmap</w:t>
      </w:r>
    </w:p>
    <w:p>
      <w:pPr>
        <w:pStyle w:val="Normal"/>
        <w:spacing w:before="60" w:after="0"/>
        <w:rPr>
          <w:sz w:val="24"/>
          <w:szCs w:val="24"/>
        </w:rPr>
      </w:pPr>
      <w:r>
        <w:rPr>
          <w:sz w:val="24"/>
          <w:szCs w:val="24"/>
        </w:rPr>
      </w:r>
    </w:p>
    <w:tbl>
      <w:tblPr>
        <w:tblW w:w="9360" w:type="dxa"/>
        <w:jc w:val="left"/>
        <w:tblInd w:w="0" w:type="dxa"/>
        <w:tblLayout w:type="fixed"/>
        <w:tblCellMar>
          <w:top w:w="80" w:type="dxa"/>
          <w:left w:w="120" w:type="dxa"/>
          <w:bottom w:w="80" w:type="dxa"/>
          <w:right w:w="120" w:type="dxa"/>
        </w:tblCellMar>
      </w:tblPr>
      <w:tblGrid>
        <w:gridCol w:w="1439"/>
        <w:gridCol w:w="1441"/>
        <w:gridCol w:w="2399"/>
        <w:gridCol w:w="4080"/>
      </w:tblGrid>
      <w:tr>
        <w:trPr/>
        <w:tc>
          <w:tcPr>
            <w:tcW w:w="1439" w:type="dxa"/>
            <w:tcBorders>
              <w:top w:val="single" w:sz="2" w:space="0" w:color="2E75B6"/>
              <w:left w:val="single" w:sz="2" w:space="0" w:color="2E75B6"/>
              <w:bottom w:val="single" w:sz="2" w:space="0" w:color="2E75B6"/>
              <w:right w:val="single" w:sz="2" w:space="0" w:color="2E75B6"/>
            </w:tcBorders>
            <w:shd w:fill="2E75B6" w:val="clear"/>
          </w:tcPr>
          <w:p>
            <w:pPr>
              <w:pStyle w:val="Normal"/>
              <w:widowControl w:val="false"/>
              <w:rPr>
                <w:sz w:val="24"/>
                <w:szCs w:val="24"/>
              </w:rPr>
            </w:pPr>
            <w:r>
              <w:rPr>
                <w:rFonts w:eastAsia="Arial" w:cs="Arial"/>
                <w:b/>
                <w:bCs/>
                <w:color w:val="FFFFFF"/>
                <w:sz w:val="24"/>
                <w:szCs w:val="24"/>
              </w:rPr>
              <w:t>Phase</w:t>
            </w:r>
          </w:p>
        </w:tc>
        <w:tc>
          <w:tcPr>
            <w:tcW w:w="1441" w:type="dxa"/>
            <w:tcBorders>
              <w:top w:val="single" w:sz="2" w:space="0" w:color="2E75B6"/>
              <w:left w:val="single" w:sz="2" w:space="0" w:color="2E75B6"/>
              <w:bottom w:val="single" w:sz="2" w:space="0" w:color="2E75B6"/>
              <w:right w:val="single" w:sz="2" w:space="0" w:color="2E75B6"/>
            </w:tcBorders>
            <w:shd w:fill="2E75B6" w:val="clear"/>
          </w:tcPr>
          <w:p>
            <w:pPr>
              <w:pStyle w:val="Normal"/>
              <w:widowControl w:val="false"/>
              <w:rPr>
                <w:sz w:val="24"/>
                <w:szCs w:val="24"/>
              </w:rPr>
            </w:pPr>
            <w:r>
              <w:rPr>
                <w:rFonts w:eastAsia="Arial" w:cs="Arial"/>
                <w:b/>
                <w:bCs/>
                <w:color w:val="FFFFFF"/>
                <w:sz w:val="24"/>
                <w:szCs w:val="24"/>
              </w:rPr>
              <w:t>Timeline</w:t>
            </w:r>
          </w:p>
        </w:tc>
        <w:tc>
          <w:tcPr>
            <w:tcW w:w="2399" w:type="dxa"/>
            <w:tcBorders>
              <w:top w:val="single" w:sz="2" w:space="0" w:color="2E75B6"/>
              <w:left w:val="single" w:sz="2" w:space="0" w:color="2E75B6"/>
              <w:bottom w:val="single" w:sz="2" w:space="0" w:color="2E75B6"/>
              <w:right w:val="single" w:sz="2" w:space="0" w:color="2E75B6"/>
            </w:tcBorders>
            <w:shd w:fill="2E75B6" w:val="clear"/>
          </w:tcPr>
          <w:p>
            <w:pPr>
              <w:pStyle w:val="Normal"/>
              <w:widowControl w:val="false"/>
              <w:rPr>
                <w:sz w:val="24"/>
                <w:szCs w:val="24"/>
              </w:rPr>
            </w:pPr>
            <w:r>
              <w:rPr>
                <w:rFonts w:eastAsia="Arial" w:cs="Arial"/>
                <w:b/>
                <w:bCs/>
                <w:color w:val="FFFFFF"/>
                <w:sz w:val="24"/>
                <w:szCs w:val="24"/>
              </w:rPr>
              <w:t>Milestone</w:t>
            </w:r>
          </w:p>
        </w:tc>
        <w:tc>
          <w:tcPr>
            <w:tcW w:w="4080" w:type="dxa"/>
            <w:tcBorders>
              <w:top w:val="single" w:sz="2" w:space="0" w:color="2E75B6"/>
              <w:left w:val="single" w:sz="2" w:space="0" w:color="2E75B6"/>
              <w:bottom w:val="single" w:sz="2" w:space="0" w:color="2E75B6"/>
              <w:right w:val="single" w:sz="2" w:space="0" w:color="2E75B6"/>
            </w:tcBorders>
            <w:shd w:fill="2E75B6" w:val="clear"/>
          </w:tcPr>
          <w:p>
            <w:pPr>
              <w:pStyle w:val="Normal"/>
              <w:widowControl w:val="false"/>
              <w:rPr>
                <w:sz w:val="24"/>
                <w:szCs w:val="24"/>
              </w:rPr>
            </w:pPr>
            <w:r>
              <w:rPr>
                <w:rFonts w:eastAsia="Arial" w:cs="Arial"/>
                <w:b/>
                <w:bCs/>
                <w:color w:val="FFFFFF"/>
                <w:sz w:val="24"/>
                <w:szCs w:val="24"/>
              </w:rPr>
              <w:t>Key Activities</w:t>
            </w:r>
          </w:p>
        </w:tc>
      </w:tr>
      <w:tr>
        <w:trPr/>
        <w:tc>
          <w:tcPr>
            <w:tcW w:w="1439"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sz w:val="24"/>
                <w:szCs w:val="24"/>
              </w:rPr>
            </w:pPr>
            <w:r>
              <w:rPr>
                <w:rFonts w:eastAsia="Arial" w:cs="Arial"/>
                <w:sz w:val="24"/>
                <w:szCs w:val="24"/>
              </w:rPr>
              <w:t>Phase 1</w:t>
            </w:r>
          </w:p>
        </w:tc>
        <w:tc>
          <w:tcPr>
            <w:tcW w:w="1441"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sz w:val="24"/>
                <w:szCs w:val="24"/>
              </w:rPr>
            </w:pPr>
            <w:r>
              <w:rPr>
                <w:rFonts w:eastAsia="Arial" w:cs="Arial"/>
                <w:sz w:val="24"/>
                <w:szCs w:val="24"/>
              </w:rPr>
              <w:t>Months 1–2</w:t>
            </w:r>
          </w:p>
        </w:tc>
        <w:tc>
          <w:tcPr>
            <w:tcW w:w="2399"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sz w:val="24"/>
                <w:szCs w:val="24"/>
              </w:rPr>
            </w:pPr>
            <w:r>
              <w:rPr>
                <w:rFonts w:eastAsia="Arial" w:cs="Arial"/>
                <w:sz w:val="24"/>
                <w:szCs w:val="24"/>
              </w:rPr>
              <w:t>Prototype &amp; Simulation</w:t>
            </w:r>
          </w:p>
        </w:tc>
        <w:tc>
          <w:tcPr>
            <w:tcW w:w="4080"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sz w:val="24"/>
                <w:szCs w:val="24"/>
              </w:rPr>
            </w:pPr>
            <w:r>
              <w:rPr>
                <w:rFonts w:eastAsia="Arial" w:cs="Arial"/>
                <w:sz w:val="24"/>
                <w:szCs w:val="24"/>
              </w:rPr>
              <w:t>SITL testing, AI model training on disaster datasets, UI dashboard v1</w:t>
            </w:r>
          </w:p>
        </w:tc>
      </w:tr>
      <w:tr>
        <w:trPr/>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sz w:val="24"/>
                <w:szCs w:val="24"/>
              </w:rPr>
            </w:pPr>
            <w:r>
              <w:rPr>
                <w:rFonts w:eastAsia="Arial" w:cs="Arial"/>
                <w:sz w:val="24"/>
                <w:szCs w:val="24"/>
              </w:rPr>
              <w:t>Phase 2</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sz w:val="24"/>
                <w:szCs w:val="24"/>
              </w:rPr>
            </w:pPr>
            <w:r>
              <w:rPr>
                <w:rFonts w:eastAsia="Arial" w:cs="Arial"/>
                <w:sz w:val="24"/>
                <w:szCs w:val="24"/>
              </w:rPr>
              <w:t>Months 3–5</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sz w:val="24"/>
                <w:szCs w:val="24"/>
              </w:rPr>
            </w:pPr>
            <w:r>
              <w:rPr>
                <w:rFonts w:eastAsia="Arial" w:cs="Arial"/>
                <w:sz w:val="24"/>
                <w:szCs w:val="24"/>
              </w:rPr>
              <w:t>Pilot Deployment</w:t>
            </w:r>
          </w:p>
        </w:tc>
        <w:tc>
          <w:tcPr>
            <w:tcW w:w="408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sz w:val="24"/>
                <w:szCs w:val="24"/>
              </w:rPr>
            </w:pPr>
            <w:r>
              <w:rPr>
                <w:rFonts w:eastAsia="Arial" w:cs="Arial"/>
                <w:sz w:val="24"/>
                <w:szCs w:val="24"/>
              </w:rPr>
              <w:t>Partner with local NGO, test in controlled disaster drill environment</w:t>
            </w:r>
          </w:p>
        </w:tc>
      </w:tr>
      <w:tr>
        <w:trPr/>
        <w:tc>
          <w:tcPr>
            <w:tcW w:w="1439"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sz w:val="24"/>
                <w:szCs w:val="24"/>
              </w:rPr>
            </w:pPr>
            <w:r>
              <w:rPr>
                <w:rFonts w:eastAsia="Arial" w:cs="Arial"/>
                <w:sz w:val="24"/>
                <w:szCs w:val="24"/>
              </w:rPr>
              <w:t>Phase 3</w:t>
            </w:r>
          </w:p>
        </w:tc>
        <w:tc>
          <w:tcPr>
            <w:tcW w:w="1441"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sz w:val="24"/>
                <w:szCs w:val="24"/>
              </w:rPr>
            </w:pPr>
            <w:r>
              <w:rPr>
                <w:rFonts w:eastAsia="Arial" w:cs="Arial"/>
                <w:sz w:val="24"/>
                <w:szCs w:val="24"/>
              </w:rPr>
              <w:t>Months 6–18</w:t>
            </w:r>
          </w:p>
        </w:tc>
        <w:tc>
          <w:tcPr>
            <w:tcW w:w="2399"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sz w:val="24"/>
                <w:szCs w:val="24"/>
              </w:rPr>
            </w:pPr>
            <w:r>
              <w:rPr>
                <w:rFonts w:eastAsia="Arial" w:cs="Arial"/>
                <w:sz w:val="24"/>
                <w:szCs w:val="24"/>
              </w:rPr>
              <w:t>Community Integration</w:t>
            </w:r>
          </w:p>
        </w:tc>
        <w:tc>
          <w:tcPr>
            <w:tcW w:w="4080"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sz w:val="24"/>
                <w:szCs w:val="24"/>
              </w:rPr>
            </w:pPr>
            <w:r>
              <w:rPr>
                <w:rFonts w:eastAsia="Arial" w:cs="Arial"/>
                <w:sz w:val="24"/>
                <w:szCs w:val="24"/>
              </w:rPr>
              <w:t>Onboard first responders, launch outreach campaign, 1,000 community members</w:t>
            </w:r>
          </w:p>
        </w:tc>
      </w:tr>
      <w:tr>
        <w:trPr/>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sz w:val="24"/>
                <w:szCs w:val="24"/>
              </w:rPr>
            </w:pPr>
            <w:r>
              <w:rPr>
                <w:rFonts w:eastAsia="Arial" w:cs="Arial"/>
                <w:sz w:val="24"/>
                <w:szCs w:val="24"/>
              </w:rPr>
              <w:t>Phase 4</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sz w:val="24"/>
                <w:szCs w:val="24"/>
              </w:rPr>
            </w:pPr>
            <w:r>
              <w:rPr>
                <w:rFonts w:eastAsia="Arial" w:cs="Arial"/>
                <w:sz w:val="24"/>
                <w:szCs w:val="24"/>
              </w:rPr>
              <w:t>Months 18–24</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sz w:val="24"/>
                <w:szCs w:val="24"/>
              </w:rPr>
            </w:pPr>
            <w:r>
              <w:rPr>
                <w:rFonts w:eastAsia="Arial" w:cs="Arial"/>
                <w:sz w:val="24"/>
                <w:szCs w:val="24"/>
              </w:rPr>
              <w:t>Scale &amp; Sustain</w:t>
            </w:r>
          </w:p>
        </w:tc>
        <w:tc>
          <w:tcPr>
            <w:tcW w:w="408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sz w:val="24"/>
                <w:szCs w:val="24"/>
              </w:rPr>
            </w:pPr>
            <w:r>
              <w:rPr>
                <w:rFonts w:eastAsia="Arial" w:cs="Arial"/>
                <w:sz w:val="24"/>
                <w:szCs w:val="24"/>
              </w:rPr>
              <w:t>Multi-country expansion, integrate with national disaster agencies</w:t>
            </w:r>
          </w:p>
        </w:tc>
      </w:tr>
    </w:tbl>
    <w:p>
      <w:pPr>
        <w:pStyle w:val="Normal"/>
        <w:spacing w:before="120" w:after="0"/>
        <w:rPr>
          <w:sz w:val="24"/>
          <w:szCs w:val="24"/>
        </w:rPr>
      </w:pPr>
      <w:r>
        <w:rPr>
          <w:sz w:val="24"/>
          <w:szCs w:val="24"/>
        </w:rPr>
      </w:r>
    </w:p>
    <w:p>
      <w:pPr>
        <w:pStyle w:val="Heading2"/>
        <w:spacing w:before="240" w:after="80"/>
        <w:rPr>
          <w:sz w:val="24"/>
          <w:szCs w:val="24"/>
        </w:rPr>
      </w:pPr>
      <w:r>
        <w:rPr>
          <w:rFonts w:eastAsia="Arial" w:cs="Arial" w:ascii="Arial" w:hAnsi="Arial"/>
          <w:b/>
          <w:bCs/>
          <w:color w:val="2E75B6"/>
          <w:sz w:val="24"/>
          <w:szCs w:val="24"/>
        </w:rPr>
        <w:t>4.3 Partners &amp; Resources</w:t>
      </w:r>
    </w:p>
    <w:p>
      <w:pPr>
        <w:pStyle w:val="ListParagraph"/>
        <w:numPr>
          <w:ilvl w:val="0"/>
          <w:numId w:val="66"/>
        </w:numPr>
        <w:spacing w:before="40" w:after="40"/>
        <w:rPr>
          <w:sz w:val="24"/>
          <w:szCs w:val="24"/>
        </w:rPr>
      </w:pPr>
      <w:r>
        <w:rPr>
          <w:rFonts w:eastAsia="Arial" w:cs="Arial"/>
          <w:sz w:val="24"/>
          <w:szCs w:val="24"/>
        </w:rPr>
        <w:t>UAV suppliers: Seek partnership with regional drone manufacturers for hardware procurement at NGO pricing</w:t>
      </w:r>
    </w:p>
    <w:p>
      <w:pPr>
        <w:pStyle w:val="ListParagraph"/>
        <w:numPr>
          <w:ilvl w:val="0"/>
          <w:numId w:val="67"/>
        </w:numPr>
        <w:spacing w:before="40" w:after="40"/>
        <w:rPr>
          <w:sz w:val="24"/>
          <w:szCs w:val="24"/>
        </w:rPr>
      </w:pPr>
      <w:r>
        <w:rPr>
          <w:rFonts w:eastAsia="Arial" w:cs="Arial"/>
          <w:sz w:val="24"/>
          <w:szCs w:val="24"/>
        </w:rPr>
        <w:t>NGO partners: Coordinate with disaster relief organisations (e.g., Myanmar Red Cross, Philippine Red Cross, MERCY Malaysia) for pilot deployment permissions</w:t>
      </w:r>
    </w:p>
    <w:p>
      <w:pPr>
        <w:pStyle w:val="ListParagraph"/>
        <w:numPr>
          <w:ilvl w:val="0"/>
          <w:numId w:val="68"/>
        </w:numPr>
        <w:spacing w:before="40" w:after="40"/>
        <w:rPr>
          <w:sz w:val="24"/>
          <w:szCs w:val="24"/>
        </w:rPr>
      </w:pPr>
      <w:r>
        <w:rPr>
          <w:rFonts w:eastAsia="Arial" w:cs="Arial"/>
          <w:sz w:val="24"/>
          <w:szCs w:val="24"/>
        </w:rPr>
        <w:t>Cloud infrastructure: AWS / Google Cloud disaster-response credit programmes for hosting the dashboard</w:t>
      </w:r>
    </w:p>
    <w:p>
      <w:pPr>
        <w:pStyle w:val="ListParagraph"/>
        <w:numPr>
          <w:ilvl w:val="0"/>
          <w:numId w:val="69"/>
        </w:numPr>
        <w:spacing w:before="40" w:after="40"/>
        <w:rPr>
          <w:sz w:val="24"/>
          <w:szCs w:val="24"/>
        </w:rPr>
      </w:pPr>
      <w:r>
        <w:rPr>
          <w:rFonts w:eastAsia="Arial" w:cs="Arial"/>
          <w:sz w:val="24"/>
          <w:szCs w:val="24"/>
        </w:rPr>
        <w:t>Open-source community: ROS2, PX4, and ArduPilot communities for technical support and peer review</w:t>
      </w:r>
    </w:p>
    <w:p>
      <w:pPr>
        <w:pStyle w:val="Normal"/>
        <w:spacing w:before="60" w:after="0"/>
        <w:rPr>
          <w:sz w:val="24"/>
          <w:szCs w:val="24"/>
        </w:rPr>
      </w:pPr>
      <w:r>
        <w:rPr>
          <w:sz w:val="24"/>
          <w:szCs w:val="24"/>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55A11"/>
              <w:left w:val="single" w:sz="12" w:space="0" w:color="C55A11"/>
              <w:bottom w:val="single" w:sz="2" w:space="0" w:color="C55A11"/>
              <w:right w:val="single" w:sz="2" w:space="0" w:color="C55A11"/>
            </w:tcBorders>
            <w:shd w:fill="FFF3E0" w:val="clear"/>
          </w:tcPr>
          <w:p>
            <w:pPr>
              <w:pStyle w:val="Normal"/>
              <w:widowControl w:val="false"/>
              <w:rPr>
                <w:sz w:val="24"/>
                <w:szCs w:val="24"/>
              </w:rPr>
            </w:pPr>
            <w:r>
              <w:rPr>
                <w:rFonts w:eastAsia="Arial" w:cs="Arial"/>
                <w:b/>
                <w:bCs/>
                <w:color w:val="C55A11"/>
                <w:sz w:val="24"/>
                <w:szCs w:val="24"/>
              </w:rPr>
              <w:t xml:space="preserve">💡 </w:t>
            </w:r>
            <w:r>
              <w:rPr>
                <w:rFonts w:eastAsia="Arial" w:cs="Arial"/>
                <w:b/>
                <w:bCs/>
                <w:color w:val="C55A11"/>
                <w:sz w:val="24"/>
                <w:szCs w:val="24"/>
              </w:rPr>
              <w:t>Cost Efficiency Insight</w:t>
            </w:r>
          </w:p>
          <w:p>
            <w:pPr>
              <w:pStyle w:val="Normal"/>
              <w:widowControl w:val="false"/>
              <w:rPr>
                <w:sz w:val="24"/>
                <w:szCs w:val="24"/>
              </w:rPr>
            </w:pPr>
            <w:r>
              <w:rPr>
                <w:rFonts w:eastAsia="Arial" w:cs="Arial"/>
                <w:color w:val="333333"/>
                <w:sz w:val="24"/>
                <w:szCs w:val="24"/>
              </w:rPr>
              <w:t>A single UAV delivery mission estimated at USD $8–15 per flight can deliver medication to dozens of beneficiaries simultaneously, compared to USD $3,000+ per helicopter charge. This represents a 200x cost reduction for last-mile medical delivery.</w:t>
            </w:r>
          </w:p>
        </w:tc>
      </w:tr>
    </w:tbl>
    <w:p>
      <w:pPr>
        <w:pStyle w:val="Normal"/>
        <w:spacing w:before="120" w:after="0"/>
        <w:rPr>
          <w:sz w:val="24"/>
          <w:szCs w:val="24"/>
        </w:rPr>
      </w:pPr>
      <w:r>
        <w:rPr>
          <w:sz w:val="24"/>
          <w:szCs w:val="24"/>
        </w:rPr>
      </w:r>
    </w:p>
    <w:p>
      <w:pPr>
        <w:pStyle w:val="Normal"/>
        <w:rPr>
          <w:sz w:val="24"/>
          <w:szCs w:val="24"/>
        </w:rPr>
      </w:pPr>
      <w:r>
        <w:rPr>
          <w:sz w:val="24"/>
          <w:szCs w:val="24"/>
        </w:rPr>
      </w:r>
      <w:r>
        <w:br w:type="page"/>
      </w:r>
    </w:p>
    <w:p>
      <w:pPr>
        <w:pStyle w:val="Heading1"/>
        <w:pBdr>
          <w:bottom w:val="single" w:sz="8" w:space="4" w:color="2E75B6"/>
        </w:pBdr>
        <w:spacing w:before="360" w:after="120"/>
        <w:rPr>
          <w:sz w:val="24"/>
          <w:szCs w:val="24"/>
        </w:rPr>
      </w:pPr>
      <w:r>
        <w:rPr>
          <w:rFonts w:eastAsia="Arial" w:cs="Arial" w:ascii="Arial" w:hAnsi="Arial"/>
          <w:b/>
          <w:bCs/>
          <w:color w:val="1A3C6E"/>
          <w:sz w:val="24"/>
          <w:szCs w:val="24"/>
        </w:rPr>
        <w:t>5. Scalability &amp; Impact</w:t>
      </w:r>
    </w:p>
    <w:p>
      <w:pPr>
        <w:pStyle w:val="Heading2"/>
        <w:spacing w:before="240" w:after="80"/>
        <w:rPr>
          <w:sz w:val="24"/>
          <w:szCs w:val="24"/>
        </w:rPr>
      </w:pPr>
      <w:r>
        <w:rPr>
          <w:rFonts w:eastAsia="Arial" w:cs="Arial" w:ascii="Arial" w:hAnsi="Arial"/>
          <w:b/>
          <w:bCs/>
          <w:color w:val="2E75B6"/>
          <w:sz w:val="24"/>
          <w:szCs w:val="24"/>
        </w:rPr>
        <w:t>5.1 Short-Term Impact (Year 1)</w:t>
      </w:r>
    </w:p>
    <w:p>
      <w:pPr>
        <w:pStyle w:val="ListParagraph"/>
        <w:numPr>
          <w:ilvl w:val="0"/>
          <w:numId w:val="70"/>
        </w:numPr>
        <w:spacing w:before="40" w:after="40"/>
        <w:rPr>
          <w:sz w:val="24"/>
          <w:szCs w:val="24"/>
        </w:rPr>
      </w:pPr>
      <w:r>
        <w:rPr>
          <w:rFonts w:eastAsia="Arial" w:cs="Arial"/>
          <w:sz w:val="24"/>
          <w:szCs w:val="24"/>
        </w:rPr>
        <w:t>Pilot deployment in 1–2 disaster-prone districts in Myanmar or Vietnam</w:t>
      </w:r>
    </w:p>
    <w:p>
      <w:pPr>
        <w:pStyle w:val="ListParagraph"/>
        <w:numPr>
          <w:ilvl w:val="0"/>
          <w:numId w:val="71"/>
        </w:numPr>
        <w:spacing w:before="40" w:after="40"/>
        <w:rPr>
          <w:sz w:val="24"/>
          <w:szCs w:val="24"/>
        </w:rPr>
      </w:pPr>
      <w:r>
        <w:rPr>
          <w:rFonts w:eastAsia="Arial" w:cs="Arial"/>
          <w:sz w:val="24"/>
          <w:szCs w:val="24"/>
        </w:rPr>
        <w:t>Minimum 500 beneficiaries reached with medical/food delivery in pilot events</w:t>
      </w:r>
    </w:p>
    <w:p>
      <w:pPr>
        <w:pStyle w:val="ListParagraph"/>
        <w:numPr>
          <w:ilvl w:val="0"/>
          <w:numId w:val="72"/>
        </w:numPr>
        <w:spacing w:before="40" w:after="40"/>
        <w:rPr>
          <w:sz w:val="24"/>
          <w:szCs w:val="24"/>
        </w:rPr>
      </w:pPr>
      <w:r>
        <w:rPr>
          <w:rFonts w:eastAsia="Arial" w:cs="Arial"/>
          <w:sz w:val="24"/>
          <w:szCs w:val="24"/>
        </w:rPr>
        <w:t>Train 50 local first responders on Cloud Care dashboard operation</w:t>
      </w:r>
    </w:p>
    <w:p>
      <w:pPr>
        <w:pStyle w:val="Normal"/>
        <w:spacing w:before="60" w:after="0"/>
        <w:rPr>
          <w:sz w:val="24"/>
          <w:szCs w:val="24"/>
        </w:rPr>
      </w:pPr>
      <w:r>
        <w:rPr>
          <w:sz w:val="24"/>
          <w:szCs w:val="24"/>
        </w:rPr>
      </w:r>
    </w:p>
    <w:p>
      <w:pPr>
        <w:pStyle w:val="Heading2"/>
        <w:spacing w:before="240" w:after="80"/>
        <w:rPr>
          <w:sz w:val="24"/>
          <w:szCs w:val="24"/>
        </w:rPr>
      </w:pPr>
      <w:r>
        <w:rPr>
          <w:rFonts w:eastAsia="Arial" w:cs="Arial" w:ascii="Arial" w:hAnsi="Arial"/>
          <w:b/>
          <w:bCs/>
          <w:color w:val="2E75B6"/>
          <w:sz w:val="24"/>
          <w:szCs w:val="24"/>
        </w:rPr>
        <w:t>5.2 Medium-Term Scale (Years 2–3)</w:t>
      </w:r>
    </w:p>
    <w:p>
      <w:pPr>
        <w:pStyle w:val="ListParagraph"/>
        <w:numPr>
          <w:ilvl w:val="0"/>
          <w:numId w:val="73"/>
        </w:numPr>
        <w:spacing w:before="40" w:after="40"/>
        <w:rPr>
          <w:sz w:val="24"/>
          <w:szCs w:val="24"/>
        </w:rPr>
      </w:pPr>
      <w:r>
        <w:rPr>
          <w:rFonts w:eastAsia="Arial" w:cs="Arial"/>
          <w:sz w:val="24"/>
          <w:szCs w:val="24"/>
        </w:rPr>
        <w:t>Expand to 5 ASEAN countries: Myanmar, Thailand, Vietnam, Philippines, Indonesia</w:t>
      </w:r>
    </w:p>
    <w:p>
      <w:pPr>
        <w:pStyle w:val="ListParagraph"/>
        <w:numPr>
          <w:ilvl w:val="0"/>
          <w:numId w:val="74"/>
        </w:numPr>
        <w:spacing w:before="40" w:after="40"/>
        <w:rPr>
          <w:sz w:val="24"/>
          <w:szCs w:val="24"/>
        </w:rPr>
      </w:pPr>
      <w:r>
        <w:rPr>
          <w:rFonts w:eastAsia="Arial" w:cs="Arial"/>
          <w:sz w:val="24"/>
          <w:szCs w:val="24"/>
        </w:rPr>
        <w:t>Integrate with national disaster management agencies (e.g., NDMO Myanmar, BNPB Indonesia)</w:t>
      </w:r>
    </w:p>
    <w:p>
      <w:pPr>
        <w:pStyle w:val="ListParagraph"/>
        <w:numPr>
          <w:ilvl w:val="0"/>
          <w:numId w:val="75"/>
        </w:numPr>
        <w:spacing w:before="40" w:after="40"/>
        <w:rPr>
          <w:sz w:val="24"/>
          <w:szCs w:val="24"/>
        </w:rPr>
      </w:pPr>
      <w:r>
        <w:rPr>
          <w:rFonts w:eastAsia="Arial" w:cs="Arial"/>
          <w:sz w:val="24"/>
          <w:szCs w:val="24"/>
        </w:rPr>
        <w:t>Deploy AI-driven predictive pre-positioning to stage critical supplies in advance, placing them in strategic locations before a disaster is likely to occur.</w:t>
      </w:r>
    </w:p>
    <w:p>
      <w:pPr>
        <w:pStyle w:val="Normal"/>
        <w:spacing w:before="60" w:after="0"/>
        <w:rPr>
          <w:sz w:val="24"/>
          <w:szCs w:val="24"/>
        </w:rPr>
      </w:pPr>
      <w:r>
        <w:rPr>
          <w:sz w:val="24"/>
          <w:szCs w:val="24"/>
        </w:rPr>
      </w:r>
    </w:p>
    <w:p>
      <w:pPr>
        <w:pStyle w:val="Heading2"/>
        <w:spacing w:before="240" w:after="80"/>
        <w:rPr>
          <w:sz w:val="24"/>
          <w:szCs w:val="24"/>
        </w:rPr>
      </w:pPr>
      <w:r>
        <w:rPr>
          <w:rFonts w:eastAsia="Arial" w:cs="Arial" w:ascii="Arial" w:hAnsi="Arial"/>
          <w:b/>
          <w:bCs/>
          <w:color w:val="2E75B6"/>
          <w:sz w:val="24"/>
          <w:szCs w:val="24"/>
        </w:rPr>
        <w:t>5.3 Long-Term Vision (Years 3–5)</w:t>
      </w:r>
    </w:p>
    <w:p>
      <w:pPr>
        <w:pStyle w:val="ListParagraph"/>
        <w:numPr>
          <w:ilvl w:val="0"/>
          <w:numId w:val="76"/>
        </w:numPr>
        <w:spacing w:before="40" w:after="40"/>
        <w:rPr>
          <w:sz w:val="24"/>
          <w:szCs w:val="24"/>
        </w:rPr>
      </w:pPr>
      <w:r>
        <w:rPr>
          <w:rFonts w:eastAsia="Arial" w:cs="Arial"/>
          <w:sz w:val="24"/>
          <w:szCs w:val="24"/>
        </w:rPr>
        <w:t>Become the open-source standard for AI-driven disaster logistics in ASEAN</w:t>
      </w:r>
    </w:p>
    <w:p>
      <w:pPr>
        <w:pStyle w:val="ListParagraph"/>
        <w:numPr>
          <w:ilvl w:val="0"/>
          <w:numId w:val="77"/>
        </w:numPr>
        <w:spacing w:before="40" w:after="40"/>
        <w:rPr>
          <w:sz w:val="24"/>
          <w:szCs w:val="24"/>
        </w:rPr>
      </w:pPr>
      <w:r>
        <w:rPr>
          <w:rFonts w:eastAsia="Arial" w:cs="Arial"/>
          <w:sz w:val="24"/>
          <w:szCs w:val="24"/>
        </w:rPr>
        <w:t>100,000+ beneficiaries served annually across the region</w:t>
      </w:r>
    </w:p>
    <w:p>
      <w:pPr>
        <w:pStyle w:val="ListParagraph"/>
        <w:numPr>
          <w:ilvl w:val="0"/>
          <w:numId w:val="78"/>
        </w:numPr>
        <w:spacing w:before="40" w:after="40"/>
        <w:rPr>
          <w:sz w:val="24"/>
          <w:szCs w:val="24"/>
        </w:rPr>
      </w:pPr>
      <w:r>
        <w:rPr>
          <w:rFonts w:eastAsia="Arial" w:cs="Arial"/>
          <w:sz w:val="24"/>
          <w:szCs w:val="24"/>
        </w:rPr>
        <w:t>Open CloudCare API for integration with other disaster management platforms</w:t>
      </w:r>
    </w:p>
    <w:p>
      <w:pPr>
        <w:pStyle w:val="ListParagraph"/>
        <w:numPr>
          <w:ilvl w:val="0"/>
          <w:numId w:val="79"/>
        </w:numPr>
        <w:spacing w:before="40" w:after="40"/>
        <w:rPr>
          <w:sz w:val="24"/>
          <w:szCs w:val="24"/>
        </w:rPr>
      </w:pPr>
      <w:r>
        <w:rPr>
          <w:rFonts w:eastAsia="Arial" w:cs="Arial"/>
          <w:sz w:val="24"/>
          <w:szCs w:val="24"/>
        </w:rPr>
        <w:t>Sustainable via NGO licensing, government contracts, and academic partnerships</w:t>
      </w:r>
    </w:p>
    <w:p>
      <w:pPr>
        <w:pStyle w:val="Normal"/>
        <w:spacing w:before="60" w:after="0"/>
        <w:rPr>
          <w:sz w:val="24"/>
          <w:szCs w:val="24"/>
        </w:rPr>
      </w:pPr>
      <w:r>
        <w:rPr>
          <w:sz w:val="24"/>
          <w:szCs w:val="24"/>
        </w:rPr>
      </w:r>
    </w:p>
    <w:p>
      <w:pPr>
        <w:pStyle w:val="Normal"/>
        <w:spacing w:lineRule="exact" w:line="360" w:before="60" w:after="60"/>
        <w:rPr>
          <w:sz w:val="24"/>
          <w:szCs w:val="24"/>
        </w:rPr>
      </w:pPr>
      <w:r>
        <w:rPr>
          <w:rFonts w:eastAsia="Arial" w:cs="Arial"/>
          <w:sz w:val="24"/>
          <w:szCs w:val="24"/>
        </w:rPr>
        <w:t>Cloud Care is built on an open-source architecture, which makes it highly scalable. Countries, NGOs, and universities can easily adopt the platform, adapt it to their needs, and contribute improvements. This collaborative approach helps build a growing ecosystem of AI-driven disaster response infrastructure across Southeast Asia.</w:t>
      </w:r>
    </w:p>
    <w:p>
      <w:pPr>
        <w:pStyle w:val="Normal"/>
        <w:rPr>
          <w:sz w:val="24"/>
          <w:szCs w:val="24"/>
        </w:rPr>
      </w:pPr>
      <w:r>
        <w:rPr>
          <w:sz w:val="24"/>
          <w:szCs w:val="24"/>
        </w:rPr>
      </w:r>
      <w:r>
        <w:br w:type="page"/>
      </w:r>
    </w:p>
    <w:p>
      <w:pPr>
        <w:pStyle w:val="Heading1"/>
        <w:pBdr>
          <w:bottom w:val="single" w:sz="8" w:space="4" w:color="2E75B6"/>
        </w:pBdr>
        <w:spacing w:before="360" w:after="120"/>
        <w:rPr>
          <w:sz w:val="24"/>
          <w:szCs w:val="24"/>
        </w:rPr>
      </w:pPr>
      <w:r>
        <w:rPr>
          <w:rFonts w:eastAsia="Arial" w:cs="Arial" w:ascii="Arial" w:hAnsi="Arial"/>
          <w:b/>
          <w:bCs/>
          <w:color w:val="1A3C6E"/>
          <w:sz w:val="24"/>
          <w:szCs w:val="24"/>
        </w:rPr>
        <w:t>6. Community Outreach Plan</w:t>
      </w:r>
    </w:p>
    <w:p>
      <w:pPr>
        <w:pStyle w:val="Heading2"/>
        <w:spacing w:before="240" w:after="80"/>
        <w:rPr>
          <w:sz w:val="24"/>
          <w:szCs w:val="24"/>
        </w:rPr>
      </w:pPr>
      <w:r>
        <w:rPr>
          <w:rFonts w:eastAsia="Arial" w:cs="Arial" w:ascii="Arial" w:hAnsi="Arial"/>
          <w:b/>
          <w:bCs/>
          <w:color w:val="2E75B6"/>
          <w:sz w:val="24"/>
          <w:szCs w:val="24"/>
        </w:rPr>
        <w:t>6.1 Objective</w:t>
      </w:r>
    </w:p>
    <w:p>
      <w:pPr>
        <w:pStyle w:val="Normal"/>
        <w:spacing w:lineRule="exact" w:line="360" w:before="60" w:after="60"/>
        <w:rPr>
          <w:sz w:val="24"/>
          <w:szCs w:val="24"/>
        </w:rPr>
      </w:pPr>
      <w:r>
        <w:rPr>
          <w:rFonts w:eastAsia="Arial" w:cs="Arial"/>
          <w:sz w:val="24"/>
          <w:szCs w:val="24"/>
        </w:rPr>
        <w:t>Cloud Care commits to raising AI awareness among at least 1,000 community members across ASEAN, focusing on how AI can protect their communities during disasters. We will educate, engage, and empower people to understand and adopt AI tools as part of disaster preparedness.</w:t>
      </w:r>
    </w:p>
    <w:p>
      <w:pPr>
        <w:pStyle w:val="Normal"/>
        <w:spacing w:before="120" w:after="0"/>
        <w:rPr>
          <w:sz w:val="24"/>
          <w:szCs w:val="24"/>
        </w:rPr>
      </w:pPr>
      <w:r>
        <w:rPr>
          <w:sz w:val="24"/>
          <w:szCs w:val="24"/>
        </w:rPr>
      </w:r>
    </w:p>
    <w:p>
      <w:pPr>
        <w:pStyle w:val="Heading2"/>
        <w:spacing w:before="240" w:after="80"/>
        <w:rPr>
          <w:rFonts w:ascii="Arial" w:hAnsi="Arial" w:eastAsia="Arial" w:cs="Arial"/>
          <w:b/>
          <w:b/>
          <w:bCs/>
          <w:color w:val="2E75B6"/>
          <w:sz w:val="24"/>
          <w:szCs w:val="24"/>
        </w:rPr>
      </w:pPr>
      <w:r>
        <w:rPr>
          <w:rFonts w:eastAsia="Arial" w:cs="Arial" w:ascii="Arial" w:hAnsi="Arial"/>
          <w:b/>
          <w:bCs/>
          <w:color w:val="2E75B6"/>
          <w:sz w:val="24"/>
          <w:szCs w:val="24"/>
        </w:rPr>
      </w:r>
    </w:p>
    <w:p>
      <w:pPr>
        <w:pStyle w:val="Normal"/>
        <w:spacing w:before="120" w:after="0"/>
        <w:rPr>
          <w:sz w:val="24"/>
          <w:szCs w:val="24"/>
        </w:rPr>
      </w:pPr>
      <w:r>
        <w:rPr>
          <w:sz w:val="24"/>
          <w:szCs w:val="24"/>
        </w:rPr>
      </w:r>
    </w:p>
    <w:p>
      <w:pPr>
        <w:pStyle w:val="Heading2"/>
        <w:spacing w:before="240" w:after="80"/>
        <w:rPr>
          <w:sz w:val="24"/>
          <w:szCs w:val="24"/>
        </w:rPr>
      </w:pPr>
      <w:r>
        <w:rPr>
          <w:rFonts w:eastAsia="Arial" w:cs="Arial" w:ascii="Arial" w:hAnsi="Arial"/>
          <w:b/>
          <w:bCs/>
          <w:color w:val="2E75B6"/>
          <w:sz w:val="24"/>
          <w:szCs w:val="24"/>
        </w:rPr>
        <w:t>6.2 Measuring Impact</w:t>
      </w:r>
    </w:p>
    <w:p>
      <w:pPr>
        <w:pStyle w:val="ListParagraph"/>
        <w:numPr>
          <w:ilvl w:val="0"/>
          <w:numId w:val="80"/>
        </w:numPr>
        <w:spacing w:before="40" w:after="40"/>
        <w:rPr>
          <w:sz w:val="24"/>
          <w:szCs w:val="24"/>
        </w:rPr>
      </w:pPr>
      <w:r>
        <w:rPr>
          <w:rFonts w:eastAsia="Arial" w:cs="Arial"/>
          <w:sz w:val="24"/>
          <w:szCs w:val="24"/>
        </w:rPr>
        <w:t>Social media reach: Minimum 5,000 impressions, 1,000 unique engagements tracked via platform analytics</w:t>
      </w:r>
    </w:p>
    <w:p>
      <w:pPr>
        <w:pStyle w:val="ListParagraph"/>
        <w:numPr>
          <w:ilvl w:val="0"/>
          <w:numId w:val="81"/>
        </w:numPr>
        <w:spacing w:before="40" w:after="40"/>
        <w:rPr>
          <w:sz w:val="24"/>
          <w:szCs w:val="24"/>
        </w:rPr>
      </w:pPr>
      <w:r>
        <w:rPr>
          <w:rFonts w:eastAsia="Arial" w:cs="Arial"/>
          <w:sz w:val="24"/>
          <w:szCs w:val="24"/>
        </w:rPr>
        <w:t>Workshop attendance sheets: Verified count of participants at each session</w:t>
      </w:r>
    </w:p>
    <w:p>
      <w:pPr>
        <w:pStyle w:val="ListParagraph"/>
        <w:numPr>
          <w:ilvl w:val="0"/>
          <w:numId w:val="82"/>
        </w:numPr>
        <w:spacing w:before="40" w:after="40"/>
        <w:rPr>
          <w:sz w:val="24"/>
          <w:szCs w:val="24"/>
        </w:rPr>
      </w:pPr>
      <w:r>
        <w:rPr>
          <w:rFonts w:eastAsia="Arial" w:cs="Arial"/>
          <w:sz w:val="24"/>
          <w:szCs w:val="24"/>
        </w:rPr>
        <w:t>Pre/post AI literacy surveys: Measurable improvement in participant understanding of AI and disaster response</w:t>
      </w:r>
    </w:p>
    <w:p>
      <w:pPr>
        <w:pStyle w:val="Normal"/>
        <w:spacing w:before="120" w:after="0"/>
        <w:rPr>
          <w:sz w:val="24"/>
          <w:szCs w:val="24"/>
        </w:rPr>
      </w:pPr>
      <w:r>
        <w:rPr>
          <w:sz w:val="24"/>
          <w:szCs w:val="24"/>
        </w:rPr>
      </w:r>
    </w:p>
    <w:p>
      <w:pPr>
        <w:pStyle w:val="Normal"/>
        <w:rPr>
          <w:sz w:val="24"/>
          <w:szCs w:val="24"/>
        </w:rPr>
      </w:pPr>
      <w:r>
        <w:rPr>
          <w:sz w:val="24"/>
          <w:szCs w:val="24"/>
        </w:rPr>
      </w:r>
      <w:r>
        <w:br w:type="page"/>
      </w:r>
    </w:p>
    <w:p>
      <w:pPr>
        <w:pStyle w:val="Heading1"/>
        <w:pBdr>
          <w:bottom w:val="single" w:sz="8" w:space="4" w:color="2E75B6"/>
        </w:pBdr>
        <w:spacing w:before="360" w:after="120"/>
        <w:rPr>
          <w:sz w:val="24"/>
          <w:szCs w:val="24"/>
        </w:rPr>
      </w:pPr>
      <w:r>
        <w:rPr>
          <w:rFonts w:eastAsia="Arial" w:cs="Arial" w:ascii="Arial" w:hAnsi="Arial"/>
          <w:b/>
          <w:bCs/>
          <w:color w:val="1A3C6E"/>
          <w:sz w:val="24"/>
          <w:szCs w:val="24"/>
        </w:rPr>
        <w:t>7. Responsible &amp; Ethical AI</w:t>
      </w:r>
    </w:p>
    <w:p>
      <w:pPr>
        <w:pStyle w:val="Normal"/>
        <w:spacing w:lineRule="exact" w:line="360" w:before="60" w:after="60"/>
        <w:rPr>
          <w:sz w:val="24"/>
          <w:szCs w:val="24"/>
        </w:rPr>
      </w:pPr>
      <w:r>
        <w:rPr>
          <w:rFonts w:eastAsia="Arial" w:cs="Arial"/>
          <w:sz w:val="24"/>
          <w:szCs w:val="24"/>
        </w:rPr>
        <w:t>Cloud Care is built with responsible AI at its core. Deploying autonomous systems in life-or-death scenarios demands the highest ethical standards:</w:t>
      </w:r>
    </w:p>
    <w:p>
      <w:pPr>
        <w:pStyle w:val="Normal"/>
        <w:spacing w:before="60" w:after="0"/>
        <w:rPr>
          <w:sz w:val="24"/>
          <w:szCs w:val="24"/>
        </w:rPr>
      </w:pPr>
      <w:r>
        <w:rPr>
          <w:sz w:val="24"/>
          <w:szCs w:val="24"/>
        </w:rPr>
      </w:r>
    </w:p>
    <w:p>
      <w:pPr>
        <w:pStyle w:val="ListParagraph"/>
        <w:numPr>
          <w:ilvl w:val="0"/>
          <w:numId w:val="83"/>
        </w:numPr>
        <w:spacing w:before="40" w:after="40"/>
        <w:rPr>
          <w:sz w:val="24"/>
          <w:szCs w:val="24"/>
        </w:rPr>
      </w:pPr>
      <w:r>
        <w:rPr>
          <w:rFonts w:eastAsia="Arial" w:cs="Arial"/>
          <w:sz w:val="24"/>
          <w:szCs w:val="24"/>
        </w:rPr>
        <w:t>Human-in-the-loop: All UAV missions require a human dispatcher to approve before launch. AI recommends; humans decide.</w:t>
      </w:r>
    </w:p>
    <w:p>
      <w:pPr>
        <w:pStyle w:val="ListParagraph"/>
        <w:numPr>
          <w:ilvl w:val="0"/>
          <w:numId w:val="84"/>
        </w:numPr>
        <w:spacing w:before="40" w:after="40"/>
        <w:rPr>
          <w:sz w:val="24"/>
          <w:szCs w:val="24"/>
        </w:rPr>
      </w:pPr>
      <w:r>
        <w:rPr>
          <w:rFonts w:eastAsia="Arial" w:cs="Arial"/>
          <w:sz w:val="24"/>
          <w:szCs w:val="24"/>
        </w:rPr>
        <w:t>Data privacy: Survivor location data is encrypted, anonymised after mission completion, and never shared with third parties.</w:t>
      </w:r>
    </w:p>
    <w:p>
      <w:pPr>
        <w:pStyle w:val="ListParagraph"/>
        <w:numPr>
          <w:ilvl w:val="0"/>
          <w:numId w:val="85"/>
        </w:numPr>
        <w:spacing w:before="40" w:after="40"/>
        <w:rPr>
          <w:sz w:val="24"/>
          <w:szCs w:val="24"/>
        </w:rPr>
      </w:pPr>
      <w:r>
        <w:rPr>
          <w:rFonts w:eastAsia="Arial" w:cs="Arial"/>
          <w:sz w:val="24"/>
          <w:szCs w:val="24"/>
        </w:rPr>
        <w:t>Bias prevention: AI triage models are tested across diverse demographic and geographic datasets to ensure equitable resource allocation.</w:t>
      </w:r>
    </w:p>
    <w:p>
      <w:pPr>
        <w:pStyle w:val="ListParagraph"/>
        <w:numPr>
          <w:ilvl w:val="0"/>
          <w:numId w:val="86"/>
        </w:numPr>
        <w:spacing w:before="40" w:after="40"/>
        <w:rPr>
          <w:sz w:val="24"/>
          <w:szCs w:val="24"/>
        </w:rPr>
      </w:pPr>
      <w:r>
        <w:rPr>
          <w:rFonts w:eastAsia="Arial" w:cs="Arial"/>
          <w:sz w:val="24"/>
          <w:szCs w:val="24"/>
        </w:rPr>
        <w:t>Fail-safe design: UAVs automatically return to base if connectivity is lost or battery drops below threshold.</w:t>
      </w:r>
    </w:p>
    <w:p>
      <w:pPr>
        <w:pStyle w:val="ListParagraph"/>
        <w:numPr>
          <w:ilvl w:val="0"/>
          <w:numId w:val="87"/>
        </w:numPr>
        <w:spacing w:before="40" w:after="40"/>
        <w:rPr>
          <w:sz w:val="24"/>
          <w:szCs w:val="24"/>
        </w:rPr>
      </w:pPr>
      <w:r>
        <w:rPr>
          <w:rFonts w:eastAsia="Arial" w:cs="Arial"/>
          <w:sz w:val="24"/>
          <w:szCs w:val="24"/>
        </w:rPr>
        <w:t>Open-source transparency: All AI models and decision logic are publicly auditable on GitHub.</w:t>
      </w:r>
    </w:p>
    <w:p>
      <w:pPr>
        <w:pStyle w:val="Normal"/>
        <w:spacing w:before="120" w:after="0"/>
        <w:rPr>
          <w:sz w:val="24"/>
          <w:szCs w:val="24"/>
        </w:rPr>
      </w:pPr>
      <w:r>
        <w:rPr>
          <w:sz w:val="24"/>
          <w:szCs w:val="24"/>
        </w:rPr>
      </w:r>
    </w:p>
    <w:p>
      <w:pPr>
        <w:pStyle w:val="Heading1"/>
        <w:pBdr>
          <w:bottom w:val="single" w:sz="8" w:space="4" w:color="2E75B6"/>
        </w:pBdr>
        <w:spacing w:before="360" w:after="120"/>
        <w:rPr>
          <w:sz w:val="24"/>
          <w:szCs w:val="24"/>
        </w:rPr>
      </w:pPr>
      <w:r>
        <w:rPr>
          <w:rFonts w:eastAsia="Arial" w:cs="Arial" w:ascii="Arial" w:hAnsi="Arial"/>
          <w:b/>
          <w:bCs/>
          <w:color w:val="1A3C6E"/>
          <w:sz w:val="24"/>
          <w:szCs w:val="24"/>
        </w:rPr>
        <w:t>8. Conclusion</w:t>
      </w:r>
    </w:p>
    <w:p>
      <w:pPr>
        <w:pStyle w:val="Normal"/>
        <w:spacing w:lineRule="exact" w:line="360" w:before="60" w:after="60"/>
        <w:rPr>
          <w:sz w:val="24"/>
          <w:szCs w:val="24"/>
        </w:rPr>
      </w:pPr>
      <w:r>
        <w:rPr>
          <w:rFonts w:eastAsia="Arial" w:cs="Arial"/>
          <w:sz w:val="24"/>
          <w:szCs w:val="24"/>
        </w:rPr>
        <w:t>Cloud Care is more than a drone delivery system. It is a proof of concept that AI, when thoughtfully designed and ethically deployed, can save lives in some of the most chaotic and devastating situations human communities face.</w:t>
      </w:r>
    </w:p>
    <w:p>
      <w:pPr>
        <w:pStyle w:val="Normal"/>
        <w:spacing w:before="60" w:after="0"/>
        <w:rPr>
          <w:sz w:val="24"/>
          <w:szCs w:val="24"/>
        </w:rPr>
      </w:pPr>
      <w:r>
        <w:rPr>
          <w:sz w:val="24"/>
          <w:szCs w:val="24"/>
        </w:rPr>
      </w:r>
    </w:p>
    <w:p>
      <w:pPr>
        <w:pStyle w:val="Normal"/>
        <w:spacing w:lineRule="exact" w:line="360" w:before="60" w:after="60"/>
        <w:rPr>
          <w:sz w:val="24"/>
          <w:szCs w:val="24"/>
        </w:rPr>
      </w:pPr>
      <w:r>
        <w:rPr>
          <w:rFonts w:eastAsia="Arial" w:cs="Arial"/>
          <w:sz w:val="24"/>
          <w:szCs w:val="24"/>
        </w:rPr>
        <w:t>Southeast Asia deserves disaster response infrastructure that is fast enough, smart enough, and resilient enough to reach every survivor — regardless of whether the roads are passable, the power is on, or the internet is working.</w:t>
      </w:r>
    </w:p>
    <w:p>
      <w:pPr>
        <w:pStyle w:val="Normal"/>
        <w:spacing w:before="60" w:after="0"/>
        <w:rPr>
          <w:sz w:val="24"/>
          <w:szCs w:val="24"/>
        </w:rPr>
      </w:pPr>
      <w:r>
        <w:rPr>
          <w:sz w:val="24"/>
          <w:szCs w:val="24"/>
        </w:rPr>
      </w:r>
    </w:p>
    <w:p>
      <w:pPr>
        <w:pStyle w:val="Normal"/>
        <w:spacing w:lineRule="exact" w:line="360" w:before="60" w:after="60"/>
        <w:rPr>
          <w:sz w:val="24"/>
          <w:szCs w:val="24"/>
        </w:rPr>
      </w:pPr>
      <w:r>
        <w:rPr>
          <w:rFonts w:eastAsia="Arial" w:cs="Arial"/>
          <w:sz w:val="24"/>
          <w:szCs w:val="24"/>
        </w:rPr>
        <w:t>With AI-powered route planning, computer vision triage, autonomous UAV delivery, and a multilingual community outreach programme, Cloud Care turns the promise of technology into tangible, measurable humanitarian impact.</w:t>
      </w:r>
    </w:p>
    <w:p>
      <w:pPr>
        <w:pStyle w:val="Normal"/>
        <w:spacing w:before="120" w:after="0"/>
        <w:rPr>
          <w:sz w:val="24"/>
          <w:szCs w:val="24"/>
        </w:rPr>
      </w:pPr>
      <w:r>
        <w:rPr>
          <w:sz w:val="24"/>
          <w:szCs w:val="24"/>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55A11"/>
              <w:left w:val="single" w:sz="12" w:space="0" w:color="C55A11"/>
              <w:bottom w:val="single" w:sz="2" w:space="0" w:color="C55A11"/>
              <w:right w:val="single" w:sz="2" w:space="0" w:color="C55A11"/>
            </w:tcBorders>
            <w:shd w:fill="FFF3E0" w:val="clear"/>
          </w:tcPr>
          <w:p>
            <w:pPr>
              <w:pStyle w:val="Normal"/>
              <w:widowControl w:val="false"/>
              <w:rPr>
                <w:sz w:val="24"/>
                <w:szCs w:val="24"/>
              </w:rPr>
            </w:pPr>
            <w:r>
              <w:rPr>
                <w:rFonts w:eastAsia="Arial" w:cs="Arial"/>
                <w:b/>
                <w:bCs/>
                <w:color w:val="C55A11"/>
                <w:sz w:val="24"/>
                <w:szCs w:val="24"/>
              </w:rPr>
              <w:t xml:space="preserve">✈️ </w:t>
            </w:r>
            <w:r>
              <w:rPr>
                <w:rFonts w:eastAsia="Arial" w:cs="Arial"/>
                <w:b/>
                <w:bCs/>
                <w:color w:val="C55A11"/>
                <w:sz w:val="24"/>
                <w:szCs w:val="24"/>
              </w:rPr>
              <w:t>This is Caring Flies. When roads fail, Cloud Care delivers.</w:t>
            </w:r>
          </w:p>
          <w:p>
            <w:pPr>
              <w:pStyle w:val="Normal"/>
              <w:widowControl w:val="false"/>
              <w:rPr>
                <w:sz w:val="24"/>
                <w:szCs w:val="24"/>
              </w:rPr>
            </w:pPr>
            <w:r>
              <w:rPr>
                <w:rFonts w:eastAsia="Arial" w:cs="Arial"/>
                <w:color w:val="333333"/>
                <w:sz w:val="24"/>
                <w:szCs w:val="24"/>
              </w:rPr>
              <w:t>We invite the AI Ready ASEAN Youth Challenge judges and community to join us in building a Southeast Asia where no one waits too long for help.</w:t>
            </w:r>
          </w:p>
        </w:tc>
      </w:tr>
    </w:tbl>
    <w:p>
      <w:pPr>
        <w:pStyle w:val="Normal"/>
        <w:spacing w:before="120" w:after="0"/>
        <w:rPr>
          <w:sz w:val="24"/>
          <w:szCs w:val="24"/>
        </w:rPr>
      </w:pPr>
      <w:r>
        <w:rPr>
          <w:sz w:val="24"/>
          <w:szCs w:val="24"/>
        </w:rPr>
      </w:r>
    </w:p>
    <w:p>
      <w:pPr>
        <w:pStyle w:val="Normal"/>
        <w:rPr>
          <w:sz w:val="24"/>
          <w:szCs w:val="24"/>
        </w:rPr>
      </w:pPr>
      <w:r>
        <w:rPr>
          <w:sz w:val="24"/>
          <w:szCs w:val="24"/>
        </w:rPr>
      </w:r>
    </w:p>
    <w:p>
      <w:pPr>
        <w:pStyle w:val="Normal"/>
        <w:spacing w:lineRule="exact" w:line="360" w:before="60" w:after="60"/>
        <w:rPr>
          <w:sz w:val="24"/>
          <w:szCs w:val="24"/>
        </w:rPr>
      </w:pPr>
      <w:r>
        <w:rPr>
          <w:rFonts w:eastAsia="Arial" w:cs="Arial"/>
          <w:b/>
          <w:bCs/>
          <w:sz w:val="24"/>
          <w:szCs w:val="24"/>
        </w:rPr>
        <w:t>GitHub Repository: https://github.com/gyiptgyipt/CloudCare</w:t>
      </w:r>
    </w:p>
    <w:sectPr>
      <w:headerReference w:type="default" r:id="rId3"/>
      <w:footerReference w:type="default" r:id="rId4"/>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tabs>
        <w:tab w:val="clear" w:pos="720"/>
        <w:tab w:val="right" w:pos="9360" w:leader="none"/>
      </w:tabs>
      <w:spacing w:before="80" w:after="0"/>
      <w:rPr/>
    </w:pPr>
    <w:r>
      <w:rPr>
        <w:rFonts w:eastAsia="Arial" w:cs="Arial"/>
        <w:color w:val="BFBFBF"/>
        <w:sz w:val="18"/>
        <w:szCs w:val="18"/>
      </w:rPr>
      <w:t>Confidential — Cloud Care Proposal 2026</w:t>
      <w:tab/>
      <w:t>Page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spacing w:before="0" w:after="120"/>
      <w:rPr>
        <w:rFonts w:eastAsia="Arial" w:cs="Arial"/>
        <w:color w:val="BFBFBF"/>
        <w:sz w:val="18"/>
        <w:szCs w:val="18"/>
      </w:rPr>
    </w:pPr>
    <w:r>
      <w:rPr>
        <w:rFonts w:eastAsia="Arial" w:cs="Arial"/>
        <w:color w:val="BFBFBF"/>
        <w:sz w:val="18"/>
        <w:szCs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1"/>
    <w:lvlOverride w:ilvl="0">
      <w:startOverride w:val="1"/>
    </w:lvlOverride>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bering>
</file>

<file path=word/settings.xml><?xml version="1.0" encoding="utf-8"?>
<w:settings xmlns:w="http://schemas.openxmlformats.org/wordprocessingml/2006/main">
  <w:zoom w:percent="89"/>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A3C6E"/>
      <w:sz w:val="32"/>
      <w:szCs w:val="32"/>
    </w:rPr>
  </w:style>
  <w:style w:type="paragraph" w:styleId="Heading2">
    <w:name w:val="Heading 2"/>
    <w:basedOn w:val="Heading"/>
    <w:qFormat/>
    <w:pPr>
      <w:spacing w:before="240" w:after="80"/>
      <w:outlineLvl w:val="1"/>
    </w:pPr>
    <w:rPr>
      <w:rFonts w:ascii="Arial" w:hAnsi="Arial" w:eastAsia="Arial" w:cs="Arial"/>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4"/>
      <w:szCs w:val="24"/>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23</TotalTime>
  <Application>LibreOffice/7.3.7.2$Linux_X86_64 LibreOffice_project/30$Build-2</Application>
  <AppVersion>15.0000</AppVersion>
  <Pages>8</Pages>
  <Words>1689</Words>
  <Characters>10098</Characters>
  <CharactersWithSpaces>11580</CharactersWithSpaces>
  <Paragraphs>160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2026-03-16T16:26:37Z</dcterms:created>
  <dc:creator>Un-named</dc:creator>
  <dc:description/>
  <dc:language>en-US</dc:language>
  <cp:lastModifiedBy/>
  <dcterms:modified xsi:type="dcterms:W3CDTF">2026-03-19T08:35:53Z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