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77777777" w:rsidR="00257E52" w:rsidRDefault="00257E52" w:rsidP="00257E52">
      <w:pPr>
        <w:pStyle w:val="dcapa"/>
      </w:pPr>
      <w:r>
        <w:t>2026</w:t>
      </w:r>
    </w:p>
    <w:p w14:paraId="0B5A4EA3" w14:textId="0640CF70" w:rsidR="00257E52" w:rsidRPr="00E07A5B" w:rsidRDefault="00257E52" w:rsidP="00257E52">
      <w:pPr>
        <w:pStyle w:val="dcapa"/>
        <w:spacing w:line="259" w:lineRule="auto"/>
        <w:rPr>
          <w:color w:val="000000" w:themeColor="text1"/>
        </w:rPr>
      </w:pPr>
    </w:p>
    <w:p w14:paraId="22877678" w14:textId="273C56FA" w:rsidR="00257E52" w:rsidRPr="00046072" w:rsidRDefault="00DE1D38" w:rsidP="00257E52">
      <w:pPr>
        <w:pStyle w:val="atexto-base"/>
      </w:pPr>
      <w:r>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56089F" w:rsidRDefault="0056089F" w:rsidP="0056089F">
      <w:pPr>
        <w:rPr>
          <w:b/>
          <w:bCs/>
        </w:rPr>
      </w:pPr>
      <w:r w:rsidRPr="0056089F">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Frontend (HTML + CSS + Javascript), Backend Python (FastAPI), um banco de dados (PostgreSQL) e consumo da base de dados Públicos do Banco Central do Brasil, em uma base stateless Vercel.</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1D7E41FC" w:rsidR="0056089F" w:rsidRPr="00356741" w:rsidRDefault="0056089F" w:rsidP="00356741">
      <w:pPr>
        <w:pStyle w:val="PargrafodaLista"/>
        <w:numPr>
          <w:ilvl w:val="0"/>
          <w:numId w:val="11"/>
        </w:numPr>
        <w:rPr>
          <w:b/>
          <w:bCs/>
        </w:rPr>
      </w:pPr>
      <w:r w:rsidRPr="00356741">
        <w:rPr>
          <w:b/>
          <w:bCs/>
        </w:rPr>
        <w:t>INTRODUÇÃO</w:t>
      </w:r>
    </w:p>
    <w:p w14:paraId="2A45035A" w14:textId="2E7CB166"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r w:rsidR="001912DE">
        <w:rPr>
          <w:rFonts w:ascii="Segoe UI" w:hAnsi="Segoe UI" w:cs="Segoe UI"/>
          <w:sz w:val="21"/>
          <w:szCs w:val="21"/>
        </w:rPr>
        <w:t>.</w:t>
      </w:r>
    </w:p>
    <w:p w14:paraId="349E508A" w14:textId="5E7EEB4C"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 xml:space="preserve">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w:t>
      </w:r>
      <w:r>
        <w:rPr>
          <w:rFonts w:ascii="Segoe UI" w:hAnsi="Segoe UI" w:cs="Segoe UI"/>
          <w:sz w:val="21"/>
          <w:szCs w:val="21"/>
        </w:rPr>
        <w:lastRenderedPageBreak/>
        <w:t>identificar padrões e tendências em grandes volumes de informações, contribuindo para processos de avaliação mais eficientes e precisos</w:t>
      </w:r>
      <w:r w:rsidR="00747C99">
        <w:rPr>
          <w:rFonts w:ascii="Segoe UI" w:hAnsi="Segoe UI" w:cs="Segoe UI"/>
          <w:sz w:val="21"/>
          <w:szCs w:val="21"/>
        </w:rPr>
        <w:t>.</w:t>
      </w:r>
    </w:p>
    <w:p w14:paraId="3884847E" w14:textId="146EA070"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r w:rsidR="00104D70">
        <w:rPr>
          <w:rFonts w:ascii="Segoe UI" w:hAnsi="Segoe UI" w:cs="Segoe UI"/>
          <w:sz w:val="21"/>
          <w:szCs w:val="21"/>
        </w:rPr>
        <w:t>.</w:t>
      </w:r>
    </w:p>
    <w:p w14:paraId="4EDB9EC1"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Diante desse contexto, o presente trabalho tem como objeto de estudo a análise de risco para concessão de crédito a partir de dados públicos disponibilizados pelo Banco Central do Brasil. A proposta consiste em aplicar técnicas de Ciência de Dados para coleta, tratamento, análise e visualização dessas informações, com o objetivo de identificar indicadores relevantes e desenvolver um protótipo capaz de apoiar a compreensão dos fatores associados ao risco de crédito. Dessa forma, busca-se contribuir para uma tomada de decisão mais fundamentada, transparente e orientada por dados.</w:t>
      </w:r>
    </w:p>
    <w:p w14:paraId="729D109B" w14:textId="77777777" w:rsidR="00495105" w:rsidRDefault="00495105" w:rsidP="00C04904">
      <w:pPr>
        <w:pStyle w:val="NormalWeb"/>
        <w:spacing w:line="300" w:lineRule="atLeast"/>
        <w:rPr>
          <w:rFonts w:ascii="Segoe UI" w:hAnsi="Segoe UI" w:cs="Segoe UI"/>
          <w:sz w:val="21"/>
          <w:szCs w:val="21"/>
        </w:rPr>
      </w:pPr>
    </w:p>
    <w:p w14:paraId="4B5E0350" w14:textId="390F60C8" w:rsidR="007933D3" w:rsidRPr="00FF7B75" w:rsidRDefault="00FF7B75" w:rsidP="007933D3">
      <w:pPr>
        <w:pStyle w:val="PargrafodaLista"/>
        <w:numPr>
          <w:ilvl w:val="0"/>
          <w:numId w:val="11"/>
        </w:numPr>
        <w:rPr>
          <w:b/>
          <w:bCs/>
        </w:rPr>
      </w:pPr>
      <w:r>
        <w:rPr>
          <w:b/>
          <w:bCs/>
        </w:rPr>
        <w:t>OBJETIVOS</w:t>
      </w:r>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3044A0" w:rsidRDefault="00416211" w:rsidP="003044A0">
      <w:pPr>
        <w:pStyle w:val="PargrafodaLista"/>
        <w:numPr>
          <w:ilvl w:val="0"/>
          <w:numId w:val="11"/>
        </w:numPr>
        <w:rPr>
          <w:b/>
          <w:bCs/>
        </w:rPr>
      </w:pPr>
      <w:r w:rsidRPr="003044A0">
        <w:rPr>
          <w:b/>
          <w:bCs/>
        </w:rPr>
        <w:t>JUSTIFICATIVA E DESENVOLVIMENTO DO PROBLEMA</w:t>
      </w:r>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 xml:space="preserve">Para as micro e pequenas empresas (MPEs), esse processo representou uma mudança significativa no acesso ao crédito. A criação de instrumentos destinados à redução das assimetrias de informação e das exigências de garantias reais ampliou as oportunidades de financiamento para esse segmento. Programas como o Pronampe e mecanismos de </w:t>
      </w:r>
      <w:r>
        <w:lastRenderedPageBreak/>
        <w:t>garantia apoiados pelo Sebrae contribuíram para o fortalecimento das atividades empresariais, favorecendo a geração de empregos e o desenvolvimento econômico local (SEBRAE, 2021; FREITAS; PAULA, 2010).</w:t>
      </w:r>
    </w:p>
    <w:p w14:paraId="4C062632" w14:textId="77777777" w:rsidR="009C638D" w:rsidRDefault="009C638D" w:rsidP="009C638D"/>
    <w:p w14:paraId="22F437D7" w14:textId="77777777" w:rsidR="009C638D" w:rsidRDefault="009C638D" w:rsidP="009C638D">
      <w:r>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p>
    <w:p w14:paraId="5D788CB2" w14:textId="6CCA92A2" w:rsidR="00857623" w:rsidRDefault="009C638D" w:rsidP="009C638D">
      <w:r>
        <w:t>A escolha do tema foi motivada pela sua relevância econômica e social, bem como pela proximidade com situações reais enfrentadas por 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3044A0" w:rsidRDefault="00857623" w:rsidP="003044A0">
      <w:pPr>
        <w:pStyle w:val="PargrafodaLista"/>
        <w:numPr>
          <w:ilvl w:val="0"/>
          <w:numId w:val="11"/>
        </w:numPr>
        <w:rPr>
          <w:b/>
          <w:bCs/>
        </w:rPr>
      </w:pPr>
      <w:r w:rsidRPr="003044A0">
        <w:rPr>
          <w:b/>
          <w:bCs/>
        </w:rPr>
        <w:t>FUNDAMENTAÇÃO TEÓRICA</w:t>
      </w:r>
    </w:p>
    <w:p w14:paraId="1530DBD0" w14:textId="626C8E89" w:rsidR="004423F8" w:rsidRPr="00950EDD" w:rsidRDefault="004423F8" w:rsidP="00972C29">
      <w:pPr>
        <w:ind w:left="720"/>
        <w:rPr>
          <w:b/>
          <w:bCs/>
        </w:rPr>
      </w:pPr>
    </w:p>
    <w:p w14:paraId="04E279B7" w14:textId="64041741" w:rsidR="00AB56B1" w:rsidRDefault="004771D2" w:rsidP="00AB56B1">
      <w:r w:rsidRPr="005C375A">
        <w:t xml:space="preserve">A análise de risco de crédito é um campo consolidado dentro das finanças e da ciência de dados. </w:t>
      </w:r>
      <w:r w:rsidR="004423F8" w:rsidRPr="004423F8">
        <w:t>Autores como Faceli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 xml:space="preserve">Além dos aspectos técnicos, é necessário considerar questões relacionadas à ética, acessibilidade, sustentabilidade, diversidade e regulamentação profissional no </w:t>
      </w:r>
      <w:r w:rsidRPr="00B25781">
        <w:lastRenderedPageBreak/>
        <w:t>desenvolvimento de soluções computacionais. Esses elementos contribuem para uma utilização mais responsável dos dados e dos algoritmos em contextos reais (GARCIA, 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(VitalSource,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3044A0" w:rsidRDefault="00900459" w:rsidP="003044A0">
      <w:pPr>
        <w:pStyle w:val="PargrafodaLista"/>
        <w:numPr>
          <w:ilvl w:val="0"/>
          <w:numId w:val="11"/>
        </w:numPr>
        <w:rPr>
          <w:b/>
          <w:bCs/>
        </w:rPr>
      </w:pPr>
      <w:r w:rsidRPr="003044A0">
        <w:rPr>
          <w:b/>
          <w:bCs/>
        </w:rPr>
        <w:t>METODOLOGIA</w:t>
      </w:r>
    </w:p>
    <w:p w14:paraId="2619DE3B" w14:textId="1A80F640" w:rsidR="00BA1F34" w:rsidRPr="00806A43" w:rsidRDefault="00BA1F34" w:rsidP="00BA1F34">
      <w:r w:rsidRPr="00806A43">
        <w:t>A metodologia segue o ciclo ouvir, criar e implementar, conforme orientações da UNIVESP</w:t>
      </w:r>
      <w:r w:rsidR="00806A43" w:rsidRPr="00806A43">
        <w:t xml:space="preserve"> </w:t>
      </w:r>
      <w:r w:rsidRPr="00806A43">
        <w:t xml:space="preserve"> </w:t>
      </w:r>
      <w:r w:rsidR="00806A43">
        <w:t>(</w:t>
      </w:r>
      <w:r w:rsidR="002630CF">
        <w:t>UNIVESP, 2024</w:t>
      </w:r>
      <w:r w:rsidR="00806A43">
        <w:t>)</w:t>
      </w:r>
      <w:r w:rsidRPr="00806A43">
        <w:t>:</w:t>
      </w:r>
    </w:p>
    <w:p w14:paraId="496F4A4F" w14:textId="2747C72B" w:rsidR="00BA1F34" w:rsidRPr="00BA1F34" w:rsidRDefault="00BA1F34" w:rsidP="00BA1F34">
      <w:pPr>
        <w:numPr>
          <w:ilvl w:val="0"/>
          <w:numId w:val="8"/>
        </w:numPr>
      </w:pPr>
      <w:r w:rsidRPr="00950EDD">
        <w:rPr>
          <w:b/>
          <w:bCs/>
        </w:rPr>
        <w:t xml:space="preserve">Ouvir: </w:t>
      </w:r>
      <w:r w:rsidRPr="00BA1F34">
        <w:t>contato inicial com comunidade externa para compreender dificuldades na análise de crédito</w:t>
      </w:r>
      <w:r w:rsidR="00860200">
        <w:t xml:space="preserve"> e registro das percepções sobre </w:t>
      </w:r>
      <w:r w:rsidR="001E08E6">
        <w:t>critérios de aprovação e indicadores por bancos</w:t>
      </w:r>
      <w:r w:rsidRPr="00BA1F34">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(heatmaps), visando identificar padrões relevantes (BANCO CENTRAL DO BRASIL, 2026; FERREIRA et al., 2021).</w:t>
      </w:r>
    </w:p>
    <w:p w14:paraId="275331C0" w14:textId="7C4E194F" w:rsidR="00BA1F34" w:rsidRDefault="00BA1F34" w:rsidP="008920F7">
      <w:pPr>
        <w:numPr>
          <w:ilvl w:val="0"/>
          <w:numId w:val="8"/>
        </w:numPr>
      </w:pPr>
      <w:r w:rsidRPr="00AB12FD">
        <w:rPr>
          <w:b/>
          <w:bCs/>
        </w:rPr>
        <w:t>Implementar</w:t>
      </w:r>
      <w:r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3E2E6C" w:rsidRDefault="006A4482" w:rsidP="003E2E6C">
      <w:pPr>
        <w:pStyle w:val="PargrafodaLista"/>
        <w:numPr>
          <w:ilvl w:val="0"/>
          <w:numId w:val="11"/>
        </w:numPr>
        <w:rPr>
          <w:b/>
          <w:bCs/>
        </w:rPr>
      </w:pPr>
      <w:r w:rsidRPr="003E2E6C">
        <w:rPr>
          <w:b/>
          <w:bCs/>
        </w:rPr>
        <w:lastRenderedPageBreak/>
        <w:t>SOLUÇÃO INICIAL</w:t>
      </w:r>
    </w:p>
    <w:p w14:paraId="0992B55B" w14:textId="77777777" w:rsidR="00E45525" w:rsidRDefault="00E45525" w:rsidP="00E45525">
      <w:pPr>
        <w:pStyle w:val="NormalWeb"/>
        <w:spacing w:line="300" w:lineRule="atLeast"/>
        <w:ind w:left="360"/>
        <w:rPr>
          <w:rFonts w:ascii="Segoe UI" w:hAnsi="Segoe UI" w:cs="Segoe UI"/>
          <w:sz w:val="21"/>
          <w:szCs w:val="21"/>
        </w:rPr>
      </w:pPr>
      <w:r>
        <w:rPr>
          <w:rFonts w:ascii="Segoe UI" w:hAnsi="Segoe UI" w:cs="Segoe UI"/>
          <w:sz w:val="21"/>
          <w:szCs w:val="21"/>
        </w:rPr>
        <w:t>Para este projeto, consideramos uma arquitetura suficientemente robusta e de fácil implementação, com Frontend (HTML + CSS + Javascript), Backend Python (FastAPI), um banco de dados (PostgreSQL) e consumo da base de dados Públicos do Banco Central do Brasil, em uma base stateless Vercel.</w:t>
      </w:r>
    </w:p>
    <w:p w14:paraId="2301975A" w14:textId="77777777" w:rsidR="00767508" w:rsidRDefault="00767508" w:rsidP="00E45525">
      <w:pPr>
        <w:pStyle w:val="NormalWeb"/>
        <w:spacing w:line="300" w:lineRule="atLeast"/>
        <w:ind w:left="360"/>
        <w:rPr>
          <w:rFonts w:ascii="Segoe UI" w:hAnsi="Segoe UI" w:cs="Segoe UI"/>
          <w:sz w:val="21"/>
          <w:szCs w:val="21"/>
        </w:rPr>
      </w:pPr>
    </w:p>
    <w:p w14:paraId="25C73F2C" w14:textId="77777777" w:rsidR="00E45525" w:rsidRPr="00CD016B" w:rsidRDefault="00E45525" w:rsidP="00E45525">
      <w:pPr>
        <w:pStyle w:val="PargrafodaLista"/>
        <w:numPr>
          <w:ilvl w:val="1"/>
          <w:numId w:val="15"/>
        </w:numPr>
        <w:rPr>
          <w:b/>
          <w:bCs/>
        </w:rPr>
      </w:pPr>
      <w:r w:rsidRPr="00CD016B">
        <w:rPr>
          <w:b/>
          <w:bCs/>
        </w:rPr>
        <w:t>Proposta da Arquitetura da Solução</w:t>
      </w:r>
    </w:p>
    <w:p w14:paraId="6B5AB848" w14:textId="0F180FAC" w:rsidR="00194905" w:rsidRDefault="00194905" w:rsidP="00194905"/>
    <w:p w14:paraId="72A4E2EC" w14:textId="76D069B6" w:rsidR="00AE7F74" w:rsidRPr="0056089F" w:rsidRDefault="00764F2E" w:rsidP="00194905">
      <w:r>
        <w:t>Frontend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Servido com aplicação estática pelo Vercel</w:t>
      </w:r>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r>
        <w:t>Backend (Camada de Lógica d</w:t>
      </w:r>
      <w:r w:rsidR="002945C7">
        <w:t>e</w:t>
      </w:r>
      <w:r>
        <w:t xml:space="preserve"> Negócio)</w:t>
      </w:r>
      <w:r w:rsidRPr="0056089F">
        <w:t>:</w:t>
      </w:r>
    </w:p>
    <w:p w14:paraId="7F3A4F85" w14:textId="77777777" w:rsidR="002945C7" w:rsidRDefault="002945C7" w:rsidP="00194905">
      <w:pPr>
        <w:numPr>
          <w:ilvl w:val="0"/>
          <w:numId w:val="9"/>
        </w:numPr>
      </w:pPr>
      <w:r>
        <w:t>Implementado em Python (FastAPI);</w:t>
      </w:r>
    </w:p>
    <w:p w14:paraId="531BF844" w14:textId="77777777" w:rsidR="002945C7" w:rsidRDefault="002945C7" w:rsidP="00194905">
      <w:pPr>
        <w:numPr>
          <w:ilvl w:val="0"/>
          <w:numId w:val="9"/>
        </w:numPr>
      </w:pPr>
      <w:r>
        <w:t>Processa os dados recebidos do frontend e aplica as regras de análise de crédito;</w:t>
      </w:r>
    </w:p>
    <w:p w14:paraId="412F30CF" w14:textId="3CBB509A" w:rsidR="00194905" w:rsidRDefault="00206D87" w:rsidP="00194905">
      <w:pPr>
        <w:numPr>
          <w:ilvl w:val="0"/>
          <w:numId w:val="9"/>
        </w:numPr>
      </w:pPr>
      <w:r>
        <w:t xml:space="preserve">No Vercel, é configurado como função severless, respondendo às requisições da rota </w:t>
      </w:r>
      <w:r w:rsidR="00660A2F">
        <w:t>“</w:t>
      </w:r>
      <w:r>
        <w:t>/api/credito/</w:t>
      </w:r>
      <w:r w:rsidR="00660A2F">
        <w:t>”</w:t>
      </w:r>
      <w:r>
        <w:t>.</w:t>
      </w:r>
    </w:p>
    <w:p w14:paraId="748B29C1" w14:textId="77777777" w:rsidR="004E6581" w:rsidRDefault="004E6581" w:rsidP="007B035B"/>
    <w:p w14:paraId="7BE29A98" w14:textId="3E26E0CF" w:rsidR="007B035B" w:rsidRPr="0056089F" w:rsidRDefault="007B035B" w:rsidP="007B035B">
      <w:r>
        <w:t>Banco de Dados (Camada de Persistência):</w:t>
      </w:r>
    </w:p>
    <w:p w14:paraId="3AE954F4" w14:textId="00D3740C" w:rsidR="00961874" w:rsidRDefault="007B035B" w:rsidP="007B035B">
      <w:pPr>
        <w:numPr>
          <w:ilvl w:val="0"/>
          <w:numId w:val="9"/>
        </w:numPr>
      </w:pPr>
      <w:r>
        <w:t>Utiliza PostgreSQL, administrado via pgAdmin 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Pode ser hospedado localmente ou em nuvem (ex.: ElephantSQL, Supabase).</w:t>
      </w:r>
    </w:p>
    <w:p w14:paraId="090BF4EE" w14:textId="77777777" w:rsidR="004E6581" w:rsidRDefault="004E6581" w:rsidP="004E6581"/>
    <w:p w14:paraId="59A3400E" w14:textId="0C59863E" w:rsidR="00961874" w:rsidRDefault="004E6581" w:rsidP="004E6581">
      <w:r>
        <w:t>Plataforma de hospedagem Vercel:</w:t>
      </w:r>
    </w:p>
    <w:p w14:paraId="3DFFB75D" w14:textId="08027218" w:rsidR="004E6581" w:rsidRDefault="007A5CFB" w:rsidP="004E6581">
      <w:pPr>
        <w:numPr>
          <w:ilvl w:val="0"/>
          <w:numId w:val="9"/>
        </w:numPr>
      </w:pPr>
      <w:r>
        <w:t>Serve o frontend estático;</w:t>
      </w:r>
    </w:p>
    <w:p w14:paraId="1D74C12E" w14:textId="116C6F9C" w:rsidR="007A5CFB" w:rsidRDefault="007A5CFB" w:rsidP="004E6581">
      <w:pPr>
        <w:numPr>
          <w:ilvl w:val="0"/>
          <w:numId w:val="9"/>
        </w:numPr>
      </w:pPr>
      <w:r>
        <w:t>Executa o backend FastAPI como  função serverless;</w:t>
      </w:r>
    </w:p>
    <w:p w14:paraId="22BACDAF" w14:textId="6190323C" w:rsidR="00A76B7E" w:rsidRDefault="00A76B7E" w:rsidP="004E6581">
      <w:pPr>
        <w:numPr>
          <w:ilvl w:val="0"/>
          <w:numId w:val="9"/>
        </w:numPr>
      </w:pPr>
      <w:r>
        <w:t>Redireciona chamadas da rota /api/* para o backend.</w:t>
      </w:r>
    </w:p>
    <w:p w14:paraId="11F0D673" w14:textId="637CFC89" w:rsidR="00497C13" w:rsidRDefault="00497C13" w:rsidP="00497C13">
      <w:pPr>
        <w:ind w:left="360"/>
      </w:pPr>
      <w:r>
        <w:t>Isso permite que o projeto seja acessado online sem precisar rodar manualmente dois servidores locais.</w:t>
      </w:r>
    </w:p>
    <w:p w14:paraId="243C7275" w14:textId="77777777" w:rsidR="004E6581" w:rsidRDefault="004E6581" w:rsidP="004E6581"/>
    <w:p w14:paraId="15C28823" w14:textId="77777777" w:rsidR="00767508" w:rsidRDefault="00767508" w:rsidP="004E6581"/>
    <w:p w14:paraId="46875D06" w14:textId="77777777" w:rsidR="00767508" w:rsidRDefault="00767508" w:rsidP="004E6581"/>
    <w:p w14:paraId="2E158420" w14:textId="77777777" w:rsidR="00767508" w:rsidRDefault="00767508" w:rsidP="004E6581"/>
    <w:p w14:paraId="1AD74D7E" w14:textId="77777777" w:rsidR="00767508" w:rsidRDefault="00767508" w:rsidP="004E6581"/>
    <w:p w14:paraId="2A36DF96" w14:textId="0A7A8F47" w:rsidR="00221D09" w:rsidRDefault="00221D09" w:rsidP="004E6581">
      <w:r>
        <w:t xml:space="preserve">Diagrama visual </w:t>
      </w:r>
      <w:r w:rsidR="00F0536D">
        <w:t>da arquitetura em 3 camadas</w:t>
      </w:r>
    </w:p>
    <w:p w14:paraId="47359ACA" w14:textId="4523E6B8" w:rsidR="00F0536D" w:rsidRDefault="00F0536D" w:rsidP="00F0536D">
      <w:pPr>
        <w:jc w:val="center"/>
      </w:pPr>
      <w:r>
        <w:rPr>
          <w:noProof/>
        </w:rPr>
        <w:drawing>
          <wp:inline distT="0" distB="0" distL="0" distR="0" wp14:anchorId="0D57027B" wp14:editId="07FEA3F7">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7435789C" w14:textId="22670FC7" w:rsidR="008A30AB" w:rsidRDefault="002C3272" w:rsidP="008A30AB">
      <w:r>
        <w:t xml:space="preserve">Foram consideradas como entidades: </w:t>
      </w:r>
      <w:r w:rsidR="00866A22">
        <w:t>“Perfil_Cliente”, “Localidade”, “Modalidade de crédito”</w:t>
      </w:r>
      <w:r>
        <w:t xml:space="preserve"> </w:t>
      </w:r>
      <w:r w:rsidR="009D681F">
        <w:t>, “Operação_Crédito” e “Indicadores-Risco”</w:t>
      </w:r>
      <w:r w:rsidR="006A600E">
        <w:t>, cujos relacionamentos estão demonstrados no diagrama Entidade-Relacionamento abaixo:</w:t>
      </w:r>
    </w:p>
    <w:p w14:paraId="74E6E0EE" w14:textId="77777777" w:rsidR="00660A2F" w:rsidRDefault="00660A2F" w:rsidP="0056089F"/>
    <w:p w14:paraId="284DE3FB" w14:textId="624C4044" w:rsidR="000971D7" w:rsidRPr="000971D7" w:rsidRDefault="00994A26" w:rsidP="000971D7">
      <w:r>
        <w:rPr>
          <w:noProof/>
        </w:rPr>
        <w:lastRenderedPageBreak/>
        <w:drawing>
          <wp:inline distT="0" distB="0" distL="0" distR="0" wp14:anchorId="224A6C1D" wp14:editId="285C4CE3">
            <wp:extent cx="4531330" cy="4673600"/>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4350" cy="4676715"/>
                    </a:xfrm>
                    <a:prstGeom prst="rect">
                      <a:avLst/>
                    </a:prstGeom>
                  </pic:spPr>
                </pic:pic>
              </a:graphicData>
            </a:graphic>
          </wp:inline>
        </w:drawing>
      </w:r>
    </w:p>
    <w:p w14:paraId="2CC0FB28" w14:textId="2B64125E" w:rsidR="004D3EF7" w:rsidRPr="0098417F" w:rsidRDefault="0098417F" w:rsidP="0098417F">
      <w:pPr>
        <w:rPr>
          <w:b/>
          <w:bCs/>
        </w:rPr>
      </w:pPr>
      <w:r>
        <w:rPr>
          <w:b/>
          <w:bCs/>
        </w:rPr>
        <w:t>6.</w:t>
      </w:r>
      <w:r w:rsidR="00E22CB2">
        <w:rPr>
          <w:b/>
          <w:bCs/>
        </w:rPr>
        <w:t>2</w:t>
      </w:r>
      <w:r>
        <w:rPr>
          <w:b/>
          <w:bCs/>
        </w:rPr>
        <w:t xml:space="preserve"> </w:t>
      </w:r>
      <w:r w:rsidR="004D3EF7" w:rsidRPr="0098417F">
        <w:rPr>
          <w:b/>
          <w:bCs/>
        </w:rPr>
        <w:t>Front</w:t>
      </w:r>
      <w:r w:rsidR="00C63592">
        <w:rPr>
          <w:b/>
          <w:bCs/>
        </w:rPr>
        <w:t>e</w:t>
      </w:r>
      <w:r w:rsidR="004D3EF7" w:rsidRPr="0098417F">
        <w:rPr>
          <w:b/>
          <w:bCs/>
        </w:rPr>
        <w:t>nd</w:t>
      </w:r>
    </w:p>
    <w:p w14:paraId="1C0BD963" w14:textId="7B28B2C6" w:rsidR="004D3EF7" w:rsidRPr="00CD016B" w:rsidRDefault="004D3EF7" w:rsidP="006B3A9B">
      <w:pPr>
        <w:pStyle w:val="NormalWeb"/>
        <w:spacing w:line="300" w:lineRule="atLeast"/>
        <w:rPr>
          <w:rFonts w:ascii="Segoe UI" w:hAnsi="Segoe UI" w:cs="Segoe UI"/>
          <w:sz w:val="21"/>
          <w:szCs w:val="21"/>
        </w:rPr>
      </w:pPr>
      <w:r>
        <w:rPr>
          <w:rFonts w:ascii="Segoe UI" w:hAnsi="Segoe UI" w:cs="Segoe UI"/>
          <w:sz w:val="21"/>
          <w:szCs w:val="21"/>
        </w:rPr>
        <w:t>A ideia NÃO é pedir dezenas de informações.</w:t>
      </w:r>
      <w:r w:rsidR="00CD016B">
        <w:rPr>
          <w:rFonts w:ascii="Segoe UI" w:hAnsi="Segoe UI" w:cs="Segoe UI"/>
          <w:sz w:val="21"/>
          <w:szCs w:val="21"/>
        </w:rPr>
        <w:t xml:space="preserve"> </w:t>
      </w:r>
      <w:r w:rsidRPr="00CD016B">
        <w:rPr>
          <w:rFonts w:ascii="Segoe UI" w:hAnsi="Segoe UI" w:cs="Segoe UI"/>
          <w:sz w:val="21"/>
          <w:szCs w:val="21"/>
        </w:rPr>
        <w:t>O usuário deve responder apenas informações básicas.</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7BC88A1A" w:rsidR="00B140F0" w:rsidRDefault="00B140F0" w:rsidP="00B140F0">
      <w:pPr>
        <w:spacing w:line="300" w:lineRule="atLeast"/>
      </w:pPr>
    </w:p>
    <w:p w14:paraId="10FFB21A" w14:textId="57E71191" w:rsidR="004D3EF7" w:rsidRDefault="004D3EF7" w:rsidP="00A44F4E">
      <w:pPr>
        <w:pStyle w:val="Ttulo1"/>
        <w:spacing w:line="300" w:lineRule="atLeast"/>
        <w:rPr>
          <w:rFonts w:ascii="Calibri" w:hAnsi="Calibri" w:cs="Calibri"/>
          <w:color w:val="auto"/>
          <w:sz w:val="28"/>
          <w:szCs w:val="28"/>
        </w:rPr>
      </w:pPr>
      <w:r w:rsidRPr="000C683D">
        <w:rPr>
          <w:rFonts w:ascii="Calibri" w:hAnsi="Calibri" w:cs="Calibri"/>
          <w:color w:val="auto"/>
          <w:sz w:val="28"/>
          <w:szCs w:val="28"/>
        </w:rPr>
        <w:lastRenderedPageBreak/>
        <w:t>Front-End</w:t>
      </w:r>
      <w:r w:rsidR="000C683D" w:rsidRPr="000C683D">
        <w:rPr>
          <w:rFonts w:ascii="Calibri" w:hAnsi="Calibri" w:cs="Calibri"/>
          <w:color w:val="auto"/>
          <w:sz w:val="28"/>
          <w:szCs w:val="28"/>
        </w:rPr>
        <w:t>: o usuário ter</w:t>
      </w:r>
      <w:r w:rsidR="000C683D">
        <w:rPr>
          <w:rFonts w:ascii="Calibri" w:hAnsi="Calibri" w:cs="Calibri"/>
          <w:color w:val="auto"/>
          <w:sz w:val="28"/>
          <w:szCs w:val="28"/>
        </w:rPr>
        <w:t xml:space="preserve">á acesso a </w:t>
      </w:r>
      <w:r w:rsidR="001B432F">
        <w:rPr>
          <w:rFonts w:ascii="Calibri" w:hAnsi="Calibri" w:cs="Calibri"/>
          <w:color w:val="auto"/>
          <w:sz w:val="28"/>
          <w:szCs w:val="28"/>
        </w:rPr>
        <w:t>7 telas</w:t>
      </w:r>
    </w:p>
    <w:p w14:paraId="62710455" w14:textId="5E226BCD" w:rsidR="001B432F" w:rsidRPr="001B432F" w:rsidRDefault="001B432F" w:rsidP="00904A77">
      <w:pPr>
        <w:jc w:val="center"/>
      </w:pPr>
      <w:r>
        <w:t xml:space="preserve">Tela 1 </w:t>
      </w:r>
      <w:r w:rsidR="00593ACF">
        <w:t>–</w:t>
      </w:r>
      <w:r>
        <w:t xml:space="preserve"> </w:t>
      </w:r>
      <w:r w:rsidR="00593ACF">
        <w:t>Identificação de Perfil</w:t>
      </w:r>
      <w:r>
        <w:rPr>
          <w:noProof/>
        </w:rPr>
        <w:drawing>
          <wp:inline distT="0" distB="0" distL="0" distR="0" wp14:anchorId="5F4C3E78" wp14:editId="46851652">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0EAB187" w14:textId="77777777" w:rsidR="0076398F" w:rsidRPr="000C683D" w:rsidRDefault="0076398F" w:rsidP="0076398F"/>
    <w:p w14:paraId="597ADA72" w14:textId="14E4CCD3" w:rsidR="00593ACF" w:rsidRDefault="00593ACF" w:rsidP="0076398F">
      <w:r>
        <w:t>Tela 2, dividida em 2 opções: Pessoa Física (2A)</w:t>
      </w:r>
      <w:r>
        <w:rPr>
          <w:noProof/>
        </w:rPr>
        <w:drawing>
          <wp:inline distT="0" distB="0" distL="0" distR="0" wp14:anchorId="2901FAD6" wp14:editId="5C86359A">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3981C8AA" w14:textId="77777777" w:rsidR="0033668F" w:rsidRDefault="0033668F" w:rsidP="0076398F"/>
    <w:p w14:paraId="55270E53" w14:textId="1D53523C" w:rsidR="0033668F" w:rsidRDefault="0033668F" w:rsidP="0076398F">
      <w:r>
        <w:t>e Pessoa Jurídica (2B)</w:t>
      </w:r>
    </w:p>
    <w:p w14:paraId="5E16A218" w14:textId="593DC3E1" w:rsidR="0033668F" w:rsidRDefault="0033668F" w:rsidP="0076398F">
      <w:r>
        <w:rPr>
          <w:noProof/>
        </w:rPr>
        <w:lastRenderedPageBreak/>
        <w:drawing>
          <wp:inline distT="0" distB="0" distL="0" distR="0" wp14:anchorId="31908307" wp14:editId="51A64823">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4A73B7FE" w14:textId="77777777" w:rsidR="0033668F" w:rsidRDefault="0033668F" w:rsidP="0076398F"/>
    <w:p w14:paraId="75BA1FDB" w14:textId="18F22724" w:rsidR="005B373C" w:rsidRDefault="005B373C" w:rsidP="0076398F">
      <w:r>
        <w:t>Tela 3 – Modalidade de Crédito</w:t>
      </w:r>
      <w:r>
        <w:rPr>
          <w:noProof/>
        </w:rPr>
        <w:drawing>
          <wp:inline distT="0" distB="0" distL="0" distR="0" wp14:anchorId="30246812" wp14:editId="571C0247">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689019CA" w14:textId="236E60D9" w:rsidR="00593ACF" w:rsidRDefault="00593ACF" w:rsidP="0076398F"/>
    <w:p w14:paraId="6233FE1A" w14:textId="187952D5" w:rsidR="00341755" w:rsidRDefault="00341755" w:rsidP="00904A77">
      <w:pPr>
        <w:jc w:val="center"/>
      </w:pPr>
      <w:r>
        <w:lastRenderedPageBreak/>
        <w:t xml:space="preserve">Tela 4 </w:t>
      </w:r>
      <w:r w:rsidR="00506C7D">
        <w:t>– Localidade</w:t>
      </w:r>
      <w:r w:rsidR="00253A2A">
        <w:br/>
      </w:r>
      <w:r>
        <w:t xml:space="preserve"> </w:t>
      </w:r>
      <w:r w:rsidR="00506C7D">
        <w:rPr>
          <w:noProof/>
        </w:rPr>
        <w:drawing>
          <wp:inline distT="0" distB="0" distL="0" distR="0" wp14:anchorId="42EA2374" wp14:editId="26F0B2D1">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4FA33900" w14:textId="77777777" w:rsidR="00253A2A" w:rsidRDefault="00253A2A" w:rsidP="0076398F"/>
    <w:p w14:paraId="58F83E91" w14:textId="77777777" w:rsidR="00904A77" w:rsidRDefault="00904A77">
      <w:r>
        <w:br w:type="page"/>
      </w:r>
    </w:p>
    <w:p w14:paraId="69FF3519" w14:textId="723AE88C" w:rsidR="00253A2A" w:rsidRPr="000C683D" w:rsidRDefault="00253A2A" w:rsidP="00904A77">
      <w:pPr>
        <w:jc w:val="center"/>
      </w:pPr>
      <w:r>
        <w:lastRenderedPageBreak/>
        <w:t>Tela 5</w:t>
      </w:r>
      <w:r w:rsidR="0002400A">
        <w:t xml:space="preserve"> </w:t>
      </w:r>
      <w:r w:rsidR="00AD4D10">
        <w:t>–</w:t>
      </w:r>
      <w:r w:rsidR="0002400A">
        <w:t xml:space="preserve"> Enquanto</w:t>
      </w:r>
      <w:r w:rsidR="00AD4D10">
        <w:t xml:space="preserve"> o sistema busca as informações e roda o diagnóstico, será </w:t>
      </w:r>
      <w:r w:rsidR="00284673">
        <w:t>processado a sequência a seguir,</w:t>
      </w:r>
      <w:r w:rsidR="00D92F0D">
        <w:t xml:space="preserve"> com a barra de progresso, que pode ser substituída por “processando” caso seja a opção do usuário (cliente)</w:t>
      </w:r>
      <w:r>
        <w:rPr>
          <w:noProof/>
        </w:rPr>
        <w:drawing>
          <wp:inline distT="0" distB="0" distL="0" distR="0" wp14:anchorId="3CF4325C" wp14:editId="7FC06705">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324E40A0" w14:textId="77777777" w:rsidR="004D3EF7" w:rsidRDefault="004D3EF7" w:rsidP="0076398F"/>
    <w:p w14:paraId="73DB88B3" w14:textId="0255034E" w:rsidR="00D92F0D" w:rsidRDefault="00CD7C1A" w:rsidP="00313273">
      <w:pPr>
        <w:jc w:val="center"/>
      </w:pPr>
      <w:r>
        <w:lastRenderedPageBreak/>
        <w:t>Tela 6 – Resultado da Análise, mostrará o</w:t>
      </w:r>
      <w:r w:rsidR="00C40E56">
        <w:t>s dados inseridos e a classificação do risco do aspirante a crédito,</w:t>
      </w:r>
      <w:r w:rsidR="00F1342C">
        <w:t xml:space="preserve"> para a tomada de decisão do usuário.</w:t>
      </w:r>
      <w:r w:rsidR="00C40E56">
        <w:t xml:space="preserve"> </w:t>
      </w:r>
      <w:r>
        <w:t xml:space="preserve"> </w:t>
      </w:r>
      <w:r>
        <w:rPr>
          <w:noProof/>
        </w:rPr>
        <w:drawing>
          <wp:inline distT="0" distB="0" distL="0" distR="0" wp14:anchorId="78DB40C6" wp14:editId="1FB163AD">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670C4B19" w14:textId="76016D9D" w:rsidR="00F1342C" w:rsidRDefault="00F1342C" w:rsidP="0076398F">
      <w:r>
        <w:lastRenderedPageBreak/>
        <w:t xml:space="preserve">Tela 7 </w:t>
      </w:r>
      <w:r w:rsidR="00D24DD2">
        <w:t>–</w:t>
      </w:r>
      <w:r>
        <w:t xml:space="preserve"> </w:t>
      </w:r>
      <w:r w:rsidR="00D24DD2">
        <w:t>Dashboard de crédito apresenta um resumo da</w:t>
      </w:r>
      <w:r w:rsidR="00904A77">
        <w:t>s operações do período.</w:t>
      </w:r>
      <w:r>
        <w:rPr>
          <w:noProof/>
        </w:rPr>
        <w:drawing>
          <wp:inline distT="0" distB="0" distL="0" distR="0" wp14:anchorId="67B1C4CB" wp14:editId="1F9CC04A">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7BACD324" w14:textId="77777777" w:rsidR="00904A77" w:rsidRDefault="00904A77" w:rsidP="0076398F"/>
    <w:p w14:paraId="2ACF3C8C" w14:textId="50274090" w:rsidR="00C63592" w:rsidRPr="0098417F" w:rsidRDefault="00C63592" w:rsidP="00C63592">
      <w:pPr>
        <w:rPr>
          <w:b/>
          <w:bCs/>
        </w:rPr>
      </w:pPr>
      <w:r>
        <w:rPr>
          <w:b/>
          <w:bCs/>
        </w:rPr>
        <w:t>6.</w:t>
      </w:r>
      <w:r w:rsidR="00E22CB2">
        <w:rPr>
          <w:b/>
          <w:bCs/>
        </w:rPr>
        <w:t>3</w:t>
      </w:r>
      <w:r>
        <w:rPr>
          <w:b/>
          <w:bCs/>
        </w:rPr>
        <w:t xml:space="preserve"> Backe</w:t>
      </w:r>
      <w:r w:rsidRPr="0098417F">
        <w:rPr>
          <w:b/>
          <w:bCs/>
        </w:rPr>
        <w:t>nd</w:t>
      </w:r>
    </w:p>
    <w:p w14:paraId="325E9D57" w14:textId="68249E20" w:rsidR="000C27C9" w:rsidRDefault="007626F5" w:rsidP="000C27C9">
      <w:pPr>
        <w:numPr>
          <w:ilvl w:val="0"/>
          <w:numId w:val="9"/>
        </w:numPr>
      </w:pPr>
      <w:r>
        <w:t>Criar endpoints REST para análise de crédito;</w:t>
      </w:r>
    </w:p>
    <w:p w14:paraId="3ED04160" w14:textId="35AD3EBF" w:rsidR="007626F5" w:rsidRDefault="007626F5" w:rsidP="000C27C9">
      <w:pPr>
        <w:numPr>
          <w:ilvl w:val="0"/>
          <w:numId w:val="9"/>
        </w:numPr>
      </w:pPr>
      <w:r>
        <w:t>Processar os dados recebidos do frontend (nome, renda, profissão, setor, estado, prazo);</w:t>
      </w:r>
    </w:p>
    <w:p w14:paraId="4E2F268D" w14:textId="359B197D" w:rsidR="007626F5" w:rsidRDefault="007626F5" w:rsidP="000C27C9">
      <w:pPr>
        <w:numPr>
          <w:ilvl w:val="0"/>
          <w:numId w:val="9"/>
        </w:numPr>
      </w:pPr>
      <w:r>
        <w:t xml:space="preserve">Consultar e integrar informações de inadimplência e risco de crédito a partir de bases públicas </w:t>
      </w:r>
      <w:r w:rsidR="00381025">
        <w:t>do Banco Central do Brasil;</w:t>
      </w:r>
    </w:p>
    <w:p w14:paraId="65AF81FF" w14:textId="2EB36EC1" w:rsidR="00381025" w:rsidRDefault="00381025" w:rsidP="000C27C9">
      <w:pPr>
        <w:numPr>
          <w:ilvl w:val="0"/>
          <w:numId w:val="9"/>
        </w:numPr>
      </w:pPr>
      <w:r>
        <w:t>Retornar ao frontend os resultados da análise, incluindo classificação de risco, taxa média, taxa</w:t>
      </w:r>
      <w:r w:rsidR="004F250B">
        <w:t xml:space="preserve"> cliente e perfil socioeconômico.</w:t>
      </w:r>
    </w:p>
    <w:p w14:paraId="05377941" w14:textId="774CC2F7" w:rsidR="000C27C9" w:rsidRDefault="004F250B" w:rsidP="000C27C9">
      <w:r>
        <w:t>A arquitetura do backend permite futura integração com PostgreSQL via pgAdmin4, possibilitando armaczenar e atualizar os índices de inadimplência conforme novas publicações do Banco Central</w:t>
      </w:r>
    </w:p>
    <w:p w14:paraId="13D64EAB" w14:textId="77777777" w:rsidR="0011064B" w:rsidRDefault="0011064B" w:rsidP="002F067A">
      <w:pPr>
        <w:pStyle w:val="NormalWeb"/>
        <w:spacing w:line="300" w:lineRule="atLeast"/>
        <w:rPr>
          <w:rFonts w:ascii="Segoe UI" w:hAnsi="Segoe UI" w:cs="Segoe UI"/>
          <w:sz w:val="21"/>
          <w:szCs w:val="21"/>
        </w:rPr>
      </w:pPr>
    </w:p>
    <w:p w14:paraId="66B06A62" w14:textId="19690776" w:rsidR="00086D93" w:rsidRPr="0098417F" w:rsidRDefault="00086D93" w:rsidP="00086D93">
      <w:pPr>
        <w:rPr>
          <w:b/>
          <w:bCs/>
        </w:rPr>
      </w:pPr>
      <w:r>
        <w:rPr>
          <w:b/>
          <w:bCs/>
        </w:rPr>
        <w:t>6.4 B</w:t>
      </w:r>
      <w:r w:rsidR="0011064B">
        <w:rPr>
          <w:b/>
          <w:bCs/>
        </w:rPr>
        <w:t>anco de Dados (Camada de Persistência</w:t>
      </w:r>
      <w:r w:rsidR="00EE4DEE">
        <w:rPr>
          <w:b/>
          <w:bCs/>
        </w:rPr>
        <w:t>)</w:t>
      </w:r>
    </w:p>
    <w:p w14:paraId="426C3CC4" w14:textId="77777777" w:rsidR="00DC3DCA" w:rsidRDefault="0011064B" w:rsidP="00086D93">
      <w:pPr>
        <w:numPr>
          <w:ilvl w:val="0"/>
          <w:numId w:val="9"/>
        </w:numPr>
      </w:pPr>
      <w:r>
        <w:t>Utiliza PostgreSQL, administrado via pgAdmin4</w:t>
      </w:r>
      <w:r w:rsidR="00DC3DCA">
        <w:t>;</w:t>
      </w:r>
    </w:p>
    <w:p w14:paraId="228068FB" w14:textId="77777777" w:rsidR="00DC3DCA" w:rsidRDefault="00DC3DCA" w:rsidP="00086D93">
      <w:pPr>
        <w:numPr>
          <w:ilvl w:val="0"/>
          <w:numId w:val="9"/>
        </w:numPr>
      </w:pPr>
      <w:r>
        <w:t>Armazena índices de iadimplência,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51D5C22B" w14:textId="77777777" w:rsidR="002F067A" w:rsidRDefault="002F067A" w:rsidP="000C27C9"/>
    <w:p w14:paraId="0B690986" w14:textId="2B2A85D6" w:rsidR="00940BCB" w:rsidRDefault="00940BCB" w:rsidP="000C27C9">
      <w:r>
        <w:lastRenderedPageBreak/>
        <w:t>Com essa arquitetura pretende-se que o usuário interaja apenas com o frontend, o backend processe e aplique as regras de negócio e o banco de dados mantenha informações atualizadas e confiáveis.</w:t>
      </w:r>
    </w:p>
    <w:p w14:paraId="18AB37BC" w14:textId="77777777" w:rsidR="004F250B" w:rsidRDefault="004F250B" w:rsidP="000C27C9"/>
    <w:p w14:paraId="4066D55C" w14:textId="762C37E3" w:rsidR="00EE4DEE" w:rsidRPr="0098417F" w:rsidRDefault="00EE4DEE" w:rsidP="00EE4DEE">
      <w:pPr>
        <w:rPr>
          <w:b/>
          <w:bCs/>
        </w:rPr>
      </w:pPr>
      <w:r>
        <w:rPr>
          <w:b/>
          <w:bCs/>
        </w:rPr>
        <w:t>6.4 Resultados parciais</w:t>
      </w:r>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do arquivo csv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criados novos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Desenvolvimento das primeiras visualizações exploratórias, incluindo histogramas e boxplots,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w:t>
      </w:r>
      <w:r>
        <w:rPr>
          <w:rFonts w:ascii="Segoe UI" w:hAnsi="Segoe UI" w:cs="Segoe UI"/>
          <w:sz w:val="21"/>
          <w:szCs w:val="21"/>
        </w:rPr>
        <w:lastRenderedPageBreak/>
        <w:t>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Com base nessa análise, foi definida uma proposta inicial de solução composta por uma base de dados estruturada em PostgreSQL, um backend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63940464" w14:textId="77777777" w:rsidR="00D92F0D" w:rsidRPr="000C683D" w:rsidRDefault="00D92F0D" w:rsidP="0076398F"/>
    <w:p w14:paraId="50F5610D" w14:textId="77777777" w:rsidR="0056089F" w:rsidRDefault="0056089F" w:rsidP="0098417F">
      <w:pPr>
        <w:pStyle w:val="PargrafodaLista"/>
        <w:numPr>
          <w:ilvl w:val="0"/>
          <w:numId w:val="15"/>
        </w:numPr>
        <w:rPr>
          <w:b/>
          <w:bCs/>
        </w:rPr>
      </w:pPr>
      <w:r w:rsidRPr="003E2E6C">
        <w:rPr>
          <w:b/>
          <w:bCs/>
        </w:rPr>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Cuiabá: EdUFMT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t>FERREIRA, R. G. C. et al.</w:t>
      </w:r>
      <w:r>
        <w:t xml:space="preserve"> </w:t>
      </w:r>
      <w:r w:rsidRPr="00B25781">
        <w:t>Preparação e análise exploratória de dados.</w:t>
      </w:r>
      <w:r>
        <w:t xml:space="preserve"> </w:t>
      </w:r>
      <w:r w:rsidRPr="00B25781">
        <w:t>Porto Alegre: Sagah,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Cuiabá: EdUFMT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lastRenderedPageBreak/>
        <w:t> NERIS, V.; RODRIGUES, K.;</w:t>
      </w:r>
      <w:r>
        <w:t xml:space="preserve"> </w:t>
      </w:r>
      <w:r w:rsidRPr="00B25781">
        <w:t>OLIVEIRA, R. R.; GALINDO JUNIOR, N.</w:t>
      </w:r>
      <w:r>
        <w:t xml:space="preserve"> </w:t>
      </w:r>
      <w:r w:rsidRPr="00B25781">
        <w:t>Sustentabilidade e computação.</w:t>
      </w:r>
      <w:r>
        <w:t xml:space="preserve"> </w:t>
      </w:r>
      <w:r w:rsidRPr="00B25781">
        <w:t>Cuiabá: EdUFMT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Cuiabá: EdUFMT Digital, 2020.</w:t>
      </w:r>
    </w:p>
    <w:p w14:paraId="399CF661" w14:textId="77777777" w:rsidR="00BB6D2E" w:rsidRPr="00B25781" w:rsidRDefault="00BB6D2E" w:rsidP="00495105">
      <w:pPr>
        <w:pStyle w:val="PargrafodaLista"/>
        <w:numPr>
          <w:ilvl w:val="0"/>
          <w:numId w:val="13"/>
        </w:numPr>
      </w:pPr>
      <w:r w:rsidRPr="00B25781">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Pr="00DE4DDC"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5C7A3BE0" w:rsidR="0056089F" w:rsidRPr="0056089F" w:rsidRDefault="0056089F" w:rsidP="00DE4DDC">
      <w:pPr>
        <w:ind w:left="720"/>
      </w:pPr>
    </w:p>
    <w:sectPr w:rsidR="0056089F" w:rsidRPr="0056089F">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7ACE2" w14:textId="77777777" w:rsidR="00B23189" w:rsidRDefault="00B23189" w:rsidP="000568A7">
      <w:pPr>
        <w:spacing w:after="0" w:line="240" w:lineRule="auto"/>
      </w:pPr>
      <w:r>
        <w:separator/>
      </w:r>
    </w:p>
  </w:endnote>
  <w:endnote w:type="continuationSeparator" w:id="0">
    <w:p w14:paraId="06C1A1D9" w14:textId="77777777" w:rsidR="00B23189" w:rsidRDefault="00B23189"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B88F" w14:textId="77777777" w:rsidR="00B23189" w:rsidRDefault="00B23189" w:rsidP="000568A7">
      <w:pPr>
        <w:spacing w:after="0" w:line="240" w:lineRule="auto"/>
      </w:pPr>
      <w:r>
        <w:separator/>
      </w:r>
    </w:p>
  </w:footnote>
  <w:footnote w:type="continuationSeparator" w:id="0">
    <w:p w14:paraId="69856B96" w14:textId="77777777" w:rsidR="00B23189" w:rsidRDefault="00B23189"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78DBE2"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4"/>
  </w:num>
  <w:num w:numId="2" w16cid:durableId="1881626400">
    <w:abstractNumId w:val="3"/>
  </w:num>
  <w:num w:numId="3" w16cid:durableId="1219319972">
    <w:abstractNumId w:val="2"/>
  </w:num>
  <w:num w:numId="4" w16cid:durableId="1048139629">
    <w:abstractNumId w:val="8"/>
  </w:num>
  <w:num w:numId="5" w16cid:durableId="571812158">
    <w:abstractNumId w:val="5"/>
  </w:num>
  <w:num w:numId="6" w16cid:durableId="239216081">
    <w:abstractNumId w:val="0"/>
  </w:num>
  <w:num w:numId="7" w16cid:durableId="543106135">
    <w:abstractNumId w:val="12"/>
  </w:num>
  <w:num w:numId="8" w16cid:durableId="1566602298">
    <w:abstractNumId w:val="9"/>
  </w:num>
  <w:num w:numId="9" w16cid:durableId="1259411853">
    <w:abstractNumId w:val="4"/>
  </w:num>
  <w:num w:numId="10" w16cid:durableId="172573756">
    <w:abstractNumId w:val="11"/>
  </w:num>
  <w:num w:numId="11" w16cid:durableId="104622428">
    <w:abstractNumId w:val="6"/>
  </w:num>
  <w:num w:numId="12" w16cid:durableId="1552688727">
    <w:abstractNumId w:val="10"/>
  </w:num>
  <w:num w:numId="13" w16cid:durableId="453595795">
    <w:abstractNumId w:val="7"/>
  </w:num>
  <w:num w:numId="14" w16cid:durableId="984772082">
    <w:abstractNumId w:val="1"/>
  </w:num>
  <w:num w:numId="15" w16cid:durableId="1415055521">
    <w:abstractNumId w:val="15"/>
  </w:num>
  <w:num w:numId="16" w16cid:durableId="1788892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3C09"/>
    <w:rsid w:val="00022E87"/>
    <w:rsid w:val="0002400A"/>
    <w:rsid w:val="000568A7"/>
    <w:rsid w:val="0006363B"/>
    <w:rsid w:val="0006672D"/>
    <w:rsid w:val="00070BDE"/>
    <w:rsid w:val="00076540"/>
    <w:rsid w:val="00086D93"/>
    <w:rsid w:val="000971D7"/>
    <w:rsid w:val="000C27C9"/>
    <w:rsid w:val="000C683D"/>
    <w:rsid w:val="000D3C34"/>
    <w:rsid w:val="000F6AD8"/>
    <w:rsid w:val="00104D70"/>
    <w:rsid w:val="00107EA4"/>
    <w:rsid w:val="0011064B"/>
    <w:rsid w:val="00124840"/>
    <w:rsid w:val="00124AA9"/>
    <w:rsid w:val="00143D28"/>
    <w:rsid w:val="00166A19"/>
    <w:rsid w:val="00167FB4"/>
    <w:rsid w:val="00174EE8"/>
    <w:rsid w:val="001827BE"/>
    <w:rsid w:val="00187E24"/>
    <w:rsid w:val="001912DE"/>
    <w:rsid w:val="00194905"/>
    <w:rsid w:val="001A0DEE"/>
    <w:rsid w:val="001B432F"/>
    <w:rsid w:val="001D4071"/>
    <w:rsid w:val="001E08E6"/>
    <w:rsid w:val="00206D87"/>
    <w:rsid w:val="00221D09"/>
    <w:rsid w:val="002275D5"/>
    <w:rsid w:val="00253A2A"/>
    <w:rsid w:val="00257E52"/>
    <w:rsid w:val="002630CF"/>
    <w:rsid w:val="002637AA"/>
    <w:rsid w:val="00274A3C"/>
    <w:rsid w:val="00284673"/>
    <w:rsid w:val="002945C7"/>
    <w:rsid w:val="002A5684"/>
    <w:rsid w:val="002C040C"/>
    <w:rsid w:val="002C3272"/>
    <w:rsid w:val="002F067A"/>
    <w:rsid w:val="002F76C3"/>
    <w:rsid w:val="003044A0"/>
    <w:rsid w:val="00313273"/>
    <w:rsid w:val="00313381"/>
    <w:rsid w:val="00323FEE"/>
    <w:rsid w:val="00327A4A"/>
    <w:rsid w:val="003321D0"/>
    <w:rsid w:val="0033668F"/>
    <w:rsid w:val="00336D6B"/>
    <w:rsid w:val="00341755"/>
    <w:rsid w:val="00342BE4"/>
    <w:rsid w:val="00344CF6"/>
    <w:rsid w:val="0035027D"/>
    <w:rsid w:val="00356741"/>
    <w:rsid w:val="00381025"/>
    <w:rsid w:val="003B3F62"/>
    <w:rsid w:val="003C08C3"/>
    <w:rsid w:val="003E2E6C"/>
    <w:rsid w:val="003E45E8"/>
    <w:rsid w:val="003E7FD6"/>
    <w:rsid w:val="003F3C06"/>
    <w:rsid w:val="003F3DDD"/>
    <w:rsid w:val="00411EAA"/>
    <w:rsid w:val="00412500"/>
    <w:rsid w:val="00416211"/>
    <w:rsid w:val="00426ADA"/>
    <w:rsid w:val="004370FD"/>
    <w:rsid w:val="00441252"/>
    <w:rsid w:val="004423F8"/>
    <w:rsid w:val="0044513B"/>
    <w:rsid w:val="0045052F"/>
    <w:rsid w:val="004771D2"/>
    <w:rsid w:val="004813A7"/>
    <w:rsid w:val="00484E36"/>
    <w:rsid w:val="00487C37"/>
    <w:rsid w:val="00495105"/>
    <w:rsid w:val="00497C13"/>
    <w:rsid w:val="004D3EF7"/>
    <w:rsid w:val="004E6581"/>
    <w:rsid w:val="004F06A1"/>
    <w:rsid w:val="004F250B"/>
    <w:rsid w:val="004F6144"/>
    <w:rsid w:val="004F7759"/>
    <w:rsid w:val="00506C7D"/>
    <w:rsid w:val="00520446"/>
    <w:rsid w:val="00537D6C"/>
    <w:rsid w:val="0056089F"/>
    <w:rsid w:val="0058471D"/>
    <w:rsid w:val="00584B9A"/>
    <w:rsid w:val="00593ACF"/>
    <w:rsid w:val="005B0825"/>
    <w:rsid w:val="005B0A01"/>
    <w:rsid w:val="005B1CF1"/>
    <w:rsid w:val="005B373C"/>
    <w:rsid w:val="005D0740"/>
    <w:rsid w:val="005D128D"/>
    <w:rsid w:val="005E5DA2"/>
    <w:rsid w:val="005F1F04"/>
    <w:rsid w:val="005F2D12"/>
    <w:rsid w:val="0060078F"/>
    <w:rsid w:val="006053FA"/>
    <w:rsid w:val="00621A13"/>
    <w:rsid w:val="00623DC7"/>
    <w:rsid w:val="00636523"/>
    <w:rsid w:val="00650A87"/>
    <w:rsid w:val="00650BAB"/>
    <w:rsid w:val="00660A2F"/>
    <w:rsid w:val="0066198F"/>
    <w:rsid w:val="0067286E"/>
    <w:rsid w:val="006813EA"/>
    <w:rsid w:val="00690804"/>
    <w:rsid w:val="006A4482"/>
    <w:rsid w:val="006A600E"/>
    <w:rsid w:val="006B3A9B"/>
    <w:rsid w:val="006F3466"/>
    <w:rsid w:val="006F4B8D"/>
    <w:rsid w:val="006F6EF0"/>
    <w:rsid w:val="007071B7"/>
    <w:rsid w:val="00710091"/>
    <w:rsid w:val="00711098"/>
    <w:rsid w:val="007466B5"/>
    <w:rsid w:val="00747C99"/>
    <w:rsid w:val="007510B2"/>
    <w:rsid w:val="00760F2B"/>
    <w:rsid w:val="007626F5"/>
    <w:rsid w:val="0076398F"/>
    <w:rsid w:val="00764F2E"/>
    <w:rsid w:val="00767508"/>
    <w:rsid w:val="00782324"/>
    <w:rsid w:val="007933D3"/>
    <w:rsid w:val="007A0FD5"/>
    <w:rsid w:val="007A53CE"/>
    <w:rsid w:val="007A5CFB"/>
    <w:rsid w:val="007B035B"/>
    <w:rsid w:val="007B652D"/>
    <w:rsid w:val="007D1D12"/>
    <w:rsid w:val="007E274E"/>
    <w:rsid w:val="007E3AB6"/>
    <w:rsid w:val="007F6198"/>
    <w:rsid w:val="00806A43"/>
    <w:rsid w:val="0081403A"/>
    <w:rsid w:val="00835F4B"/>
    <w:rsid w:val="00843D71"/>
    <w:rsid w:val="00856190"/>
    <w:rsid w:val="00857623"/>
    <w:rsid w:val="00860200"/>
    <w:rsid w:val="00866147"/>
    <w:rsid w:val="00866A22"/>
    <w:rsid w:val="00881E2B"/>
    <w:rsid w:val="008920F7"/>
    <w:rsid w:val="008A30AB"/>
    <w:rsid w:val="008C6584"/>
    <w:rsid w:val="008F0E97"/>
    <w:rsid w:val="00900459"/>
    <w:rsid w:val="00904A77"/>
    <w:rsid w:val="00923565"/>
    <w:rsid w:val="00940BCB"/>
    <w:rsid w:val="00947532"/>
    <w:rsid w:val="00954AFC"/>
    <w:rsid w:val="00961874"/>
    <w:rsid w:val="00963253"/>
    <w:rsid w:val="00964168"/>
    <w:rsid w:val="009666DC"/>
    <w:rsid w:val="00967D0F"/>
    <w:rsid w:val="00972C29"/>
    <w:rsid w:val="00972F6B"/>
    <w:rsid w:val="0097763C"/>
    <w:rsid w:val="0098417F"/>
    <w:rsid w:val="00994A26"/>
    <w:rsid w:val="00994B24"/>
    <w:rsid w:val="009C5322"/>
    <w:rsid w:val="009C638D"/>
    <w:rsid w:val="009D681F"/>
    <w:rsid w:val="00A0417A"/>
    <w:rsid w:val="00A178FF"/>
    <w:rsid w:val="00A23FE5"/>
    <w:rsid w:val="00A24F63"/>
    <w:rsid w:val="00A32F3F"/>
    <w:rsid w:val="00A344CA"/>
    <w:rsid w:val="00A44F4E"/>
    <w:rsid w:val="00A61D28"/>
    <w:rsid w:val="00A76B7E"/>
    <w:rsid w:val="00A83701"/>
    <w:rsid w:val="00AA698B"/>
    <w:rsid w:val="00AB12FD"/>
    <w:rsid w:val="00AB34EB"/>
    <w:rsid w:val="00AB3AAE"/>
    <w:rsid w:val="00AB56B1"/>
    <w:rsid w:val="00AC1F43"/>
    <w:rsid w:val="00AC41FA"/>
    <w:rsid w:val="00AD0DBB"/>
    <w:rsid w:val="00AD4D10"/>
    <w:rsid w:val="00AE3680"/>
    <w:rsid w:val="00AE7F74"/>
    <w:rsid w:val="00AF54C6"/>
    <w:rsid w:val="00B140F0"/>
    <w:rsid w:val="00B23189"/>
    <w:rsid w:val="00B3294B"/>
    <w:rsid w:val="00B3721F"/>
    <w:rsid w:val="00B470F9"/>
    <w:rsid w:val="00B54FA5"/>
    <w:rsid w:val="00B62434"/>
    <w:rsid w:val="00B9369C"/>
    <w:rsid w:val="00B96E8A"/>
    <w:rsid w:val="00BA043E"/>
    <w:rsid w:val="00BA1F34"/>
    <w:rsid w:val="00BA486E"/>
    <w:rsid w:val="00BB6D2E"/>
    <w:rsid w:val="00BE2BFC"/>
    <w:rsid w:val="00BF5D5C"/>
    <w:rsid w:val="00C03ADB"/>
    <w:rsid w:val="00C04904"/>
    <w:rsid w:val="00C247FB"/>
    <w:rsid w:val="00C36933"/>
    <w:rsid w:val="00C37C5E"/>
    <w:rsid w:val="00C40E56"/>
    <w:rsid w:val="00C42D5E"/>
    <w:rsid w:val="00C4337D"/>
    <w:rsid w:val="00C43D98"/>
    <w:rsid w:val="00C4413C"/>
    <w:rsid w:val="00C61184"/>
    <w:rsid w:val="00C6132A"/>
    <w:rsid w:val="00C62F5D"/>
    <w:rsid w:val="00C63592"/>
    <w:rsid w:val="00C82C3A"/>
    <w:rsid w:val="00C92D5C"/>
    <w:rsid w:val="00C93EC9"/>
    <w:rsid w:val="00CC4427"/>
    <w:rsid w:val="00CD016B"/>
    <w:rsid w:val="00CD7C1A"/>
    <w:rsid w:val="00CF6287"/>
    <w:rsid w:val="00D044EA"/>
    <w:rsid w:val="00D11BCE"/>
    <w:rsid w:val="00D24DD2"/>
    <w:rsid w:val="00D34811"/>
    <w:rsid w:val="00D406F8"/>
    <w:rsid w:val="00D86064"/>
    <w:rsid w:val="00D92F0D"/>
    <w:rsid w:val="00DA186E"/>
    <w:rsid w:val="00DB02F6"/>
    <w:rsid w:val="00DC3DCA"/>
    <w:rsid w:val="00DE1D38"/>
    <w:rsid w:val="00DE4DDC"/>
    <w:rsid w:val="00DF39D9"/>
    <w:rsid w:val="00DF409F"/>
    <w:rsid w:val="00E12BA2"/>
    <w:rsid w:val="00E22CB2"/>
    <w:rsid w:val="00E45525"/>
    <w:rsid w:val="00E57CF3"/>
    <w:rsid w:val="00E60337"/>
    <w:rsid w:val="00ED176C"/>
    <w:rsid w:val="00EE4DEE"/>
    <w:rsid w:val="00EE76F8"/>
    <w:rsid w:val="00EF2382"/>
    <w:rsid w:val="00EF6C5F"/>
    <w:rsid w:val="00F0536D"/>
    <w:rsid w:val="00F116A1"/>
    <w:rsid w:val="00F1342C"/>
    <w:rsid w:val="00F23406"/>
    <w:rsid w:val="00F31E9A"/>
    <w:rsid w:val="00F34A8F"/>
    <w:rsid w:val="00F44183"/>
    <w:rsid w:val="00F56DD9"/>
    <w:rsid w:val="00F61A60"/>
    <w:rsid w:val="00F77C9C"/>
    <w:rsid w:val="00F86068"/>
    <w:rsid w:val="00FA259C"/>
    <w:rsid w:val="00FB3FB7"/>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8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18</Pages>
  <Words>3278</Words>
  <Characters>17702</Characters>
  <Application>Microsoft Office Word</Application>
  <DocSecurity>0</DocSecurity>
  <Lines>147</Lines>
  <Paragraphs>41</Paragraphs>
  <ScaleCrop>false</ScaleCrop>
  <Company/>
  <LinksUpToDate>false</LinksUpToDate>
  <CharactersWithSpaces>20939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77</cp:revision>
  <dcterms:created xsi:type="dcterms:W3CDTF">2026-09-12T11:47:00Z</dcterms:created>
  <dcterms:modified xsi:type="dcterms:W3CDTF">2026-09-12T13:26:00Z</dcterms:modified>
</cp:coreProperties>
</file>