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t>无背景基元子混沌场理论（BICFT）第一阶段文稿</w:t>
      </w:r>
    </w:p>
    <w:p>
      <w:pPr>
        <w:pStyle w:val="SubTitleCN"/>
        <w:jc w:val="center"/>
      </w:pPr>
      <w:r>
        <w:t>母理论、无背景与公理化地基</w:t>
      </w:r>
    </w:p>
    <w:p>
      <w:pPr>
        <w:pStyle w:val="SubTitleCN"/>
        <w:jc w:val="center"/>
      </w:pPr>
      <w:r>
        <w:t>阶段交付版｜用于后续系列论文与总论的统一地基文本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vAlign w:val="center"/>
            <w:tcBorders>
              <w:top w:val="single" w:sz="8" w:color="9FB7D8"/>
              <w:left w:val="single" w:sz="8" w:color="9FB7D8"/>
              <w:bottom w:val="single" w:sz="8" w:color="9FB7D8"/>
              <w:right w:val="single" w:sz="8" w:color="9FB7D8"/>
            </w:tcBorders>
            <w:shd w:fill="F4F8FC"/>
          </w:tcPr>
          <w:p>
            <w:pPr>
              <w:spacing w:after="60"/>
            </w:pPr>
            <w:r>
              <w:rPr>
                <w:rFonts w:ascii="黑体" w:hAnsi="黑体" w:eastAsia="黑体"/>
                <w:b/>
                <w:sz w:val="23"/>
              </w:rPr>
              <w:t>摘要</w:t>
            </w:r>
          </w:p>
          <w:p>
            <w:pPr>
              <w:pStyle w:val="BodyFirst"/>
              <w:ind w:firstLine="0"/>
            </w:pPr>
            <w:r>
              <w:t>本文完成“无背景基元子混沌场理论（BICFT）”第一阶段的正式地基化写作，目标不是一次性给出全部高能物理结论，而是先建立一套能够承载后续推导的母理论语言、母作用量框架、母方程原型、无背景论证路径与公理化边界。本文正式统一术语，明确“基元子混沌场”为唯一底层本体，不预设外部时空背景、粒子对象或先验连续几何；提出以关系复形与多分量复场为核心的母作用量，使理论同时满足非线性、传播性、局域化、稳定结构生成、多尺度粗粒化与有效几何涌现等基本要求；给出从关系动力学到有效距离、有效维数、有效因果和宏观度规的导出路线；并将麦克斯韦方程、薛定谔方程、相对论结构与不相容原理作为后续阶段必须回收的判据嵌入地基层。本文的定位是：先证明这套理论“能站住”，再进入第二阶段去证明它“能长出已知物理”。</w:t>
            </w:r>
          </w:p>
          <w:p>
            <w:pPr>
              <w:pStyle w:val="SmallNote"/>
            </w:pPr>
            <w:r>
              <w:t>关键词：无背景；基元子混沌场；母作用量；关系复形；有效几何；公理化地基；粗粒化；相容性判据</w:t>
            </w:r>
          </w:p>
        </w:tc>
      </w:tr>
    </w:tbl>
    <w:p/>
    <w:p>
      <w:pPr>
        <w:pStyle w:val="Heading1"/>
      </w:pPr>
      <w:r>
        <w:t>一、文稿定位与术语统一</w:t>
      </w:r>
    </w:p>
    <w:p>
      <w:pPr>
        <w:pStyle w:val="BodyFirst"/>
      </w:pPr>
      <w:r>
        <w:t>本阶段文稿只做一件事：给整套理论搭地基。地基工作的核心不是急于宣布一切都已经被严格推出，而是先把后续所有推导必须共用的语言、对象、约束、边界和判据钉牢。只有第一阶段真正完成，后续关于量子场景、引力极限、十三维闭合、卡拉比—丘几何以及材料应用的讨论才不会显得漂浮。</w:t>
      </w:r>
    </w:p>
    <w:p>
      <w:pPr>
        <w:pStyle w:val="BodyFirst"/>
      </w:pPr>
      <w:r>
        <w:t>因此，本文正式采用“无背景基元子混沌场理论（Background-Independent Primordial-Chaotic-Field Theory, BICFT）”作为总称；“基础混沌场”仅保留为口语化说明，不再作为正式论文标题、正式摘要或正式术语使用。之所以采用“基元子”而非“基础”，是因为该术语更适合承接粒子起源、离散谱、内部标签和稳定构型等后续结构。</w:t>
      </w:r>
    </w:p>
    <w:p>
      <w:pPr>
        <w:pStyle w:val="BodyFirst"/>
      </w:pPr>
      <w:r>
        <w:t>术语统一后的最强表述如下：宇宙唯一底层本体不是先验时空、不是先验粒子、不是先验弦或膜，而是无背景的基元子混沌场及其自组织关系结构。所有几何、场、粒子、相位、传播、统计与测量现象，均被视为这一底层对象在不同尺度上的有效涌现。</w:t>
      </w:r>
    </w:p>
    <w:p>
      <w:pPr>
        <w:pStyle w:val="Heading1"/>
      </w:pPr>
      <w:r>
        <w:t>二、第一阶段必须满足的六个硬约束</w:t>
      </w:r>
    </w:p>
    <w:p>
      <w:pPr>
        <w:pStyle w:val="BodyFirst"/>
      </w:pPr>
      <w:r>
        <w:t>第一阶段不能只写一个漂亮口号，而必须给出足够硬的约束，使后续理论无法任意漂移。为此，本文将母理论限定在六个不可退让的条件之内。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5216"/>
      </w:tblGrid>
      <w:tr>
        <w:tc>
          <w:tcPr>
            <w:tcW w:type="dxa" w:w="3062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编号</w:t>
            </w:r>
          </w:p>
        </w:tc>
        <w:tc>
          <w:tcPr>
            <w:tcW w:type="dxa" w:w="3062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硬约束</w:t>
            </w:r>
          </w:p>
        </w:tc>
        <w:tc>
          <w:tcPr>
            <w:tcW w:type="dxa" w:w="3062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</w:rPr>
              <w:t>含义与必要性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C1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非线性</w:t>
            </w:r>
          </w:p>
        </w:tc>
        <w:tc>
          <w:tcPr>
            <w:tcW w:type="dxa" w:w="52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若底层动力学是严格线性的，则稳定局域核、相位分支竞争、模式锁定与复杂吸引子难以自然生成，无法承载粒子化与多相结构。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C2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传播性</w:t>
            </w:r>
          </w:p>
        </w:tc>
        <w:tc>
          <w:tcPr>
            <w:tcW w:type="dxa" w:w="52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理论必须允许扰动、相位与相关性在关系网络中传播，否则不能形成波动、因果与有效光锥。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C3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局域化</w:t>
            </w:r>
          </w:p>
        </w:tc>
        <w:tc>
          <w:tcPr>
            <w:tcW w:type="dxa" w:w="52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必须允许局域能量包、拓扑核或束缚态形成，否则无法从场过渡到粒子。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C4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稳定结构生成</w:t>
            </w:r>
          </w:p>
        </w:tc>
        <w:tc>
          <w:tcPr>
            <w:tcW w:type="dxa" w:w="52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必须存在长寿命或受拓扑/谱约束保护的构型，否则“物理对象”无从谈起。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C5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多尺度粗粒化</w:t>
            </w:r>
          </w:p>
        </w:tc>
        <w:tc>
          <w:tcPr>
            <w:tcW w:type="dxa" w:w="52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必须允许从微观关系复形到宏观连续描述的系统重写，否则无法谈论时空和有效场。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C6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无背景几何涌现</w:t>
            </w:r>
          </w:p>
        </w:tc>
        <w:tc>
          <w:tcPr>
            <w:tcW w:type="dxa" w:w="5216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距离、维数、因果与度规不能预先写入，而必须从相关函数、谱性质和稳定态组织中导出。</w:t>
            </w:r>
          </w:p>
        </w:tc>
      </w:tr>
    </w:tbl>
    <w:p/>
    <w:p>
      <w:pPr>
        <w:pStyle w:val="BodyFirst"/>
      </w:pPr>
      <w:r>
        <w:t>这六个条件不是装饰性条目，而是地基验收标准。任何候选母方程只要缺失其中一项，就不应被视为 BICFT 的正式母理论。</w:t>
      </w:r>
    </w:p>
    <w:p>
      <w:pPr>
        <w:pStyle w:val="Heading1"/>
      </w:pPr>
      <w:r>
        <w:t>三、公理化地基：八条基础公设</w:t>
      </w:r>
    </w:p>
    <w:p>
      <w:pPr>
        <w:pStyle w:val="BodyFirst"/>
      </w:pPr>
      <w:r>
        <w:t>为了避免后续各篇文稿使用不同起点，本文将第一阶段压缩为八条基础公设。它们不是终极真理宣言，而是本理论当前最小而足够的研究公理组。</w:t>
      </w:r>
    </w:p>
    <w:p>
      <w:pPr>
        <w:pStyle w:val="Heading2"/>
      </w:pPr>
      <w:r>
        <w:t>公设 A1：唯一底层本体</w:t>
      </w:r>
    </w:p>
    <w:p>
      <w:pPr>
        <w:pStyle w:val="BodyFirst"/>
      </w:pPr>
      <w:r>
        <w:t>只承认“基元子混沌场—关系复形”这一底层对象；所有可观测对象均为其有效态。</w:t>
      </w:r>
    </w:p>
    <w:p>
      <w:pPr>
        <w:pStyle w:val="Heading2"/>
      </w:pPr>
      <w:r>
        <w:t>公设 A2：无背景原则</w:t>
      </w:r>
    </w:p>
    <w:p>
      <w:pPr>
        <w:pStyle w:val="BodyFirst"/>
      </w:pPr>
      <w:r>
        <w:t>不预设外部欧氏/闵氏连续空间，不预设经典时间坐标；初始层只允许更新次序参数 τ。</w:t>
      </w:r>
    </w:p>
    <w:p>
      <w:pPr>
        <w:pStyle w:val="Heading2"/>
      </w:pPr>
      <w:r>
        <w:t>公设 A3：局域关系闭合</w:t>
      </w:r>
    </w:p>
    <w:p>
      <w:pPr>
        <w:pStyle w:val="BodyFirst"/>
      </w:pPr>
      <w:r>
        <w:t>底层相互作用只通过关系复形中的有限邻接、回路和局域函数发生。</w:t>
      </w:r>
    </w:p>
    <w:p>
      <w:pPr>
        <w:pStyle w:val="Heading2"/>
      </w:pPr>
      <w:r>
        <w:t>公设 A4：强非线性与模态耦合</w:t>
      </w:r>
    </w:p>
    <w:p>
      <w:pPr>
        <w:pStyle w:val="BodyFirst"/>
      </w:pPr>
      <w:r>
        <w:t>母动力学至少包含二次以上非线性和跨模态耦合项，以允许吸引子竞争和稳定构型生成。</w:t>
      </w:r>
    </w:p>
    <w:p>
      <w:pPr>
        <w:pStyle w:val="Heading2"/>
      </w:pPr>
      <w:r>
        <w:t>公设 A5：谱稳定与有限能量</w:t>
      </w:r>
    </w:p>
    <w:p>
      <w:pPr>
        <w:pStyle w:val="BodyFirst"/>
      </w:pPr>
      <w:r>
        <w:t>可物理化的构型必须满足有限有效能量、谱不爆散和小扰动不导致整体失稳。</w:t>
      </w:r>
    </w:p>
    <w:p>
      <w:pPr>
        <w:pStyle w:val="Heading2"/>
      </w:pPr>
      <w:r>
        <w:t>公设 A6：粗粒化可封闭</w:t>
      </w:r>
    </w:p>
    <w:p>
      <w:pPr>
        <w:pStyle w:val="BodyFirst"/>
      </w:pPr>
      <w:r>
        <w:t>微观理论在块化、平均化或重整化后，必须仍可写成同类有效作用量或同类方程。</w:t>
      </w:r>
    </w:p>
    <w:p>
      <w:pPr>
        <w:pStyle w:val="Heading2"/>
      </w:pPr>
      <w:r>
        <w:t>公设 A7：几何由相关性导出</w:t>
      </w:r>
    </w:p>
    <w:p>
      <w:pPr>
        <w:pStyle w:val="BodyFirst"/>
      </w:pPr>
      <w:r>
        <w:t>有效距离、有效维数、有效因果和宏观度规只能由相关函数、传播核和谱量定义。</w:t>
      </w:r>
    </w:p>
    <w:p>
      <w:pPr>
        <w:pStyle w:val="Heading2"/>
      </w:pPr>
      <w:r>
        <w:t>公设 A8：低能极限可回收已知物理</w:t>
      </w:r>
    </w:p>
    <w:p>
      <w:pPr>
        <w:pStyle w:val="BodyFirst"/>
      </w:pPr>
      <w:r>
        <w:t>在合适对称相、低能展开和线性化极限下，必须能够回收标准波动、量子和相对论结构。</w:t>
      </w:r>
    </w:p>
    <w:p>
      <w:pPr>
        <w:pStyle w:val="Heading1"/>
      </w:pPr>
      <w:r>
        <w:t>四、母理论的最小对象集</w:t>
      </w:r>
    </w:p>
    <w:p>
      <w:pPr>
        <w:pStyle w:val="BodyFirst"/>
      </w:pPr>
      <w:r>
        <w:t>为了真正做到“无背景”，母理论的第一行不能直接写成带有先验时空坐标的偏微分方程。为此，本文采用关系复形与多分量复场的联合表述。设底层关系复形记为</w:t>
      </w:r>
    </w:p>
    <w:p>
      <w:pPr>
        <w:pStyle w:val="EquationCN"/>
      </w:pPr>
      <w:r>
        <w:t>𝒞 = (𝒱, 𝒠, 𝒲, 𝓛),</w:t>
      </w:r>
    </w:p>
    <w:p>
      <w:pPr>
        <w:pStyle w:val="BodyFirst"/>
      </w:pPr>
      <w:r>
        <w:t>其中，𝒱 表示基元节点集合，𝒠 表示邻接关系集合，𝒲 表示加权耦合，𝓛 表示局域闭合回路或高阶单元。与之对应，定义多分量复母场</w:t>
      </w:r>
    </w:p>
    <w:p>
      <w:pPr>
        <w:pStyle w:val="EquationCN"/>
      </w:pPr>
      <w:r>
        <w:t>Φ : 𝒱 × Τ → ℂ^m,      x ↦ Φ(x, τ),</w:t>
      </w:r>
    </w:p>
    <w:p>
      <w:pPr>
        <w:pStyle w:val="BodyFirst"/>
      </w:pPr>
      <w:r>
        <w:t>其中 τ 只是更新次序参数或内部演化标签，而不是已经被物理化的时间。这样做的意义非常关键：理论最初只拥有“谁与谁耦合、以何强度耦合、如何更新”的关系信息，而没有先验坐标系。</w:t>
      </w:r>
    </w:p>
    <w:p>
      <w:pPr>
        <w:pStyle w:val="BodyFirst"/>
      </w:pPr>
      <w:r>
        <w:t>为了表达传播性，引入由关系复形决定的离散动力算子 𝒟_Γ。它可以是加权图拉普拉斯型算子，也可以是含回路修正的更一般关系算子，其抽象写法为</w:t>
      </w:r>
    </w:p>
    <w:p>
      <w:pPr>
        <w:pStyle w:val="EquationCN"/>
      </w:pPr>
      <w:r>
        <w:t>(𝒟_Γ Φ)_x = Σ_y K_{xy}(Γ) [Φ(y) − Φ(x)] + Σ_{ℓ∋x} Ξ_ℓ[Φ].</w:t>
      </w:r>
    </w:p>
    <w:p>
      <w:pPr>
        <w:pStyle w:val="BodyFirst"/>
      </w:pPr>
      <w:r>
        <w:t>这里的第一项体现邻接传播，第二项体现回路或高阶单元对局域相位与几何组织的修正。只要 K_xy 与 Ξ_ℓ 不被预设为来自某个固定连续时空，整个表述就仍然是无背景的。</w:t>
      </w:r>
    </w:p>
    <w:p>
      <w:pPr>
        <w:pStyle w:val="Heading1"/>
      </w:pPr>
      <w:r>
        <w:t>五、母作用量框架与母方程原型</w:t>
      </w:r>
    </w:p>
    <w:p>
      <w:pPr>
        <w:pStyle w:val="BodyFirst"/>
      </w:pPr>
      <w:r>
        <w:t>在上述最小对象集上，本文给出第一阶段建议采用的母作用量框架。该框架的目标不是立刻唯一化所有系数，而是给出一种足够宽、但又不失物理约束的统一壳层：</w:t>
      </w:r>
    </w:p>
    <w:p>
      <w:pPr>
        <w:pStyle w:val="EquationCN"/>
      </w:pPr>
      <w:r>
        <w:t>S[Φ, Γ] = Σ_τ { Σ_x [ iχ · Φ̄_x Δ_τ Φ_x  − μ|Φ_x|² − (λ/2)|Φ_x|⁴ − (ν/3)|Φ_x|⁶ ]</w:t>
      </w:r>
    </w:p>
    <w:p>
      <w:pPr>
        <w:pStyle w:val="EquationCN"/>
      </w:pPr>
      <w:r>
        <w:t xml:space="preserve">          − (1/2) Σ_{x,y} J_{xy}(Γ) |Φ_x − e^{iA_{xy}} Φ_y|²  −  ρ Σ_{ℓ∈𝓛} Ω_ℓ[Φ, Γ] }.</w:t>
      </w:r>
    </w:p>
    <w:p>
      <w:pPr>
        <w:pStyle w:val="BodyFirst"/>
      </w:pPr>
      <w:r>
        <w:t>这一框架有几个要点必须说明。第一，二次、四次、六次项共同保证系统具有相变、饱和和稳定井结构，不会因为单纯的线性传播而失去局域核。第二，耦合项 |Φ_x − e^{iA_xy}Φ_y|² 允许相位传播与规范型相互作用雏形出现。第三，回路项 Ω_ℓ[Φ, Γ] 用于刻画高阶闭合约束、拓扑记忆与复杂吸引子结构。第四，Γ 不是静态背景，而是可与 Φ 的组织状态联动更新的关系结构。</w:t>
      </w:r>
    </w:p>
    <w:p>
      <w:pPr>
        <w:pStyle w:val="BodyFirst"/>
      </w:pPr>
      <w:r>
        <w:t>对 Φ̄_x 做变分，可得到母方程原型</w:t>
      </w:r>
    </w:p>
    <w:p>
      <w:pPr>
        <w:pStyle w:val="EquationCN"/>
      </w:pPr>
      <w:r>
        <w:t>iχ Δ_τ Φ_x = μΦ_x + λ|Φ_x|²Φ_x + ν|Φ_x|⁴Φ_x + Σ_y J_{xy}(Γ)(Φ_x − e^{iA_{xy}}Φ_y) + ρ·δΩ/δΦ̄_x .</w:t>
      </w:r>
    </w:p>
    <w:p>
      <w:pPr>
        <w:pStyle w:val="BodyFirst"/>
      </w:pPr>
      <w:r>
        <w:t>这个式子已经满足第一阶段最关键的形式要求：它是非线性的，能传播相位与幅值，允许局域稳定解和拓扑修正，又没有把连续时空坐标偷偷塞回第一行。若在后续阶段把 Γ 也视为可变对象，则还应补充几何自洽条件</w:t>
      </w:r>
    </w:p>
    <w:p>
      <w:pPr>
        <w:pStyle w:val="EquationCN"/>
      </w:pPr>
      <w:r>
        <w:t>δS/δΓ = 0,</w:t>
      </w:r>
    </w:p>
    <w:p>
      <w:pPr>
        <w:pStyle w:val="BodyFirst"/>
      </w:pPr>
      <w:r>
        <w:t>它的作用是让“传播核如何组织”“哪些邻接被保留”“哪些闭合回路最稳定”不再是手工设定，而是由系统整体自洽选择。</w:t>
      </w:r>
    </w:p>
    <w:p>
      <w:pPr>
        <w:pStyle w:val="Heading1"/>
      </w:pPr>
      <w:r>
        <w:t>六、为何这套母作用量满足第一阶段的全部要求</w:t>
      </w:r>
    </w:p>
    <w:p>
      <w:pPr>
        <w:pStyle w:val="Heading2"/>
      </w:pPr>
      <w:r>
        <w:t>（一）非线性</w:t>
      </w:r>
    </w:p>
    <w:p>
      <w:pPr>
        <w:pStyle w:val="BodyFirst"/>
      </w:pPr>
      <w:r>
        <w:t>四次与六次自相互作用项保证了多井势、模态竞争与饱和机制，从而为吸引子、束缚态和稳定局域核提供条件。若只保留线性项，则系统可以传播，却很难“凝成对象”。</w:t>
      </w:r>
    </w:p>
    <w:p>
      <w:pPr>
        <w:pStyle w:val="Heading2"/>
      </w:pPr>
      <w:r>
        <w:t>（二）传播性</w:t>
      </w:r>
    </w:p>
    <w:p>
      <w:pPr>
        <w:pStyle w:val="BodyFirst"/>
      </w:pPr>
      <w:r>
        <w:t>关系核 J_xy 与相位因子 A_xy 构成传播的最小支架。它们保证扰动不是原地自转，而是能够沿关系复形扩散、干涉和形成相干/退相干结构。传播不是依赖先验空间，而是依赖“谁与谁相连”。</w:t>
      </w:r>
    </w:p>
    <w:p>
      <w:pPr>
        <w:pStyle w:val="Heading2"/>
      </w:pPr>
      <w:r>
        <w:t>（三）局域化与稳定结构</w:t>
      </w:r>
    </w:p>
    <w:p>
      <w:pPr>
        <w:pStyle w:val="BodyFirst"/>
      </w:pPr>
      <w:r>
        <w:t>局域化来自两部分共同作用：一是非线性势井导致的自束缚；二是回路项 Ω_ℓ 对局域闭合结构的偏好。当二者平衡时，可以出现长寿命稳定核、边缘模或拓扑缺陷，这些都可以在第二阶段被解释为粒子或准粒子原型。</w:t>
      </w:r>
    </w:p>
    <w:p>
      <w:pPr>
        <w:pStyle w:val="Heading2"/>
      </w:pPr>
      <w:r>
        <w:t>（四）多尺度粗粒化</w:t>
      </w:r>
    </w:p>
    <w:p>
      <w:pPr>
        <w:pStyle w:val="BodyFirst"/>
      </w:pPr>
      <w:r>
        <w:t>由于作用量由局域项、邻接项和有限阶回路项组成，因此在块化、平均化与模式截断后，形式上仍有希望回到“局域势 + 有效耦合 + 有限阶修正”的同类结构。这一点对于重整化和连续极限至关重要。</w:t>
      </w:r>
    </w:p>
    <w:p>
      <w:pPr>
        <w:pStyle w:val="Heading2"/>
      </w:pPr>
      <w:r>
        <w:t>（五）无背景几何涌现</w:t>
      </w:r>
    </w:p>
    <w:p>
      <w:pPr>
        <w:pStyle w:val="BodyFirst"/>
      </w:pPr>
      <w:r>
        <w:t>理论中没有预先写下坐标距离，但可以从传播核和相关函数反向定义有效距离。设两点函数为 G(x,y)=⟨Φ̄(x)Φ(y)⟩，则可定义</w:t>
      </w:r>
    </w:p>
    <w:p>
      <w:pPr>
        <w:pStyle w:val="EquationCN"/>
      </w:pPr>
      <w:r>
        <w:t>d_eff(x,y) = −ℓ_* ln ( |G(x,y)| / G_0 ).</w:t>
      </w:r>
    </w:p>
    <w:p>
      <w:pPr>
        <w:pStyle w:val="BodyFirst"/>
      </w:pPr>
      <w:r>
        <w:t>当相关函数衰减、各向同性吸引子形成且粗粒化窗口足够大时，这一定义会导出可近似连续的距离结构。进一步地，可由谱热核定义有效维数</w:t>
      </w:r>
    </w:p>
    <w:p>
      <w:pPr>
        <w:pStyle w:val="EquationCN"/>
      </w:pPr>
      <w:r>
        <w:t>d_s(σ) = −2 · d ln Tr(e^{−σΔ_Γ}) / d lnσ .</w:t>
      </w:r>
    </w:p>
    <w:p>
      <w:pPr>
        <w:pStyle w:val="BodyFirst"/>
      </w:pPr>
      <w:r>
        <w:t>一旦 d_eff 与 d_s 在某尺度窗口内稳定，宏观几何就不再是前提，而是结果。</w:t>
      </w:r>
    </w:p>
    <w:p>
      <w:pPr>
        <w:pStyle w:val="Heading1"/>
      </w:pPr>
      <w:r>
        <w:t>七、无背景证明的逻辑路线</w:t>
      </w:r>
    </w:p>
    <w:p>
      <w:pPr>
        <w:pStyle w:val="BodyFirst"/>
      </w:pPr>
      <w:r>
        <w:t>第一阶段并不要求立刻完成全部严格数学定理化，但必须把证明路线写清楚。本文建议把“无背景证明”分成四个环节。</w:t>
      </w:r>
    </w:p>
    <w:p>
      <w:pPr>
        <w:pStyle w:val="Heading2"/>
      </w:pPr>
      <w:r>
        <w:t>（一）先证“初始层没有预设几何”</w:t>
      </w:r>
    </w:p>
    <w:p>
      <w:pPr>
        <w:pStyle w:val="BodyFirst"/>
      </w:pPr>
      <w:r>
        <w:t>检查母理论第一行是否使用了外部坐标 x^μ、预设度规 g_{μν}、固定维数流形或先验光锥。若这些对象都未被作为输入，则理论满足初始层无背景。</w:t>
      </w:r>
    </w:p>
    <w:p>
      <w:pPr>
        <w:pStyle w:val="Heading2"/>
      </w:pPr>
      <w:r>
        <w:t>（二）再证“传播核自己组织出有效邻近性”</w:t>
      </w:r>
    </w:p>
    <w:p>
      <w:pPr>
        <w:pStyle w:val="BodyFirst"/>
      </w:pPr>
      <w:r>
        <w:t>通过求解母方程的稳定相和相关函数，判断是否存在一类关系块使得组内耦合显著强于组间耦合。若存在，则可从纯关系数据中识别“近—远”分层。</w:t>
      </w:r>
    </w:p>
    <w:p>
      <w:pPr>
        <w:pStyle w:val="Heading2"/>
      </w:pPr>
      <w:r>
        <w:t>（三）再证“粗粒化后出现稳定尺度窗”</w:t>
      </w:r>
    </w:p>
    <w:p>
      <w:pPr>
        <w:pStyle w:val="BodyFirst"/>
      </w:pPr>
      <w:r>
        <w:t>在不同块尺度上计算有效距离、谱维数、相关长度和群速度。若这些量在某一区间趋于平滑且具有弱尺度依赖，则说明连续几何近似成立。</w:t>
      </w:r>
    </w:p>
    <w:p>
      <w:pPr>
        <w:pStyle w:val="Heading2"/>
      </w:pPr>
      <w:r>
        <w:t>（四）最后证“宏观度规与因果结构可被反演”</w:t>
      </w:r>
    </w:p>
    <w:p>
      <w:pPr>
        <w:pStyle w:val="BodyFirst"/>
      </w:pPr>
      <w:r>
        <w:t>在局域近似与弱各向异性条件下，可由传播主符号、群速度锥与双点函数等效重写出宏观度规 g_eff。此时“时空”不是先验舞台，而是混沌场组织之后对观测者显现出的有效几何相。</w:t>
      </w:r>
    </w:p>
    <w:p>
      <w:pPr>
        <w:pStyle w:val="Heading1"/>
      </w:pPr>
      <w:r>
        <w:t>八、第一阶段嵌入的四个标准理论回收判据</w:t>
      </w:r>
    </w:p>
    <w:p>
      <w:pPr>
        <w:pStyle w:val="BodyFirst"/>
      </w:pPr>
      <w:r>
        <w:t>虽然第一阶段不直接推完全部现代物理，但必须提前把“后续必须回收什么”写入地基。否则第二阶段以后很容易失去方向。本文建议至少锁定以下四个回收判据。</w:t>
      </w:r>
    </w:p>
    <w:p>
      <w:pPr>
        <w:pStyle w:val="Heading2"/>
      </w:pPr>
      <w:r>
        <w:t>（一）麦克斯韦方程的回收目标</w:t>
      </w:r>
    </w:p>
    <w:p>
      <w:pPr>
        <w:pStyle w:val="BodyFirst"/>
      </w:pPr>
      <w:r>
        <w:t>在线性化、相位小扰动和弱振幅极限下，相位差 A_xy 的连续近似应导出 U(1) 型有效规范场，进而回收到规范波动方程和电磁传播结构。</w:t>
      </w:r>
    </w:p>
    <w:p>
      <w:pPr>
        <w:pStyle w:val="Heading2"/>
      </w:pPr>
      <w:r>
        <w:t>（二）薛定谔方程的回收目标</w:t>
      </w:r>
    </w:p>
    <w:p>
      <w:pPr>
        <w:pStyle w:val="BodyFirst"/>
      </w:pPr>
      <w:r>
        <w:t>在慢变化包络、单模主导与低速近似下，母方程应可退化为复振幅的有效演化方程，其最低阶形式需与薛定谔型演化兼容。</w:t>
      </w:r>
    </w:p>
    <w:p>
      <w:pPr>
        <w:pStyle w:val="Heading2"/>
      </w:pPr>
      <w:r>
        <w:t>（三）相对论结构的回收目标</w:t>
      </w:r>
    </w:p>
    <w:p>
      <w:pPr>
        <w:pStyle w:val="BodyFirst"/>
      </w:pPr>
      <w:r>
        <w:t>在各向同性稳定相与统一传播上界存在的条件下，粗粒化传播锥应给出类洛伦兹不变量，宏观极限中形成与相对论相容的度规结构。</w:t>
      </w:r>
    </w:p>
    <w:p>
      <w:pPr>
        <w:pStyle w:val="Heading2"/>
      </w:pPr>
      <w:r>
        <w:t>（四）不相容原理的回收目标</w:t>
      </w:r>
    </w:p>
    <w:p>
      <w:pPr>
        <w:pStyle w:val="BodyFirst"/>
      </w:pPr>
      <w:r>
        <w:t>若某类稳定局域核具有双值拓扑取向、自旋样内部相位或反对称组合规则，则多核态的可容许态空间应出现反对称约束；不相容原理在本理论中应被解释为稳定态空间结构的结果，而不是额外贴上的公理。</w:t>
      </w:r>
    </w:p>
    <w:p>
      <w:pPr>
        <w:pStyle w:val="Heading1"/>
      </w:pPr>
      <w:r>
        <w:t>九、混沌性判据与可计算指标</w:t>
      </w:r>
    </w:p>
    <w:p>
      <w:pPr>
        <w:pStyle w:val="BodyFirst"/>
      </w:pPr>
      <w:r>
        <w:t>既然理论名称中明确包含“混沌场”，那么第一阶段必须给出可操作的混沌性判据，而不是只把“混沌”当作修辞。本文建议至少采用以下五类指标：</w:t>
      </w:r>
    </w:p>
    <w:p>
      <w:pPr>
        <w:pStyle w:val="BodyFirst"/>
        <w:ind w:left="283" w:hanging="170"/>
      </w:pPr>
      <w:r>
        <w:rPr>
          <w:b/>
        </w:rPr>
        <w:t xml:space="preserve">• </w:t>
      </w:r>
      <w:r>
        <w:t>Lyapunov 指数：最大 Lyapunov 指数为正，表明对初值具有敏感性；</w:t>
      </w:r>
    </w:p>
    <w:p>
      <w:pPr>
        <w:pStyle w:val="BodyFirst"/>
        <w:ind w:left="283" w:hanging="170"/>
      </w:pPr>
      <w:r>
        <w:rPr>
          <w:b/>
        </w:rPr>
        <w:t xml:space="preserve">• </w:t>
      </w:r>
      <w:r>
        <w:t>多吸引子结构：不同初值或不同能量壳层下存在多个长寿命吸引子；</w:t>
      </w:r>
    </w:p>
    <w:p>
      <w:pPr>
        <w:pStyle w:val="BodyFirst"/>
        <w:ind w:left="283" w:hanging="170"/>
      </w:pPr>
      <w:r>
        <w:rPr>
          <w:b/>
        </w:rPr>
        <w:t xml:space="preserve">• </w:t>
      </w:r>
      <w:r>
        <w:t>模态混合：傅里叶谱、图谱或奇异值谱中存在宽带耦合而非单频孤立峰；</w:t>
      </w:r>
    </w:p>
    <w:p>
      <w:pPr>
        <w:pStyle w:val="BodyFirst"/>
        <w:ind w:left="283" w:hanging="170"/>
      </w:pPr>
      <w:r>
        <w:rPr>
          <w:b/>
        </w:rPr>
        <w:t xml:space="preserve">• </w:t>
      </w:r>
      <w:r>
        <w:t>回路记忆与非平庸拓扑：高阶闭合单元对长时演化具有可识别影响；</w:t>
      </w:r>
    </w:p>
    <w:p>
      <w:pPr>
        <w:pStyle w:val="BodyFirst"/>
        <w:ind w:left="283" w:hanging="170"/>
      </w:pPr>
      <w:r>
        <w:rPr>
          <w:b/>
        </w:rPr>
        <w:t xml:space="preserve">• </w:t>
      </w:r>
      <w:r>
        <w:t>粗粒化非平凡性：不同尺度下的有效动力学既不完全相同，也不彻底断裂，而呈现可追踪的流。</w:t>
      </w:r>
    </w:p>
    <w:p>
      <w:pPr>
        <w:pStyle w:val="BodyFirst"/>
      </w:pPr>
      <w:r>
        <w:t>以上指标一旦被数值实验或解析近似共同支持，BICFT 中的“混沌”就不再是抽象口号，而会成为可计算、可验收、可与后续实验结构对接的理论属性。</w:t>
      </w:r>
    </w:p>
    <w:p>
      <w:pPr>
        <w:pStyle w:val="Heading1"/>
      </w:pPr>
      <w:r>
        <w:t>十、严格性边界：本阶段已经完成什么，尚未声称什么</w:t>
      </w:r>
    </w:p>
    <w:p>
      <w:pPr>
        <w:pStyle w:val="BodyFirst"/>
      </w:pPr>
      <w:r>
        <w:t>为了保证学术表达稳健，第一阶段文稿必须主动区分“已建立的壳层”和“尚待后续完成的严格证明”。本文当前已经完成的是：术语统一、底层对象定义、公理组建立、母作用量框架提出、母方程原型写出、无背景证明路线写清、几何涌现指标给出以及标准理论回收判据嵌入。</w:t>
      </w:r>
    </w:p>
    <w:p>
      <w:pPr>
        <w:pStyle w:val="BodyFirst"/>
      </w:pPr>
      <w:r>
        <w:t>本文尚未直接声称的内容包括：麦克斯韦方程、薛定谔方程、狄拉克结构、广义相对论场方程、卡拉比—丘几何、贝尔场景、拓扑序材料或全部粒子谱已经由本文被完全严格推出。对这些内容，第一阶段只承担“提供统一起点与必要约束”的职责。这样的表述更稳，也更符合正式投稿和长期推进的节奏。</w:t>
      </w:r>
    </w:p>
    <w:p>
      <w:pPr>
        <w:pStyle w:val="Heading1"/>
      </w:pPr>
      <w:r>
        <w:t>十一、第一阶段交付清单与后续接口</w:t>
      </w:r>
    </w:p>
    <w:p>
      <w:pPr>
        <w:pStyle w:val="BodyFirst"/>
      </w:pPr>
      <w:r>
        <w:t>若以研究计划验收的口径衡量，第一阶段可以视为已经形成如下交付件：</w:t>
      </w:r>
    </w:p>
    <w:p>
      <w:pPr>
        <w:pStyle w:val="BodyFirst"/>
        <w:ind w:left="227" w:hanging="113"/>
      </w:pPr>
      <w:r>
        <w:rPr>
          <w:b/>
        </w:rPr>
        <w:t xml:space="preserve">□ </w:t>
      </w:r>
      <w:r>
        <w:t>交付件 1：BICFT 正式术语体系与最小对象集；</w:t>
      </w:r>
    </w:p>
    <w:p>
      <w:pPr>
        <w:pStyle w:val="BodyFirst"/>
        <w:ind w:left="227" w:hanging="113"/>
      </w:pPr>
      <w:r>
        <w:rPr>
          <w:b/>
        </w:rPr>
        <w:t xml:space="preserve">□ </w:t>
      </w:r>
      <w:r>
        <w:t>交付件 2：八条基础公设与六个硬约束；</w:t>
      </w:r>
    </w:p>
    <w:p>
      <w:pPr>
        <w:pStyle w:val="BodyFirst"/>
        <w:ind w:left="227" w:hanging="113"/>
      </w:pPr>
      <w:r>
        <w:rPr>
          <w:b/>
        </w:rPr>
        <w:t xml:space="preserve">□ </w:t>
      </w:r>
      <w:r>
        <w:t>交付件 3：关系复形—多分量复场的母作用量框架；</w:t>
      </w:r>
    </w:p>
    <w:p>
      <w:pPr>
        <w:pStyle w:val="BodyFirst"/>
        <w:ind w:left="227" w:hanging="113"/>
      </w:pPr>
      <w:r>
        <w:rPr>
          <w:b/>
        </w:rPr>
        <w:t xml:space="preserve">□ </w:t>
      </w:r>
      <w:r>
        <w:t>交付件 4：母方程原型及其几何自洽条件；</w:t>
      </w:r>
    </w:p>
    <w:p>
      <w:pPr>
        <w:pStyle w:val="BodyFirst"/>
        <w:ind w:left="227" w:hanging="113"/>
      </w:pPr>
      <w:r>
        <w:rPr>
          <w:b/>
        </w:rPr>
        <w:t xml:space="preserve">□ </w:t>
      </w:r>
      <w:r>
        <w:t>交付件 5：无背景证明路线与有效几何定义；</w:t>
      </w:r>
    </w:p>
    <w:p>
      <w:pPr>
        <w:pStyle w:val="BodyFirst"/>
        <w:ind w:left="227" w:hanging="113"/>
      </w:pPr>
      <w:r>
        <w:rPr>
          <w:b/>
        </w:rPr>
        <w:t xml:space="preserve">□ </w:t>
      </w:r>
      <w:r>
        <w:t>交付件 6：标准理论回收判据与混沌性计算指标。</w:t>
      </w:r>
    </w:p>
    <w:p>
      <w:pPr>
        <w:pStyle w:val="BodyFirst"/>
      </w:pPr>
      <w:r>
        <w:t>这些交付件将直接作为第二阶段《从单一混沌场到有效场统一》与《粒子作为混沌场局域稳定构型》的前置文本。若继续推进，下一步最自然的工作是：在一个简化的关系复形模型上数值求解母方程，先验证多吸引子、传播核、局域稳定解与有效距离是否同时出现，再据此向连续极限推进。</w:t>
      </w:r>
    </w:p>
    <w:p>
      <w:pPr>
        <w:pStyle w:val="Heading1"/>
      </w:pPr>
      <w:r>
        <w:t>十二、结语</w:t>
      </w:r>
    </w:p>
    <w:p>
      <w:pPr>
        <w:pStyle w:val="BodyFirst"/>
      </w:pPr>
      <w:r>
        <w:t>“无背景基元子混沌场理论”要真正站住，第一步不是写得更宏大，而是写得更硬。本文的意义正在于把这一步硬化：把无背景原则放在第一行，把关系复形与母场作为唯一底层对象，把非线性、传播性、局域化、稳定结构生成、多尺度粗粒化和几何涌现作为地基验收标准，并把未来必须回收的已知物理提前写入壳层。这样，后续所有高峰部分——量子、引力、十三维、丘成桐方程、拓扑序材料与实验判据——才有可能建立在同一个稳定起点之上。</w:t>
      </w:r>
    </w:p>
    <w:p>
      <w:pPr>
        <w:pStyle w:val="Heading1"/>
      </w:pPr>
      <w:r>
        <w:t>附录：第一阶段核心符号表</w:t>
      </w:r>
    </w:p>
    <w:p>
      <w:pPr>
        <w:pStyle w:val="BodyFirst"/>
        <w:ind w:firstLine="0"/>
      </w:pPr>
      <w:r>
        <w:t>为便于后续系列文稿保持一致，现将第一阶段使用频率最高的符号集中列出。第二阶段及以后若对符号做扩充，应以本表为基础继续兼容。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009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符号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BICFT</w:t>
            </w:r>
          </w:p>
        </w:tc>
        <w:tc>
          <w:tcPr>
            <w:tcW w:type="dxa" w:w="6009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无背景基元子混沌场理论的总称。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Γ 或 𝒞</w:t>
            </w:r>
          </w:p>
        </w:tc>
        <w:tc>
          <w:tcPr>
            <w:tcW w:type="dxa" w:w="6009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底层关系复形；包含节点、邻接、权重与高阶闭合单元。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Φ(x,τ)</w:t>
            </w:r>
          </w:p>
        </w:tc>
        <w:tc>
          <w:tcPr>
            <w:tcW w:type="dxa" w:w="6009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定义在关系复形上的多分量复母场。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τ</w:t>
            </w:r>
          </w:p>
        </w:tc>
        <w:tc>
          <w:tcPr>
            <w:tcW w:type="dxa" w:w="6009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内部更新次序参数；在第一阶段不直接等同于物理时间。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𝒟_Γ</w:t>
            </w:r>
          </w:p>
        </w:tc>
        <w:tc>
          <w:tcPr>
            <w:tcW w:type="dxa" w:w="6009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由关系复形诱导的离散动力算子或传播算子。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J_xy</w:t>
            </w:r>
          </w:p>
        </w:tc>
        <w:tc>
          <w:tcPr>
            <w:tcW w:type="dxa" w:w="6009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节点 x 与 y 之间的有效耦合强度。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A_xy</w:t>
            </w:r>
          </w:p>
        </w:tc>
        <w:tc>
          <w:tcPr>
            <w:tcW w:type="dxa" w:w="6009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相位差或规范型连接变量的雏形。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Ω_ℓ</w:t>
            </w:r>
          </w:p>
        </w:tc>
        <w:tc>
          <w:tcPr>
            <w:tcW w:type="dxa" w:w="6009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与局域闭合回路或高阶单元相关的拓扑/记忆修正项。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d_eff</w:t>
            </w:r>
          </w:p>
        </w:tc>
        <w:tc>
          <w:tcPr>
            <w:tcW w:type="dxa" w:w="6009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由相关函数反向定义的有效距离。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hAnsi="宋体" w:eastAsia="宋体"/>
                <w:sz w:val="20"/>
              </w:rPr>
              <w:t>d_s</w:t>
            </w:r>
          </w:p>
        </w:tc>
        <w:tc>
          <w:tcPr>
            <w:tcW w:type="dxa" w:w="6009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宋体" w:hAnsi="宋体" w:eastAsia="宋体"/>
                <w:sz w:val="20"/>
              </w:rPr>
              <w:t>由谱热核定义的有效谱维数。</w:t>
            </w:r>
          </w:p>
        </w:tc>
      </w:tr>
    </w:tbl>
    <w:p>
      <w:pPr>
        <w:pStyle w:val="SmallNote"/>
        <w:jc w:val="right"/>
      </w:pPr>
      <w:r>
        <w:t>文档性质：第一阶段正式工作文稿（可继续扩展为论文母稿）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04" w:bottom="1247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—  第一阶段：母理论、无背景与公理化地基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无背景基元子混沌场理论（BICFT）第一阶段文稿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88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55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pPr>
      <w:spacing w:after="200" w:before="80" w:line="276" w:lineRule="auto"/>
    </w:pPr>
    <w:rPr>
      <w:rFonts w:ascii="黑体" w:hAnsi="黑体" w:eastAsia="黑体"/>
      <w:b/>
      <w:color w:val="1B3F6E"/>
      <w:sz w:val="36"/>
    </w:rPr>
  </w:style>
  <w:style w:type="paragraph" w:customStyle="1" w:styleId="SubTitleCN">
    <w:name w:val="SubTitleCN"/>
    <w:pPr>
      <w:spacing w:after="200" w:before="0" w:line="300" w:lineRule="auto"/>
    </w:pPr>
    <w:rPr>
      <w:rFonts w:ascii="宋体" w:hAnsi="宋体" w:eastAsia="宋体"/>
      <w:b w:val="0"/>
      <w:color w:val="505050"/>
      <w:sz w:val="22"/>
    </w:rPr>
  </w:style>
  <w:style w:type="paragraph" w:customStyle="1" w:styleId="BodyFirst">
    <w:name w:val="BodyFirst"/>
    <w:pPr>
      <w:spacing w:after="120" w:before="60" w:line="384" w:lineRule="auto"/>
      <w:ind w:firstLine="454"/>
    </w:pPr>
    <w:rPr>
      <w:rFonts w:ascii="宋体" w:hAnsi="宋体" w:eastAsia="宋体"/>
      <w:b w:val="0"/>
      <w:sz w:val="22"/>
    </w:rPr>
  </w:style>
  <w:style w:type="paragraph" w:customStyle="1" w:styleId="EquationCN">
    <w:name w:val="EquationCN"/>
    <w:pPr>
      <w:spacing w:after="120" w:before="80" w:line="288" w:lineRule="auto"/>
      <w:ind w:left="283" w:right="283"/>
      <w:jc w:val="center"/>
    </w:pPr>
    <w:rPr>
      <w:rFonts w:ascii="Cambria Math" w:hAnsi="Cambria Math" w:eastAsia="Cambria Math"/>
      <w:b w:val="0"/>
      <w:sz w:val="23"/>
    </w:rPr>
  </w:style>
  <w:style w:type="paragraph" w:customStyle="1" w:styleId="SmallNote">
    <w:name w:val="SmallNote"/>
    <w:pPr>
      <w:spacing w:after="80" w:before="40" w:line="312" w:lineRule="auto"/>
    </w:pPr>
    <w:rPr>
      <w:rFonts w:ascii="宋体" w:hAnsi="宋体" w:eastAsia="宋体"/>
      <w:b w:val="0"/>
      <w:color w:val="64646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