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8F0D0">
      <w:pPr>
        <w:spacing w:before="1600"/>
        <w:jc w:val="center"/>
      </w:pPr>
      <w:r>
        <w:rPr>
          <w:rFonts w:ascii="Noto Serif CJK SC" w:hAnsi="Noto Serif CJK SC" w:eastAsia="Noto Serif CJK SC"/>
          <w:b/>
          <w:color w:val="143250"/>
          <w:sz w:val="44"/>
        </w:rPr>
        <w:t>第三编 R1.0 正文初稿</w:t>
      </w:r>
      <w:bookmarkStart w:id="0" w:name="_GoBack"/>
      <w:bookmarkEnd w:id="0"/>
    </w:p>
    <w:p w14:paraId="7C99D954">
      <w:pPr>
        <w:jc w:val="center"/>
      </w:pPr>
      <w:r>
        <w:rPr>
          <w:rFonts w:ascii="Noto Serif CJK SC" w:hAnsi="Noto Serif CJK SC" w:eastAsia="Noto Serif CJK SC"/>
          <w:b/>
          <w:color w:val="1F4E79"/>
          <w:sz w:val="36"/>
        </w:rPr>
        <w:t>从因果切片到离散几何接口</w:t>
      </w:r>
    </w:p>
    <w:p w14:paraId="4E920D68">
      <w:pPr>
        <w:jc w:val="center"/>
      </w:pPr>
      <w:r>
        <w:rPr>
          <w:rFonts w:ascii="Noto Serif CJK SC" w:hAnsi="Noto Serif CJK SC" w:eastAsia="Noto Serif CJK SC"/>
          <w:color w:val="5A5A5A"/>
          <w:sz w:val="26"/>
        </w:rPr>
        <w:t>空间邻接、距离代理与曲率雏形的无背景构造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5F0C9D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76" w:type="dxa"/>
            <w:shd w:val="clear" w:color="auto" w:fill="EAF3F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2AB1D96">
            <w:pPr>
              <w:spacing w:after="60"/>
            </w:pPr>
            <w:r>
              <w:rPr>
                <w:rFonts w:ascii="Noto Serif CJK SC" w:hAnsi="Noto Serif CJK SC" w:eastAsia="Noto Serif CJK SC"/>
                <w:b/>
                <w:color w:val="143250"/>
                <w:sz w:val="21"/>
              </w:rPr>
              <w:t>文档定位</w:t>
            </w:r>
          </w:p>
          <w:p w14:paraId="6471BF2A">
            <w:pPr>
              <w:spacing w:after="0" w:line="269" w:lineRule="auto"/>
            </w:pPr>
            <w:r>
              <w:rPr>
                <w:rFonts w:ascii="Noto Serif CJK SC" w:hAnsi="Noto Serif CJK SC" w:eastAsia="Noto Serif CJK SC"/>
                <w:color w:val="282828"/>
                <w:sz w:val="20"/>
              </w:rPr>
              <w:t>本稿为《无背景基元子混沌场理论》第三编 R1.0 正文初稿。其任务不是直接推出连续时空或爱因斯坦方程，而是在第二编因果切片基础上建立可计算、可审核、可回退的离散几何接口。</w:t>
            </w:r>
          </w:p>
        </w:tc>
      </w:tr>
    </w:tbl>
    <w:p w14:paraId="1F8F53DE">
      <w:pPr>
        <w:spacing w:after="4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10B17A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88" w:type="dxa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01EC0F">
            <w:r>
              <w:rPr>
                <w:rFonts w:ascii="Noto Serif CJK SC" w:hAnsi="Noto Serif CJK SC" w:eastAsia="Noto Serif CJK SC"/>
                <w:b/>
                <w:sz w:val="20"/>
              </w:rPr>
              <w:t>理论体系</w:t>
            </w:r>
          </w:p>
        </w:tc>
        <w:tc>
          <w:tcPr>
            <w:tcW w:w="478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CB2EB3">
            <w:r>
              <w:rPr>
                <w:rFonts w:ascii="Noto Serif CJK SC" w:hAnsi="Noto Serif CJK SC" w:eastAsia="Noto Serif CJK SC"/>
                <w:b w:val="0"/>
                <w:sz w:val="20"/>
              </w:rPr>
              <w:t>无背景基元子混沌场理论（BICFT）</w:t>
            </w:r>
          </w:p>
        </w:tc>
      </w:tr>
      <w:tr w14:paraId="520378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88" w:type="dxa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C4A2E6">
            <w:r>
              <w:rPr>
                <w:rFonts w:ascii="Noto Serif CJK SC" w:hAnsi="Noto Serif CJK SC" w:eastAsia="Noto Serif CJK SC"/>
                <w:b/>
                <w:sz w:val="20"/>
              </w:rPr>
              <w:t>版本</w:t>
            </w:r>
          </w:p>
        </w:tc>
        <w:tc>
          <w:tcPr>
            <w:tcW w:w="478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61FADB">
            <w:r>
              <w:rPr>
                <w:rFonts w:ascii="Noto Serif CJK SC" w:hAnsi="Noto Serif CJK SC" w:eastAsia="Noto Serif CJK SC"/>
                <w:b w:val="0"/>
                <w:sz w:val="20"/>
              </w:rPr>
              <w:t>第三编 R1.0 正文初稿</w:t>
            </w:r>
          </w:p>
        </w:tc>
      </w:tr>
      <w:tr w14:paraId="42964E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88" w:type="dxa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C9A89A">
            <w:r>
              <w:rPr>
                <w:rFonts w:ascii="Noto Serif CJK SC" w:hAnsi="Noto Serif CJK SC" w:eastAsia="Noto Serif CJK SC"/>
                <w:b/>
                <w:sz w:val="20"/>
              </w:rPr>
              <w:t>状态</w:t>
            </w:r>
          </w:p>
        </w:tc>
        <w:tc>
          <w:tcPr>
            <w:tcW w:w="478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EC0A40">
            <w:r>
              <w:rPr>
                <w:rFonts w:ascii="Noto Serif CJK SC" w:hAnsi="Noto Serif CJK SC" w:eastAsia="Noto Serif CJK SC"/>
                <w:b w:val="0"/>
                <w:sz w:val="20"/>
              </w:rPr>
              <w:t>施工稿 / 待审核 / 可回退</w:t>
            </w:r>
          </w:p>
        </w:tc>
      </w:tr>
      <w:tr w14:paraId="30F46B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88" w:type="dxa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7D0238">
            <w:r>
              <w:rPr>
                <w:rFonts w:ascii="Noto Serif CJK SC" w:hAnsi="Noto Serif CJK SC" w:eastAsia="Noto Serif CJK SC"/>
                <w:b/>
                <w:sz w:val="20"/>
              </w:rPr>
              <w:t>日期</w:t>
            </w:r>
          </w:p>
        </w:tc>
        <w:tc>
          <w:tcPr>
            <w:tcW w:w="478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7637B2">
            <w:r>
              <w:rPr>
                <w:rFonts w:ascii="Noto Serif CJK SC" w:hAnsi="Noto Serif CJK SC" w:eastAsia="Noto Serif CJK SC"/>
                <w:b w:val="0"/>
                <w:sz w:val="20"/>
              </w:rPr>
              <w:t>2026-04-16</w:t>
            </w:r>
          </w:p>
        </w:tc>
      </w:tr>
    </w:tbl>
    <w:p w14:paraId="66E43A81">
      <w:r>
        <w:br w:type="page"/>
      </w:r>
    </w:p>
    <w:p w14:paraId="222F17C0">
      <w:pPr>
        <w:pStyle w:val="3"/>
        <w:spacing w:before="360" w:after="160"/>
      </w:pPr>
      <w:r>
        <w:rPr>
          <w:rFonts w:ascii="Noto Serif CJK SC" w:hAnsi="Noto Serif CJK SC" w:eastAsia="Noto Serif CJK SC"/>
          <w:b/>
          <w:color w:val="143250"/>
          <w:sz w:val="32"/>
        </w:rPr>
        <w:t>摘要</w:t>
      </w:r>
    </w:p>
    <w:p w14:paraId="71CC3C44">
      <w:pPr>
        <w:spacing w:before="0" w:after="12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第一编建立了无背景基元子混沌场理论的基本公设、局域更新结构与母动力学框架；第二编进一步从更新序中构造事件、因果偏序、事件层、最大反链切片与对照链依赖结构，为“时间”和“同层空间候选结构”的内部化定义提供了基础。本文作为第三编，不直接引入连续空间、坐标系、流形、度规张量或经典曲率，而是在第二编已经获得的因果切片上，构造完全关系性的离散几何接口。</w:t>
      </w:r>
    </w:p>
    <w:p w14:paraId="106C4910">
      <w:pPr>
        <w:spacing w:before="0" w:after="12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本文的核心任务是建立如下构造链：因果切片 Σ_l → 切片邻接关系 A_Σ → 切片邻接图 G_Σl → 边代价函数 c_I → 路径代价 C_I → 距离代理 d_I* → 距离球 B_I(e,r) → 体积增长函数 V_I(e,r) → 有效维数代理 D_eff → 曲率代理 Ric_I*。该链条的每一步均只依赖事件关系、因果结构、局域改写痕迹和对照链依赖，不允许借用预设空间坐标、欧氏距离或连续微分几何对象。</w:t>
      </w:r>
    </w:p>
    <w:p w14:paraId="28BDBDD3">
      <w:pPr>
        <w:spacing w:before="0" w:after="12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本文强调：第三编所得对象不是连续时空本身，也不是广义相对论方程的直接推出，而是一个可计算、可审核、可回退的离散几何前接口。其目的在于为第四编的粗粒化极限、尺度稳定性、连续几何对应和低能有效时空重构提供合法入口。</w:t>
      </w:r>
    </w:p>
    <w:p w14:paraId="44CCA9CD">
      <w:pPr>
        <w:spacing w:before="0" w:after="120" w:line="283" w:lineRule="auto"/>
      </w:pPr>
      <w:r>
        <w:rPr>
          <w:rFonts w:ascii="Noto Serif CJK SC" w:hAnsi="Noto Serif CJK SC" w:eastAsia="Noto Serif CJK SC"/>
          <w:sz w:val="21"/>
        </w:rPr>
        <w:t>关键词：无背景；因果切片；离散几何；邻接关系；距离代理；体积增长；有效维数；曲率代理；基元子混沌场</w:t>
      </w:r>
    </w:p>
    <w:p w14:paraId="2C7B137F">
      <w:pPr>
        <w:pStyle w:val="3"/>
        <w:spacing w:before="360" w:after="160"/>
      </w:pPr>
      <w:r>
        <w:rPr>
          <w:rFonts w:ascii="Noto Serif CJK SC" w:hAnsi="Noto Serif CJK SC" w:eastAsia="Noto Serif CJK SC"/>
          <w:b/>
          <w:color w:val="143250"/>
          <w:sz w:val="32"/>
        </w:rPr>
        <w:t>0. 版本说明与承接关系</w:t>
      </w:r>
    </w:p>
    <w:p w14:paraId="3F83990C">
      <w:pPr>
        <w:pStyle w:val="4"/>
        <w:spacing w:before="240" w:after="120"/>
      </w:pPr>
      <w:r>
        <w:rPr>
          <w:rFonts w:ascii="Noto Serif CJK SC" w:hAnsi="Noto Serif CJK SC" w:eastAsia="Noto Serif CJK SC"/>
          <w:b/>
          <w:color w:val="1F4E79"/>
          <w:sz w:val="26"/>
        </w:rPr>
        <w:t>0.1 本编位置</w:t>
      </w:r>
    </w:p>
    <w:p w14:paraId="3D764D72">
      <w:pPr>
        <w:spacing w:before="0" w:after="12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本编为《无背景基元子混沌场理论》的第三编。第一编给出理论的基本公设、局域更新单位、母动力学框架与无背景红线；第二编处理更新序与时间问题，将原始局域更新组织为事件集合、因果偏序、事件层以及最大反链意义下的切片结构。</w:t>
      </w:r>
    </w:p>
    <w:p w14:paraId="758E6A54">
      <w:pPr>
        <w:spacing w:before="0" w:after="12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本编在第二编基础上继续推进，但不重开公设，不重新定义时间，也不重新假设空间。第三编只处理一个问题：在第二编已经构造出的因果切片上，如何不借助外部空间背景而定义离散几何接口？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14DF83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76" w:type="dxa"/>
            <w:shd w:val="clear" w:color="auto" w:fill="EAF3F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816973B">
            <w:pPr>
              <w:spacing w:after="60"/>
            </w:pPr>
            <w:r>
              <w:rPr>
                <w:rFonts w:ascii="Noto Serif CJK SC" w:hAnsi="Noto Serif CJK SC" w:eastAsia="Noto Serif CJK SC"/>
                <w:b/>
                <w:color w:val="143250"/>
                <w:sz w:val="21"/>
              </w:rPr>
              <w:t>核心定位</w:t>
            </w:r>
          </w:p>
          <w:p w14:paraId="399B64FE">
            <w:pPr>
              <w:spacing w:after="0" w:line="269" w:lineRule="auto"/>
            </w:pPr>
            <w:r>
              <w:rPr>
                <w:rFonts w:ascii="Noto Serif CJK SC" w:hAnsi="Noto Serif CJK SC" w:eastAsia="Noto Serif CJK SC"/>
                <w:color w:val="282828"/>
                <w:sz w:val="20"/>
              </w:rPr>
              <w:t>第三编是从“因果结构”走向“几何前结构”的桥梁。</w:t>
            </w:r>
          </w:p>
        </w:tc>
      </w:tr>
    </w:tbl>
    <w:p w14:paraId="321A1AC2">
      <w:pPr>
        <w:spacing w:after="40"/>
      </w:pPr>
    </w:p>
    <w:p w14:paraId="197358E0">
      <w:pPr>
        <w:pStyle w:val="4"/>
        <w:spacing w:before="240" w:after="120"/>
      </w:pPr>
      <w:r>
        <w:rPr>
          <w:rFonts w:ascii="Noto Serif CJK SC" w:hAnsi="Noto Serif CJK SC" w:eastAsia="Noto Serif CJK SC"/>
          <w:b/>
          <w:color w:val="1F4E79"/>
          <w:sz w:val="26"/>
        </w:rPr>
        <w:t>0.2 本编不做什么</w:t>
      </w:r>
    </w:p>
    <w:p w14:paraId="2466AA83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• 不直接证明连续时空已经产生。</w:t>
      </w:r>
    </w:p>
    <w:p w14:paraId="48E955AC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• 不直接证明三维空间已经严格导出。</w:t>
      </w:r>
    </w:p>
    <w:p w14:paraId="29B1DE02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• 不引入预设流形 M。</w:t>
      </w:r>
    </w:p>
    <w:p w14:paraId="1D54B3B5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• 不引入预设坐标 (x,y,z) 或 x^μ。</w:t>
      </w:r>
    </w:p>
    <w:p w14:paraId="2DFDB0AD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• 不引入预设度规张量 g_μν。</w:t>
      </w:r>
    </w:p>
    <w:p w14:paraId="01FFA32C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• 不直接使用经典 Ricci 曲率 R_μν 作为起点。</w:t>
      </w:r>
    </w:p>
    <w:p w14:paraId="39070EC5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• 不直接推出爱因斯坦场方程。</w:t>
      </w:r>
    </w:p>
    <w:p w14:paraId="76519613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• 不把图上的边数距离直接宣称为真实物理距离。</w:t>
      </w:r>
    </w:p>
    <w:p w14:paraId="25314B6A">
      <w:pPr>
        <w:pStyle w:val="4"/>
        <w:spacing w:before="240" w:after="120"/>
      </w:pPr>
      <w:r>
        <w:rPr>
          <w:rFonts w:ascii="Noto Serif CJK SC" w:hAnsi="Noto Serif CJK SC" w:eastAsia="Noto Serif CJK SC"/>
          <w:b/>
          <w:color w:val="1F4E79"/>
          <w:sz w:val="26"/>
        </w:rPr>
        <w:t>0.3 本编构造链</w:t>
      </w:r>
    </w:p>
    <w:p w14:paraId="3F8462C5">
      <w:pPr>
        <w:spacing w:before="40" w:after="160"/>
        <w:jc w:val="center"/>
      </w:pPr>
      <w:r>
        <w:rPr>
          <w:rFonts w:ascii="Noto Serif CJK SC" w:hAnsi="Noto Serif CJK SC" w:eastAsia="Noto Serif CJK SC"/>
          <w:color w:val="143250"/>
          <w:sz w:val="21"/>
        </w:rPr>
        <w:t>Σ_l → A_Σ → G_{Σ_l} → c_I → C_I → d_I* → B_I(e,r) → V_I(e,r) → D_eff → Ric_I*</w:t>
      </w:r>
    </w:p>
    <w:p w14:paraId="366E16F6">
      <w:pPr>
        <w:pStyle w:val="3"/>
        <w:spacing w:before="360" w:after="160"/>
      </w:pPr>
      <w:r>
        <w:rPr>
          <w:rFonts w:ascii="Noto Serif CJK SC" w:hAnsi="Noto Serif CJK SC" w:eastAsia="Noto Serif CJK SC"/>
          <w:b/>
          <w:color w:val="143250"/>
          <w:sz w:val="32"/>
        </w:rPr>
        <w:t>1. 问题定位：从因果切片到空间前结构</w:t>
      </w:r>
    </w:p>
    <w:p w14:paraId="27792D8F">
      <w:pPr>
        <w:spacing w:before="0" w:after="12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第二编已经给出了因果偏序和最大反链切片。设事件集合为 E，因果偏序为 ≺。若 e_i ≺ e_j，表示事件 e_i 在内部因果结构中先于事件 e_j，且 e_j 对 e_i 具有依赖性。</w:t>
      </w:r>
    </w:p>
    <w:p w14:paraId="107B3C5F">
      <w:pPr>
        <w:spacing w:before="40" w:after="160"/>
        <w:jc w:val="center"/>
      </w:pPr>
      <w:r>
        <w:rPr>
          <w:rFonts w:ascii="Noto Serif CJK SC" w:hAnsi="Noto Serif CJK SC" w:eastAsia="Noto Serif CJK SC"/>
          <w:color w:val="143250"/>
          <w:sz w:val="21"/>
        </w:rPr>
        <w:t>Σ_l ⊂ E</w:t>
      </w:r>
    </w:p>
    <w:p w14:paraId="2088ED09">
      <w:pPr>
        <w:spacing w:before="0" w:after="12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在理想情况下，Σ_l 可被看作某一内部层级上的最大反链，即其中任意两个不同事件 e_i,e_j∈Σ_l 满足：</w:t>
      </w:r>
    </w:p>
    <w:p w14:paraId="499C0194">
      <w:pPr>
        <w:spacing w:before="40" w:after="160"/>
        <w:jc w:val="center"/>
      </w:pPr>
      <w:r>
        <w:rPr>
          <w:rFonts w:ascii="Noto Serif CJK SC" w:hAnsi="Noto Serif CJK SC" w:eastAsia="Noto Serif CJK SC"/>
          <w:color w:val="143250"/>
          <w:sz w:val="21"/>
        </w:rPr>
        <w:t>¬(e_i ≺ e_j),  ¬(e_j ≺ e_i)</w:t>
      </w:r>
    </w:p>
    <w:p w14:paraId="671BAD6E">
      <w:pPr>
        <w:spacing w:before="0" w:after="12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这意味着它们之间没有直接的因果先后关系。但是，最大反链只说明“同层不可比较”，并不自动给出空间几何。第二编得到的是空间候选切片，而不是已经完成的空间几何。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67C5FD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76" w:type="dxa"/>
            <w:shd w:val="clear" w:color="auto" w:fill="EAF3F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F2DFFC9">
            <w:pPr>
              <w:spacing w:after="60"/>
            </w:pPr>
            <w:r>
              <w:rPr>
                <w:rFonts w:ascii="Noto Serif CJK SC" w:hAnsi="Noto Serif CJK SC" w:eastAsia="Noto Serif CJK SC"/>
                <w:b/>
                <w:color w:val="143250"/>
                <w:sz w:val="21"/>
              </w:rPr>
              <w:t>关键区分</w:t>
            </w:r>
          </w:p>
          <w:p w14:paraId="4959E311">
            <w:pPr>
              <w:spacing w:after="0" w:line="269" w:lineRule="auto"/>
            </w:pPr>
            <w:r>
              <w:rPr>
                <w:rFonts w:ascii="Noto Serif CJK SC" w:hAnsi="Noto Serif CJK SC" w:eastAsia="Noto Serif CJK SC"/>
                <w:color w:val="282828"/>
                <w:sz w:val="20"/>
              </w:rPr>
              <w:t>Σ_l 是离散空间前结构的承载层；真正的离散几何接口必须在 Σ_l 上进一步构造。</w:t>
            </w:r>
          </w:p>
        </w:tc>
      </w:tr>
    </w:tbl>
    <w:p w14:paraId="69D081F8">
      <w:pPr>
        <w:spacing w:after="40"/>
      </w:pPr>
    </w:p>
    <w:p w14:paraId="539FDF83">
      <w:pPr>
        <w:pStyle w:val="3"/>
        <w:spacing w:before="360" w:after="160"/>
      </w:pPr>
      <w:r>
        <w:rPr>
          <w:rFonts w:ascii="Noto Serif CJK SC" w:hAnsi="Noto Serif CJK SC" w:eastAsia="Noto Serif CJK SC"/>
          <w:b/>
          <w:color w:val="143250"/>
          <w:sz w:val="32"/>
        </w:rPr>
        <w:t>2. 输入对象与符号约定</w:t>
      </w:r>
    </w:p>
    <w:p w14:paraId="7C420FB6">
      <w:pPr>
        <w:spacing w:before="0" w:after="12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第三编只允许使用来自第一编和第二编的对象，不能额外引入空间坐标、欧氏距离、连续流形或外部时间。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819"/>
      </w:tblGrid>
      <w:tr w14:paraId="420B5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C88665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color w:val="143250"/>
                <w:sz w:val="18"/>
              </w:rPr>
              <w:t>对象</w:t>
            </w:r>
          </w:p>
        </w:tc>
        <w:tc>
          <w:tcPr>
            <w:tcW w:w="2268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C12E1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color w:val="143250"/>
                <w:sz w:val="18"/>
              </w:rPr>
              <w:t>记号</w:t>
            </w:r>
          </w:p>
        </w:tc>
        <w:tc>
          <w:tcPr>
            <w:tcW w:w="4819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39AAEB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color w:val="143250"/>
                <w:sz w:val="18"/>
              </w:rPr>
              <w:t>说明</w:t>
            </w:r>
          </w:p>
        </w:tc>
      </w:tr>
      <w:tr w14:paraId="14A09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CB02CE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事件集合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0469A2">
            <w:pPr>
              <w:spacing w:after="0" w:line="240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E={e₁,e₂,...,e_N}</w:t>
            </w:r>
          </w:p>
        </w:tc>
        <w:tc>
          <w:tcPr>
            <w:tcW w:w="481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4310E7">
            <w:pPr>
              <w:spacing w:after="0" w:line="240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由局域更新、状态改写、冲突消解或结构变化抽象出的事件对象。</w:t>
            </w:r>
          </w:p>
        </w:tc>
      </w:tr>
      <w:tr w14:paraId="2467F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979499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因果偏序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2CE1DD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≺</w:t>
            </w:r>
          </w:p>
        </w:tc>
        <w:tc>
          <w:tcPr>
            <w:tcW w:w="481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933756">
            <w:pPr>
              <w:spacing w:after="0" w:line="240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表示事件之间的内部依赖或前后因果关系。</w:t>
            </w:r>
          </w:p>
        </w:tc>
      </w:tr>
      <w:tr w14:paraId="32EBF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44408A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因果切片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0FDDD8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Σ_l⊂E</w:t>
            </w:r>
          </w:p>
        </w:tc>
        <w:tc>
          <w:tcPr>
            <w:tcW w:w="481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D18248">
            <w:pPr>
              <w:spacing w:after="0" w:line="240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第二编给出的同层最大反链或空间候选层。</w:t>
            </w:r>
          </w:p>
        </w:tc>
      </w:tr>
      <w:tr w14:paraId="2139F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AF87D5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局域更新痕迹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8D1296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U(e)</w:t>
            </w:r>
          </w:p>
        </w:tc>
        <w:tc>
          <w:tcPr>
            <w:tcW w:w="481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703810">
            <w:pPr>
              <w:spacing w:after="0" w:line="240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事件在底层关系网络中的作用痕迹，不是空间位置。</w:t>
            </w:r>
          </w:p>
        </w:tc>
      </w:tr>
      <w:tr w14:paraId="43D52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6B7973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对照链依赖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0F02BB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C(e_i,e_j)</w:t>
            </w:r>
          </w:p>
        </w:tc>
        <w:tc>
          <w:tcPr>
            <w:tcW w:w="481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BD94E4">
            <w:pPr>
              <w:spacing w:after="0" w:line="240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用于判断共同前因、共同后继、候选冲突与结构干涉。</w:t>
            </w:r>
          </w:p>
        </w:tc>
      </w:tr>
    </w:tbl>
    <w:p w14:paraId="50E5852A">
      <w:pPr>
        <w:spacing w:after="120"/>
      </w:pPr>
    </w:p>
    <w:p w14:paraId="4677301A">
      <w:pPr>
        <w:pStyle w:val="4"/>
        <w:spacing w:before="240" w:after="120"/>
      </w:pPr>
      <w:r>
        <w:rPr>
          <w:rFonts w:ascii="Noto Serif CJK SC" w:hAnsi="Noto Serif CJK SC" w:eastAsia="Noto Serif CJK SC"/>
          <w:b/>
          <w:color w:val="1F4E79"/>
          <w:sz w:val="26"/>
        </w:rPr>
        <w:t>2.1 前因邻域与后果邻域</w:t>
      </w:r>
    </w:p>
    <w:p w14:paraId="1C6BA590">
      <w:pPr>
        <w:spacing w:before="40" w:after="160"/>
        <w:jc w:val="center"/>
      </w:pPr>
      <w:r>
        <w:rPr>
          <w:rFonts w:ascii="Noto Serif CJK SC" w:hAnsi="Noto Serif CJK SC" w:eastAsia="Noto Serif CJK SC"/>
          <w:color w:val="143250"/>
          <w:sz w:val="21"/>
        </w:rPr>
        <w:t>Past_r(e) = {x∈E | x≺e,  ℓ(x,e)≤r}</w:t>
      </w:r>
    </w:p>
    <w:p w14:paraId="40464B21">
      <w:pPr>
        <w:spacing w:before="40" w:after="160"/>
        <w:jc w:val="center"/>
      </w:pPr>
      <w:r>
        <w:rPr>
          <w:rFonts w:ascii="Noto Serif CJK SC" w:hAnsi="Noto Serif CJK SC" w:eastAsia="Noto Serif CJK SC"/>
          <w:color w:val="143250"/>
          <w:sz w:val="21"/>
        </w:rPr>
        <w:t>Future_r(e) = {y∈E | e≺y,  ℓ(e,y)≤r}</w:t>
      </w:r>
    </w:p>
    <w:p w14:paraId="7C8EC87A">
      <w:pPr>
        <w:spacing w:before="0" w:after="12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其中 ℓ 表示因果偏序图中的最短因果链长度。这里的链长度不是空间距离，而是因果依赖阶数。</w:t>
      </w:r>
    </w:p>
    <w:p w14:paraId="2DD22326">
      <w:pPr>
        <w:pStyle w:val="3"/>
        <w:spacing w:before="360" w:after="160"/>
      </w:pPr>
      <w:r>
        <w:rPr>
          <w:rFonts w:ascii="Noto Serif CJK SC" w:hAnsi="Noto Serif CJK SC" w:eastAsia="Noto Serif CJK SC"/>
          <w:b/>
          <w:color w:val="143250"/>
          <w:sz w:val="32"/>
        </w:rPr>
        <w:t>3. 切片邻接关系的构造</w:t>
      </w:r>
    </w:p>
    <w:p w14:paraId="7C6D9C25">
      <w:pPr>
        <w:spacing w:before="0" w:after="12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对 e_i,e_j∈Σ_l，由于它们属于同一最大反链，通常没有直接因果先后关系。因此不能用直接因果先后关系判断它们是否相邻。第三编将“空间邻接”定义为一种从因果关系和局域更新关系中导出的结构邻接。</w:t>
      </w:r>
    </w:p>
    <w:p w14:paraId="156001B4">
      <w:pPr>
        <w:pStyle w:val="4"/>
        <w:spacing w:before="240" w:after="120"/>
      </w:pPr>
      <w:r>
        <w:rPr>
          <w:rFonts w:ascii="Noto Serif CJK SC" w:hAnsi="Noto Serif CJK SC" w:eastAsia="Noto Serif CJK SC"/>
          <w:b/>
          <w:color w:val="1F4E79"/>
          <w:sz w:val="26"/>
        </w:rPr>
        <w:t>3.1 共同前因邻接</w:t>
      </w:r>
    </w:p>
    <w:p w14:paraId="47FD4ECC">
      <w:pPr>
        <w:spacing w:before="40" w:after="160"/>
        <w:jc w:val="center"/>
      </w:pPr>
      <w:r>
        <w:rPr>
          <w:rFonts w:ascii="Noto Serif CJK SC" w:hAnsi="Noto Serif CJK SC" w:eastAsia="Noto Serif CJK SC"/>
          <w:color w:val="143250"/>
          <w:sz w:val="21"/>
        </w:rPr>
        <w:t>S_pre^(r)(e_i,e_j) = |Past_r(e_i)∩Past_r(e_j)| / (|Past_r(e_i)∪Past_r(e_j)| + ε)</w:t>
      </w:r>
    </w:p>
    <w:p w14:paraId="3A34FE82">
      <w:pPr>
        <w:spacing w:before="40" w:after="160"/>
        <w:jc w:val="center"/>
      </w:pPr>
      <w:r>
        <w:rPr>
          <w:rFonts w:ascii="Noto Serif CJK SC" w:hAnsi="Noto Serif CJK SC" w:eastAsia="Noto Serif CJK SC"/>
          <w:color w:val="143250"/>
          <w:sz w:val="21"/>
        </w:rPr>
        <w:t>A_pre^(r)(e_i,e_j) = 1[ S_pre^(r)(e_i,e_j) ≥ θ_pre ]</w:t>
      </w:r>
    </w:p>
    <w:p w14:paraId="7A375EB8">
      <w:pPr>
        <w:spacing w:before="0" w:after="12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如果两个同层事件在一定因果深度内共享足够多的前因，则它们在结构来源上接近。</w:t>
      </w:r>
    </w:p>
    <w:p w14:paraId="257E282F">
      <w:pPr>
        <w:pStyle w:val="4"/>
        <w:spacing w:before="240" w:after="120"/>
      </w:pPr>
      <w:r>
        <w:rPr>
          <w:rFonts w:ascii="Noto Serif CJK SC" w:hAnsi="Noto Serif CJK SC" w:eastAsia="Noto Serif CJK SC"/>
          <w:b/>
          <w:color w:val="1F4E79"/>
          <w:sz w:val="26"/>
        </w:rPr>
        <w:t>3.2 共同后果邻接</w:t>
      </w:r>
    </w:p>
    <w:p w14:paraId="0AD89DF4">
      <w:pPr>
        <w:spacing w:before="40" w:after="160"/>
        <w:jc w:val="center"/>
      </w:pPr>
      <w:r>
        <w:rPr>
          <w:rFonts w:ascii="Noto Serif CJK SC" w:hAnsi="Noto Serif CJK SC" w:eastAsia="Noto Serif CJK SC"/>
          <w:color w:val="143250"/>
          <w:sz w:val="21"/>
        </w:rPr>
        <w:t>S_post^(r)(e_i,e_j) = |Future_r(e_i)∩Future_r(e_j)| / (|Future_r(e_i)∪Future_r(e_j)| + ε)</w:t>
      </w:r>
    </w:p>
    <w:p w14:paraId="0576D765">
      <w:pPr>
        <w:spacing w:before="40" w:after="160"/>
        <w:jc w:val="center"/>
      </w:pPr>
      <w:r>
        <w:rPr>
          <w:rFonts w:ascii="Noto Serif CJK SC" w:hAnsi="Noto Serif CJK SC" w:eastAsia="Noto Serif CJK SC"/>
          <w:color w:val="143250"/>
          <w:sz w:val="21"/>
        </w:rPr>
        <w:t>A_post^(r)(e_i,e_j) = 1[ S_post^(r)(e_i,e_j) ≥ θ_post ]</w:t>
      </w:r>
    </w:p>
    <w:p w14:paraId="4EA75D87">
      <w:pPr>
        <w:spacing w:before="0" w:after="12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如果两个事件共同影响未来若干事件，则它们在结构作用上接近。</w:t>
      </w:r>
    </w:p>
    <w:p w14:paraId="4620D2E6">
      <w:pPr>
        <w:pStyle w:val="4"/>
        <w:spacing w:before="240" w:after="120"/>
      </w:pPr>
      <w:r>
        <w:rPr>
          <w:rFonts w:ascii="Noto Serif CJK SC" w:hAnsi="Noto Serif CJK SC" w:eastAsia="Noto Serif CJK SC"/>
          <w:b/>
          <w:color w:val="1F4E79"/>
          <w:sz w:val="26"/>
        </w:rPr>
        <w:t>3.3 局域更新重叠邻接</w:t>
      </w:r>
    </w:p>
    <w:p w14:paraId="4C28114F">
      <w:pPr>
        <w:spacing w:before="40" w:after="160"/>
        <w:jc w:val="center"/>
      </w:pPr>
      <w:r>
        <w:rPr>
          <w:rFonts w:ascii="Noto Serif CJK SC" w:hAnsi="Noto Serif CJK SC" w:eastAsia="Noto Serif CJK SC"/>
          <w:color w:val="143250"/>
          <w:sz w:val="21"/>
        </w:rPr>
        <w:t>S_upd(e_i,e_j) = |U(e_i)∩U(e_j)| / (|U(e_i)∪U(e_j)| + ε)</w:t>
      </w:r>
    </w:p>
    <w:p w14:paraId="4DA0E242">
      <w:pPr>
        <w:spacing w:before="40" w:after="160"/>
        <w:jc w:val="center"/>
      </w:pPr>
      <w:r>
        <w:rPr>
          <w:rFonts w:ascii="Noto Serif CJK SC" w:hAnsi="Noto Serif CJK SC" w:eastAsia="Noto Serif CJK SC"/>
          <w:color w:val="143250"/>
          <w:sz w:val="21"/>
        </w:rPr>
        <w:t>A_upd(e_i,e_j) = 1[ S_upd(e_i,e_j) ≥ θ_upd ]</w:t>
      </w:r>
    </w:p>
    <w:p w14:paraId="4A8C2F8E">
      <w:pPr>
        <w:pStyle w:val="4"/>
        <w:spacing w:before="240" w:after="120"/>
      </w:pPr>
      <w:r>
        <w:rPr>
          <w:rFonts w:ascii="Noto Serif CJK SC" w:hAnsi="Noto Serif CJK SC" w:eastAsia="Noto Serif CJK SC"/>
          <w:b/>
          <w:color w:val="1F4E79"/>
          <w:sz w:val="26"/>
        </w:rPr>
        <w:t>3.4 干涉邻接与综合邻接</w:t>
      </w:r>
    </w:p>
    <w:p w14:paraId="3C22BFB5">
      <w:pPr>
        <w:spacing w:before="40" w:after="160"/>
        <w:jc w:val="center"/>
      </w:pPr>
      <w:r>
        <w:rPr>
          <w:rFonts w:ascii="Noto Serif CJK SC" w:hAnsi="Noto Serif CJK SC" w:eastAsia="Noto Serif CJK SC"/>
          <w:color w:val="143250"/>
          <w:sz w:val="21"/>
        </w:rPr>
        <w:t>A_int(e_i,e_j) = 1[ S_int(e_i,e_j) ≥ θ_int ]</w:t>
      </w:r>
    </w:p>
    <w:p w14:paraId="19E2E4B5">
      <w:pPr>
        <w:spacing w:before="40" w:after="160"/>
        <w:jc w:val="center"/>
      </w:pPr>
      <w:r>
        <w:rPr>
          <w:rFonts w:ascii="Noto Serif CJK SC" w:hAnsi="Noto Serif CJK SC" w:eastAsia="Noto Serif CJK SC"/>
          <w:color w:val="143250"/>
          <w:sz w:val="21"/>
        </w:rPr>
        <w:t>S_Σ(e_i,e_j)=w₁S_pre^(r)+w₂S_post^(r)+w₃S_upd+w₄S_int,   Σw_k=1</w:t>
      </w:r>
    </w:p>
    <w:p w14:paraId="53BD2ACD">
      <w:pPr>
        <w:spacing w:before="40" w:after="160"/>
        <w:jc w:val="center"/>
      </w:pPr>
      <w:r>
        <w:rPr>
          <w:rFonts w:ascii="Noto Serif CJK SC" w:hAnsi="Noto Serif CJK SC" w:eastAsia="Noto Serif CJK SC"/>
          <w:color w:val="143250"/>
          <w:sz w:val="21"/>
        </w:rPr>
        <w:t>A_Σ(e_i,e_j)=1[ S_Σ(e_i,e_j) ≥ Θ_A ],   A_Σ(e_i,e_i)=0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02015F4B">
        <w:trPr>
          <w:jc w:val="center"/>
        </w:trPr>
        <w:tc>
          <w:tcPr>
            <w:tcW w:w="9576" w:type="dxa"/>
            <w:shd w:val="clear" w:color="auto" w:fill="EAF3F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958FBA5">
            <w:pPr>
              <w:spacing w:after="60"/>
            </w:pPr>
            <w:r>
              <w:rPr>
                <w:rFonts w:ascii="Noto Serif CJK SC" w:hAnsi="Noto Serif CJK SC" w:eastAsia="Noto Serif CJK SC"/>
                <w:b/>
                <w:color w:val="143250"/>
                <w:sz w:val="21"/>
              </w:rPr>
              <w:t>合法性说明</w:t>
            </w:r>
          </w:p>
          <w:p w14:paraId="6F07B0E2">
            <w:pPr>
              <w:spacing w:after="0" w:line="269" w:lineRule="auto"/>
            </w:pPr>
            <w:r>
              <w:rPr>
                <w:rFonts w:ascii="Noto Serif CJK SC" w:hAnsi="Noto Serif CJK SC" w:eastAsia="Noto Serif CJK SC"/>
                <w:color w:val="282828"/>
                <w:sz w:val="20"/>
              </w:rPr>
              <w:t>该邻接关系只使用因果前驱集合、因果后继集合、局域更新痕迹和干涉关系；它没有使用外部坐标、欧氏距离、连续流形或预设度规。</w:t>
            </w:r>
          </w:p>
        </w:tc>
      </w:tr>
    </w:tbl>
    <w:p w14:paraId="40A34989">
      <w:pPr>
        <w:spacing w:after="40"/>
      </w:pPr>
    </w:p>
    <w:p w14:paraId="6D5F307A">
      <w:pPr>
        <w:pStyle w:val="3"/>
        <w:spacing w:before="360" w:after="160"/>
      </w:pPr>
      <w:r>
        <w:rPr>
          <w:rFonts w:ascii="Noto Serif CJK SC" w:hAnsi="Noto Serif CJK SC" w:eastAsia="Noto Serif CJK SC"/>
          <w:b/>
          <w:color w:val="143250"/>
          <w:sz w:val="32"/>
        </w:rPr>
        <w:t>4. 切片邻接图与路径结构</w:t>
      </w:r>
    </w:p>
    <w:p w14:paraId="634DCAF7">
      <w:pPr>
        <w:spacing w:before="40" w:after="160"/>
        <w:jc w:val="center"/>
      </w:pPr>
      <w:r>
        <w:rPr>
          <w:rFonts w:ascii="Noto Serif CJK SC" w:hAnsi="Noto Serif CJK SC" w:eastAsia="Noto Serif CJK SC"/>
          <w:color w:val="143250"/>
          <w:sz w:val="21"/>
        </w:rPr>
        <w:t>G_{Σ_l} = (V_l,E_l),   V_l=Σ_l,   E_l={(e_i,e_j)|A_Σ(e_i,e_j)=1}</w:t>
      </w:r>
    </w:p>
    <w:p w14:paraId="3533422F">
      <w:pPr>
        <w:spacing w:before="0" w:after="12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在最简单情况下，G_{Σ_l} 可看作无向图，因为同层邻接不是因果方向。但若干涉或更新代价具有方向性，也可以保留有向权重版本。R1.0 版本默认采用无向邻接图。</w:t>
      </w:r>
    </w:p>
    <w:p w14:paraId="5FC02967">
      <w:pPr>
        <w:pStyle w:val="4"/>
        <w:spacing w:before="240" w:after="120"/>
      </w:pPr>
      <w:r>
        <w:rPr>
          <w:rFonts w:ascii="Noto Serif CJK SC" w:hAnsi="Noto Serif CJK SC" w:eastAsia="Noto Serif CJK SC"/>
          <w:b/>
          <w:color w:val="1F4E79"/>
          <w:sz w:val="26"/>
        </w:rPr>
        <w:t>4.1 边代价函数</w:t>
      </w:r>
    </w:p>
    <w:p w14:paraId="690B7FED">
      <w:pPr>
        <w:spacing w:before="40" w:after="160"/>
        <w:jc w:val="center"/>
      </w:pPr>
      <w:r>
        <w:rPr>
          <w:rFonts w:ascii="Noto Serif CJK SC" w:hAnsi="Noto Serif CJK SC" w:eastAsia="Noto Serif CJK SC"/>
          <w:color w:val="143250"/>
          <w:sz w:val="21"/>
        </w:rPr>
        <w:t>c_I(e_i,e_j)&gt;0</w:t>
      </w:r>
    </w:p>
    <w:p w14:paraId="70816599">
      <w:pPr>
        <w:spacing w:before="40" w:after="160"/>
        <w:jc w:val="center"/>
      </w:pPr>
      <w:r>
        <w:rPr>
          <w:rFonts w:ascii="Noto Serif CJK SC" w:hAnsi="Noto Serif CJK SC" w:eastAsia="Noto Serif CJK SC"/>
          <w:color w:val="143250"/>
          <w:sz w:val="21"/>
        </w:rPr>
        <w:t>c_I(e_i,e_j)=1/(S_Σ(e_i,e_j)+ε)   或   c_I(e_i,e_j)=1-S_Σ(e_i,e_j)+ε</w:t>
      </w:r>
    </w:p>
    <w:p w14:paraId="65A3EFCB">
      <w:pPr>
        <w:spacing w:before="40" w:after="160"/>
        <w:jc w:val="center"/>
      </w:pPr>
      <w:r>
        <w:rPr>
          <w:rFonts w:ascii="Noto Serif CJK SC" w:hAnsi="Noto Serif CJK SC" w:eastAsia="Noto Serif CJK SC"/>
          <w:color w:val="143250"/>
          <w:sz w:val="21"/>
        </w:rPr>
        <w:t>A_Σ(e_i,e_j)=0  ⇒  c_I(e_i,e_j)=+∞</w:t>
      </w:r>
    </w:p>
    <w:p w14:paraId="387AB82C">
      <w:pPr>
        <w:pStyle w:val="4"/>
        <w:spacing w:before="240" w:after="120"/>
      </w:pPr>
      <w:r>
        <w:rPr>
          <w:rFonts w:ascii="Noto Serif CJK SC" w:hAnsi="Noto Serif CJK SC" w:eastAsia="Noto Serif CJK SC"/>
          <w:b/>
          <w:color w:val="1F4E79"/>
          <w:sz w:val="26"/>
        </w:rPr>
        <w:t>4.2 路径与路径代价</w:t>
      </w:r>
    </w:p>
    <w:p w14:paraId="67F967CC">
      <w:pPr>
        <w:spacing w:before="40" w:after="160"/>
        <w:jc w:val="center"/>
      </w:pPr>
      <w:r>
        <w:rPr>
          <w:rFonts w:ascii="Noto Serif CJK SC" w:hAnsi="Noto Serif CJK SC" w:eastAsia="Noto Serif CJK SC"/>
          <w:color w:val="143250"/>
          <w:sz w:val="21"/>
        </w:rPr>
        <w:t>γ: e_a=e₀ → e₁ → ... → e_k=e_b</w:t>
      </w:r>
    </w:p>
    <w:p w14:paraId="1DD55D4B">
      <w:pPr>
        <w:spacing w:before="40" w:after="160"/>
        <w:jc w:val="center"/>
      </w:pPr>
      <w:r>
        <w:rPr>
          <w:rFonts w:ascii="Noto Serif CJK SC" w:hAnsi="Noto Serif CJK SC" w:eastAsia="Noto Serif CJK SC"/>
          <w:color w:val="143250"/>
          <w:sz w:val="21"/>
        </w:rPr>
        <w:t>C_I(γ)=Σ_{s=0}^{k-1} c_I(e_s,e_{s+1})</w:t>
      </w:r>
    </w:p>
    <w:p w14:paraId="25E50860">
      <w:pPr>
        <w:pStyle w:val="3"/>
        <w:spacing w:before="360" w:after="160"/>
      </w:pPr>
      <w:r>
        <w:rPr>
          <w:rFonts w:ascii="Noto Serif CJK SC" w:hAnsi="Noto Serif CJK SC" w:eastAsia="Noto Serif CJK SC"/>
          <w:b/>
          <w:color w:val="143250"/>
          <w:sz w:val="32"/>
        </w:rPr>
        <w:t>5. 距离代理 d_I*</w:t>
      </w:r>
    </w:p>
    <w:p w14:paraId="1179B9D3">
      <w:pPr>
        <w:spacing w:before="40" w:after="160"/>
        <w:jc w:val="center"/>
      </w:pPr>
      <w:r>
        <w:rPr>
          <w:rFonts w:ascii="Noto Serif CJK SC" w:hAnsi="Noto Serif CJK SC" w:eastAsia="Noto Serif CJK SC"/>
          <w:color w:val="143250"/>
          <w:sz w:val="21"/>
        </w:rPr>
        <w:t>d_I*(e_a,e_b)=min_{γ:e_a→e_b} C_I(γ)</w:t>
      </w:r>
    </w:p>
    <w:p w14:paraId="0F5FBD05">
      <w:pPr>
        <w:spacing w:before="40" w:after="160"/>
        <w:jc w:val="center"/>
      </w:pPr>
      <w:r>
        <w:rPr>
          <w:rFonts w:ascii="Noto Serif CJK SC" w:hAnsi="Noto Serif CJK SC" w:eastAsia="Noto Serif CJK SC"/>
          <w:color w:val="143250"/>
          <w:sz w:val="21"/>
        </w:rPr>
        <w:t>若不存在路径，则 d_I*(e_a,e_b)=+∞</w:t>
      </w:r>
    </w:p>
    <w:p w14:paraId="6EE52E6D">
      <w:pPr>
        <w:spacing w:before="0" w:after="12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在 c_I(e_i,e_j)&gt;0 且 G_{Σ_l} 为无向图时，d_I* 在连通分支内部满足非负性、自距离为零、对称性和三角不等式，因此可作为一个离散度量代理。</w:t>
      </w:r>
    </w:p>
    <w:p w14:paraId="7E9FC874">
      <w:pPr>
        <w:pStyle w:val="4"/>
        <w:spacing w:before="240" w:after="120"/>
      </w:pPr>
      <w:r>
        <w:rPr>
          <w:rFonts w:ascii="Noto Serif CJK SC" w:hAnsi="Noto Serif CJK SC" w:eastAsia="Noto Serif CJK SC"/>
          <w:b/>
          <w:color w:val="1F4E79"/>
          <w:sz w:val="26"/>
        </w:rPr>
        <w:t>5.1 三角不等式证明草案</w:t>
      </w:r>
    </w:p>
    <w:p w14:paraId="4B182A8A">
      <w:pPr>
        <w:spacing w:before="0" w:after="12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设 γ_ab 是从 e_a 到 e_b 的最小代价路径，γ_bc 是从 e_b 到 e_c 的最小代价路径。将两条路径拼接得到 γ_ac=γ_ab∘γ_bc。由于 d_I*(e_a,e_c) 是所有 e_a 到 e_c 路径中的最小代价，故：</w:t>
      </w:r>
    </w:p>
    <w:p w14:paraId="305A1991">
      <w:pPr>
        <w:spacing w:before="40" w:after="160"/>
        <w:jc w:val="center"/>
      </w:pPr>
      <w:r>
        <w:rPr>
          <w:rFonts w:ascii="Noto Serif CJK SC" w:hAnsi="Noto Serif CJK SC" w:eastAsia="Noto Serif CJK SC"/>
          <w:color w:val="143250"/>
          <w:sz w:val="21"/>
        </w:rPr>
        <w:t>d_I*(e_a,e_c) ≤ d_I*(e_a,e_b)+d_I*(e_b,e_c)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37B90D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76" w:type="dxa"/>
            <w:shd w:val="clear" w:color="auto" w:fill="EAF3F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D51D0E1">
            <w:pPr>
              <w:spacing w:after="60"/>
            </w:pPr>
            <w:r>
              <w:rPr>
                <w:rFonts w:ascii="Noto Serif CJK SC" w:hAnsi="Noto Serif CJK SC" w:eastAsia="Noto Serif CJK SC"/>
                <w:b/>
                <w:color w:val="143250"/>
                <w:sz w:val="21"/>
              </w:rPr>
              <w:t>边界说明</w:t>
            </w:r>
          </w:p>
          <w:p w14:paraId="4996FE69">
            <w:pPr>
              <w:spacing w:after="0" w:line="269" w:lineRule="auto"/>
            </w:pPr>
            <w:r>
              <w:rPr>
                <w:rFonts w:ascii="Noto Serif CJK SC" w:hAnsi="Noto Serif CJK SC" w:eastAsia="Noto Serif CJK SC"/>
                <w:color w:val="282828"/>
                <w:sz w:val="20"/>
              </w:rPr>
              <w:t>d_I* 不是经典连续空间中的真实距离，而是从切片邻接关系和边代价函数中构造出的离散路径代价最小值。</w:t>
            </w:r>
          </w:p>
        </w:tc>
      </w:tr>
    </w:tbl>
    <w:p w14:paraId="67154E43">
      <w:pPr>
        <w:spacing w:after="40"/>
      </w:pPr>
    </w:p>
    <w:p w14:paraId="6F764704">
      <w:pPr>
        <w:pStyle w:val="3"/>
        <w:spacing w:before="360" w:after="160"/>
      </w:pPr>
      <w:r>
        <w:rPr>
          <w:rFonts w:ascii="Noto Serif CJK SC" w:hAnsi="Noto Serif CJK SC" w:eastAsia="Noto Serif CJK SC"/>
          <w:b/>
          <w:color w:val="143250"/>
          <w:sz w:val="32"/>
        </w:rPr>
        <w:t>6. 距离球与体积增长</w:t>
      </w:r>
    </w:p>
    <w:p w14:paraId="528A1B5D">
      <w:pPr>
        <w:spacing w:before="40" w:after="160"/>
        <w:jc w:val="center"/>
      </w:pPr>
      <w:r>
        <w:rPr>
          <w:rFonts w:ascii="Noto Serif CJK SC" w:hAnsi="Noto Serif CJK SC" w:eastAsia="Noto Serif CJK SC"/>
          <w:color w:val="143250"/>
          <w:sz w:val="21"/>
        </w:rPr>
        <w:t>B_I(e,r)={x∈Σ_l | d_I*(e,x)≤r}</w:t>
      </w:r>
    </w:p>
    <w:p w14:paraId="482CE7B8">
      <w:pPr>
        <w:spacing w:before="40" w:after="160"/>
        <w:jc w:val="center"/>
      </w:pPr>
      <w:r>
        <w:rPr>
          <w:rFonts w:ascii="Noto Serif CJK SC" w:hAnsi="Noto Serif CJK SC" w:eastAsia="Noto Serif CJK SC"/>
          <w:color w:val="143250"/>
          <w:sz w:val="21"/>
        </w:rPr>
        <w:t>V_I(e,r)=|B_I(e,r)|</w:t>
      </w:r>
    </w:p>
    <w:p w14:paraId="4109D3A7">
      <w:pPr>
        <w:spacing w:before="0" w:after="12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这里的“体积”不是预设几何体积，而是距离球内事件数量。它表示以 d_I* 为尺度代理时，局域邻域的增长规模。</w:t>
      </w:r>
    </w:p>
    <w:p w14:paraId="1427787A">
      <w:pPr>
        <w:spacing w:before="40" w:after="160"/>
        <w:jc w:val="center"/>
      </w:pPr>
      <w:r>
        <w:rPr>
          <w:rFonts w:ascii="Noto Serif CJK SC" w:hAnsi="Noto Serif CJK SC" w:eastAsia="Noto Serif CJK SC"/>
          <w:color w:val="143250"/>
          <w:sz w:val="21"/>
        </w:rPr>
        <w:t>若 V_I(e,r) ~ r^{D_eff}，则可定义有效维数代理。</w:t>
      </w:r>
    </w:p>
    <w:p w14:paraId="31EAC347">
      <w:pPr>
        <w:pStyle w:val="3"/>
        <w:spacing w:before="360" w:after="160"/>
      </w:pPr>
      <w:r>
        <w:rPr>
          <w:rFonts w:ascii="Noto Serif CJK SC" w:hAnsi="Noto Serif CJK SC" w:eastAsia="Noto Serif CJK SC"/>
          <w:b/>
          <w:color w:val="143250"/>
          <w:sz w:val="32"/>
        </w:rPr>
        <w:t>7. 有效维数代理 D_eff</w:t>
      </w:r>
    </w:p>
    <w:p w14:paraId="7F985A97">
      <w:pPr>
        <w:spacing w:before="40" w:after="160"/>
        <w:jc w:val="center"/>
      </w:pPr>
      <w:r>
        <w:rPr>
          <w:rFonts w:ascii="Noto Serif CJK SC" w:hAnsi="Noto Serif CJK SC" w:eastAsia="Noto Serif CJK SC"/>
          <w:color w:val="143250"/>
          <w:sz w:val="21"/>
        </w:rPr>
        <w:t>D_eff(e,r)=d log V_I(e,r) / d log r</w:t>
      </w:r>
    </w:p>
    <w:p w14:paraId="272124D7">
      <w:pPr>
        <w:spacing w:before="40" w:after="160"/>
        <w:jc w:val="center"/>
      </w:pPr>
      <w:r>
        <w:rPr>
          <w:rFonts w:ascii="Noto Serif CJK SC" w:hAnsi="Noto Serif CJK SC" w:eastAsia="Noto Serif CJK SC"/>
          <w:color w:val="143250"/>
          <w:sz w:val="21"/>
        </w:rPr>
        <w:t>D_eff(e,r;Δr)≈[log V_I(e,r+Δr)-log V_I(e,r)]/[log(r+Δr)-log r]</w:t>
      </w:r>
    </w:p>
    <w:p w14:paraId="3D5B46BA">
      <w:pPr>
        <w:spacing w:before="0" w:after="12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若存在尺度区间 r∈[r₁,r₂]，使得 D_eff(e,r)≈D₀，并且在不同中心事件、不同切片、不同合理参数组下保持近似稳定，则可称系统在该尺度窗口内呈现有效 D₀ 维几何行为。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2816AC54">
        <w:trPr>
          <w:jc w:val="center"/>
        </w:trPr>
        <w:tc>
          <w:tcPr>
            <w:tcW w:w="9576" w:type="dxa"/>
            <w:shd w:val="clear" w:color="auto" w:fill="EAF3F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C6A7C5D">
            <w:pPr>
              <w:spacing w:after="60"/>
            </w:pPr>
            <w:r>
              <w:rPr>
                <w:rFonts w:ascii="Noto Serif CJK SC" w:hAnsi="Noto Serif CJK SC" w:eastAsia="Noto Serif CJK SC"/>
                <w:b/>
                <w:color w:val="143250"/>
                <w:sz w:val="21"/>
              </w:rPr>
              <w:t>禁止过度宣称</w:t>
            </w:r>
          </w:p>
          <w:p w14:paraId="1C73C352">
            <w:pPr>
              <w:spacing w:after="0" w:line="269" w:lineRule="auto"/>
            </w:pPr>
            <w:r>
              <w:rPr>
                <w:rFonts w:ascii="Noto Serif CJK SC" w:hAnsi="Noto Serif CJK SC" w:eastAsia="Noto Serif CJK SC"/>
                <w:color w:val="282828"/>
                <w:sz w:val="20"/>
              </w:rPr>
              <w:t>如果 D_eff 在某一尺度窗口稳定接近 3，只能说明该离散结构具有三维空间候选行为，不得直接声称已经严格推出三维空间。</w:t>
            </w:r>
          </w:p>
        </w:tc>
      </w:tr>
    </w:tbl>
    <w:p w14:paraId="727382B8">
      <w:pPr>
        <w:spacing w:after="40"/>
      </w:pPr>
    </w:p>
    <w:p w14:paraId="435FFAA4">
      <w:pPr>
        <w:pStyle w:val="3"/>
        <w:spacing w:before="360" w:after="160"/>
      </w:pPr>
      <w:r>
        <w:rPr>
          <w:rFonts w:ascii="Noto Serif CJK SC" w:hAnsi="Noto Serif CJK SC" w:eastAsia="Noto Serif CJK SC"/>
          <w:b/>
          <w:color w:val="143250"/>
          <w:sz w:val="32"/>
        </w:rPr>
        <w:t>8. 曲率代理 Ric_I*</w:t>
      </w:r>
    </w:p>
    <w:p w14:paraId="0D1E638C">
      <w:pPr>
        <w:spacing w:before="0" w:after="12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经典曲率依赖连续流形、联络、度规与微分结构。这些对象都不是第三编的输入。因此，本编只能定义曲率代理，而不能直接定义经典曲率。</w:t>
      </w:r>
    </w:p>
    <w:p w14:paraId="49BFFA2F">
      <w:pPr>
        <w:spacing w:before="40" w:after="160"/>
        <w:jc w:val="center"/>
      </w:pPr>
      <w:r>
        <w:rPr>
          <w:rFonts w:ascii="Noto Serif CJK SC" w:hAnsi="Noto Serif CJK SC" w:eastAsia="Noto Serif CJK SC"/>
          <w:color w:val="143250"/>
          <w:sz w:val="21"/>
        </w:rPr>
        <w:t>Ric_I*(e,r)=[V_ref(r)-V_I(e,r)]/[V_ref(r)+ε]</w:t>
      </w:r>
    </w:p>
    <w:p w14:paraId="02258C66">
      <w:pPr>
        <w:spacing w:before="0" w:after="12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若 V_I(e,r)&lt;V_ref(r)，则 Ric_I*(e,r)&gt;0，表示局域距离球相对参考增长收缩，可解释为正曲率倾向。若 V_I(e,r)&gt;V_ref(r)，则 Ric_I*(e,r)&lt;0，表示局域距离球相对参考增长扩张，可解释为负曲率倾向。</w:t>
      </w:r>
    </w:p>
    <w:p w14:paraId="723A8956">
      <w:pPr>
        <w:pStyle w:val="4"/>
        <w:spacing w:before="240" w:after="120"/>
      </w:pPr>
      <w:r>
        <w:rPr>
          <w:rFonts w:ascii="Noto Serif CJK SC" w:hAnsi="Noto Serif CJK SC" w:eastAsia="Noto Serif CJK SC"/>
          <w:b/>
          <w:color w:val="1F4E79"/>
          <w:sz w:val="26"/>
        </w:rPr>
        <w:t>8.1 限制条件</w:t>
      </w:r>
    </w:p>
    <w:p w14:paraId="2FEBBEC5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• 证明 d_I* 在粗粒化下具有稳定极限。</w:t>
      </w:r>
    </w:p>
    <w:p w14:paraId="2E075B9E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• 证明 V_I(e,r) 在尺度窗口内具有稳定体积增长律。</w:t>
      </w:r>
    </w:p>
    <w:p w14:paraId="0059122D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• 证明 Ric_I* 对参数扰动具有鲁棒性。</w:t>
      </w:r>
    </w:p>
    <w:p w14:paraId="52970B1C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• 建立离散曲率代理与连续曲率张量之间的映射。</w:t>
      </w:r>
    </w:p>
    <w:p w14:paraId="45AF405E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• 证明该映射在低能或大尺度极限下有效。</w:t>
      </w:r>
    </w:p>
    <w:p w14:paraId="3D06B476">
      <w:pPr>
        <w:pStyle w:val="3"/>
        <w:spacing w:before="360" w:after="160"/>
      </w:pPr>
      <w:r>
        <w:rPr>
          <w:rFonts w:ascii="Noto Serif CJK SC" w:hAnsi="Noto Serif CJK SC" w:eastAsia="Noto Serif CJK SC"/>
          <w:b/>
          <w:color w:val="143250"/>
          <w:sz w:val="32"/>
        </w:rPr>
        <w:t>9. 层间稳定性与切片一致性检查</w:t>
      </w:r>
    </w:p>
    <w:p w14:paraId="7C88D4DE">
      <w:pPr>
        <w:spacing w:before="0" w:after="12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第三编主要在单个切片 Σ_l 上构造离散几何接口。但是如果不同切片之间的邻接结构、维数代理和曲率代理完全不稳定，则该接口无法支持后续连续几何重构。</w:t>
      </w:r>
    </w:p>
    <w:p w14:paraId="220D249A">
      <w:pPr>
        <w:spacing w:before="40" w:after="160"/>
        <w:jc w:val="center"/>
      </w:pPr>
      <w:r>
        <w:rPr>
          <w:rFonts w:ascii="Noto Serif CJK SC" w:hAnsi="Noto Serif CJK SC" w:eastAsia="Noto Serif CJK SC"/>
          <w:color w:val="143250"/>
          <w:sz w:val="21"/>
        </w:rPr>
        <w:t>k̄_l = (1/|Σ_l|) Σ_{e∈Σ_l} k(e)</w:t>
      </w:r>
    </w:p>
    <w:p w14:paraId="6AA67AF2">
      <w:pPr>
        <w:spacing w:before="40" w:after="160"/>
        <w:jc w:val="center"/>
      </w:pPr>
      <w:r>
        <w:rPr>
          <w:rFonts w:ascii="Noto Serif CJK SC" w:hAnsi="Noto Serif CJK SC" w:eastAsia="Noto Serif CJK SC"/>
          <w:color w:val="143250"/>
          <w:sz w:val="21"/>
        </w:rPr>
        <w:t>D̄_eff^(l)(r) = (1/|Σ_l|) Σ_{e∈Σ_l} D_eff^(l)(e,r)</w:t>
      </w:r>
    </w:p>
    <w:p w14:paraId="50609FB4">
      <w:pPr>
        <w:spacing w:before="40" w:after="160"/>
        <w:jc w:val="center"/>
      </w:pPr>
      <w:r>
        <w:rPr>
          <w:rFonts w:ascii="Noto Serif CJK SC" w:hAnsi="Noto Serif CJK SC" w:eastAsia="Noto Serif CJK SC"/>
          <w:color w:val="143250"/>
          <w:sz w:val="21"/>
        </w:rPr>
        <w:t>Ric̄_I*^(l)(r) = (1/|Σ_l|) Σ_{e∈Σ_l} Ric_I*^(l)(e,r)</w:t>
      </w:r>
    </w:p>
    <w:p w14:paraId="1B57084A">
      <w:pPr>
        <w:spacing w:before="0" w:after="12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层间稳定性检查不是第三编对象合法性的前提，而是第三编输出质量的审核指标。只有多层稳定后，才有资格进入第四编的粗粒化连续极限讨论。</w:t>
      </w:r>
    </w:p>
    <w:p w14:paraId="5BDB9133">
      <w:pPr>
        <w:pStyle w:val="3"/>
        <w:spacing w:before="360" w:after="160"/>
      </w:pPr>
      <w:r>
        <w:rPr>
          <w:rFonts w:ascii="Noto Serif CJK SC" w:hAnsi="Noto Serif CJK SC" w:eastAsia="Noto Serif CJK SC"/>
          <w:b/>
          <w:color w:val="143250"/>
          <w:sz w:val="32"/>
        </w:rPr>
        <w:t>10. 无背景合法性审核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288"/>
        <w:gridCol w:w="3515"/>
      </w:tblGrid>
      <w:tr w14:paraId="59C64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84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8EB729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color w:val="143250"/>
                <w:sz w:val="18"/>
              </w:rPr>
              <w:t>审核项</w:t>
            </w:r>
          </w:p>
        </w:tc>
        <w:tc>
          <w:tcPr>
            <w:tcW w:w="3288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E2F9F6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color w:val="143250"/>
                <w:sz w:val="18"/>
              </w:rPr>
              <w:t>不合法写法</w:t>
            </w:r>
          </w:p>
        </w:tc>
        <w:tc>
          <w:tcPr>
            <w:tcW w:w="3515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F7DC4F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color w:val="143250"/>
                <w:sz w:val="18"/>
              </w:rPr>
              <w:t>合法写法</w:t>
            </w:r>
          </w:p>
        </w:tc>
      </w:tr>
      <w:tr w14:paraId="1A752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DFBD80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坐标偷渡</w:t>
            </w:r>
          </w:p>
        </w:tc>
        <w:tc>
          <w:tcPr>
            <w:tcW w:w="328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C27845">
            <w:pPr>
              <w:spacing w:after="0" w:line="240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用 |r_i-r_j|&lt;δ 定义邻接</w:t>
            </w:r>
          </w:p>
        </w:tc>
        <w:tc>
          <w:tcPr>
            <w:tcW w:w="35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CCCAAA">
            <w:pPr>
              <w:spacing w:after="0" w:line="240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用共同前因、共同后果、更新痕迹和干涉定义邻接</w:t>
            </w:r>
          </w:p>
        </w:tc>
      </w:tr>
      <w:tr w14:paraId="0B48C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4F5EFE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欧氏距离偷渡</w:t>
            </w:r>
          </w:p>
        </w:tc>
        <w:tc>
          <w:tcPr>
            <w:tcW w:w="328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024988">
            <w:pPr>
              <w:spacing w:after="0" w:line="240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用坐标平方和开根号定义距离</w:t>
            </w:r>
          </w:p>
        </w:tc>
        <w:tc>
          <w:tcPr>
            <w:tcW w:w="35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EA0CF0">
            <w:pPr>
              <w:spacing w:after="0" w:line="240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用 d_I*=min C_I(γ) 定义距离代理</w:t>
            </w:r>
          </w:p>
        </w:tc>
      </w:tr>
      <w:tr w14:paraId="3598F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07213A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连续流形偷渡</w:t>
            </w:r>
          </w:p>
        </w:tc>
        <w:tc>
          <w:tcPr>
            <w:tcW w:w="328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F128C1">
            <w:pPr>
              <w:spacing w:after="0" w:line="240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把 M、g_μν、∇、R_μν 作为起点</w:t>
            </w:r>
          </w:p>
        </w:tc>
        <w:tc>
          <w:tcPr>
            <w:tcW w:w="35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33FDD9">
            <w:pPr>
              <w:spacing w:after="0" w:line="240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仅作为第四编以后的粗粒化目标</w:t>
            </w:r>
          </w:p>
        </w:tc>
      </w:tr>
      <w:tr w14:paraId="4D385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5FBC24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外部时间偷渡</w:t>
            </w:r>
          </w:p>
        </w:tc>
        <w:tc>
          <w:tcPr>
            <w:tcW w:w="328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C272C5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重新引入外部 t</w:t>
            </w:r>
          </w:p>
        </w:tc>
        <w:tc>
          <w:tcPr>
            <w:tcW w:w="35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25A32C">
            <w:pPr>
              <w:spacing w:after="0" w:line="240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只用第二编层序 l、内部钟或因果序</w:t>
            </w:r>
          </w:p>
        </w:tc>
      </w:tr>
      <w:tr w14:paraId="508A8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1646E5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物理方程偷渡</w:t>
            </w:r>
          </w:p>
        </w:tc>
        <w:tc>
          <w:tcPr>
            <w:tcW w:w="328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F85DA2">
            <w:pPr>
              <w:spacing w:after="0" w:line="240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直接使用 G_μν=8πT_μν</w:t>
            </w:r>
          </w:p>
        </w:tc>
        <w:tc>
          <w:tcPr>
            <w:tcW w:w="35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7DDAC7">
            <w:pPr>
              <w:spacing w:after="0" w:line="240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只为后续方程接口准备几何代理</w:t>
            </w:r>
          </w:p>
        </w:tc>
      </w:tr>
      <w:tr w14:paraId="6A8F6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9E8C9C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维数过度宣称</w:t>
            </w:r>
          </w:p>
        </w:tc>
        <w:tc>
          <w:tcPr>
            <w:tcW w:w="328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A754ED">
            <w:pPr>
              <w:spacing w:after="0" w:line="240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声称已严格推出三维空间</w:t>
            </w:r>
          </w:p>
        </w:tc>
        <w:tc>
          <w:tcPr>
            <w:tcW w:w="35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63EE01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称为三维空间候选行为</w:t>
            </w:r>
          </w:p>
        </w:tc>
      </w:tr>
      <w:tr w14:paraId="23F9A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7B8373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曲率过度宣称</w:t>
            </w:r>
          </w:p>
        </w:tc>
        <w:tc>
          <w:tcPr>
            <w:tcW w:w="328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761A21">
            <w:pPr>
              <w:spacing w:after="0" w:line="240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声称 Ric_I* 就是 Ricci 曲率</w:t>
            </w:r>
          </w:p>
        </w:tc>
        <w:tc>
          <w:tcPr>
            <w:tcW w:w="351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F80CB6">
            <w:pPr>
              <w:spacing w:after="0" w:line="240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称为离散体积增长意义上的曲率代理</w:t>
            </w:r>
          </w:p>
        </w:tc>
      </w:tr>
    </w:tbl>
    <w:p w14:paraId="662CB980">
      <w:pPr>
        <w:spacing w:after="120"/>
      </w:pPr>
    </w:p>
    <w:p w14:paraId="6A713AB4">
      <w:pPr>
        <w:pStyle w:val="3"/>
        <w:spacing w:before="360" w:after="160"/>
      </w:pPr>
      <w:r>
        <w:rPr>
          <w:rFonts w:ascii="Noto Serif CJK SC" w:hAnsi="Noto Serif CJK SC" w:eastAsia="Noto Serif CJK SC"/>
          <w:b/>
          <w:color w:val="143250"/>
          <w:sz w:val="32"/>
        </w:rPr>
        <w:t>11. 可计算实施方案</w:t>
      </w:r>
    </w:p>
    <w:p w14:paraId="2AE81F9E">
      <w:pPr>
        <w:spacing w:before="0" w:after="12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第三编的计算实现需要：事件列表、因果边列表、切片划分、局域更新痕迹、干涉强度或冲突表。计算流程如下：</w:t>
      </w:r>
    </w:p>
    <w:p w14:paraId="18848608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1. 计算每个切片的 r 阶 Past 和 Future 集合。</w:t>
      </w:r>
    </w:p>
    <w:p w14:paraId="77A50FDD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2. 计算 S_pre、S_post、S_upd、S_int。</w:t>
      </w:r>
    </w:p>
    <w:p w14:paraId="0D8560B0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3. 合成 S_Σ 并得到邻接矩阵 A_Σ。</w:t>
      </w:r>
    </w:p>
    <w:p w14:paraId="455F43FC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4. 构造图 G_{Σ_l}。</w:t>
      </w:r>
    </w:p>
    <w:p w14:paraId="30902E72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5. 由 S_Σ 计算边代价 c_I。</w:t>
      </w:r>
    </w:p>
    <w:p w14:paraId="1E51226E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6. 用最短路径算法计算 d_I*。</w:t>
      </w:r>
    </w:p>
    <w:p w14:paraId="40D89CBE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7. 对每个中心事件计算距离球 B_I(e,r) 与体积 V_I(e,r)。</w:t>
      </w:r>
    </w:p>
    <w:p w14:paraId="648B4AAB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8. 计算 D_eff(e,r)。</w:t>
      </w:r>
    </w:p>
    <w:p w14:paraId="54788798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9. 选择参考体积增长 V_ref(r)，计算 Ric_I*(e,r)。</w:t>
      </w:r>
    </w:p>
    <w:p w14:paraId="172888E3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10. 进行参数扰动、层间稳定性和连通性检查。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7"/>
      </w:tblGrid>
      <w:tr w14:paraId="26CE2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6511D8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color w:val="143250"/>
                <w:sz w:val="18"/>
              </w:rPr>
              <w:t>可裁决输出</w:t>
            </w:r>
          </w:p>
        </w:tc>
        <w:tc>
          <w:tcPr>
            <w:tcW w:w="6237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DCF3A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color w:val="143250"/>
                <w:sz w:val="18"/>
              </w:rPr>
              <w:t>说明</w:t>
            </w:r>
          </w:p>
        </w:tc>
      </w:tr>
      <w:tr w14:paraId="7A6E3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C20C3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|Σ_l|</w:t>
            </w:r>
          </w:p>
        </w:tc>
        <w:tc>
          <w:tcPr>
            <w:tcW w:w="623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7789A6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切片规模</w:t>
            </w:r>
          </w:p>
        </w:tc>
      </w:tr>
      <w:tr w14:paraId="0B610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529088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|E_l|</w:t>
            </w:r>
          </w:p>
        </w:tc>
        <w:tc>
          <w:tcPr>
            <w:tcW w:w="623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E4DFA5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邻接边数</w:t>
            </w:r>
          </w:p>
        </w:tc>
      </w:tr>
      <w:tr w14:paraId="73547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697173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k̄_l</w:t>
            </w:r>
          </w:p>
        </w:tc>
        <w:tc>
          <w:tcPr>
            <w:tcW w:w="623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B61F41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平均度</w:t>
            </w:r>
          </w:p>
        </w:tc>
      </w:tr>
      <w:tr w14:paraId="08935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242E58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连通分支数量</w:t>
            </w:r>
          </w:p>
        </w:tc>
        <w:tc>
          <w:tcPr>
            <w:tcW w:w="623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74E80E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判断切片是否碎裂</w:t>
            </w:r>
          </w:p>
        </w:tc>
      </w:tr>
      <w:tr w14:paraId="7E8F1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249DD5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最大连通分支占比</w:t>
            </w:r>
          </w:p>
        </w:tc>
        <w:tc>
          <w:tcPr>
            <w:tcW w:w="623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D9D95C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判断主体几何是否形成</w:t>
            </w:r>
          </w:p>
        </w:tc>
      </w:tr>
      <w:tr w14:paraId="70849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D0D465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有限距离比例</w:t>
            </w:r>
          </w:p>
        </w:tc>
        <w:tc>
          <w:tcPr>
            <w:tcW w:w="623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A74D11">
            <w:pPr>
              <w:spacing w:after="0" w:line="240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判断 d_I* 的覆盖程度</w:t>
            </w:r>
          </w:p>
        </w:tc>
      </w:tr>
      <w:tr w14:paraId="4E7DA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394083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V_I 均值与方差</w:t>
            </w:r>
          </w:p>
        </w:tc>
        <w:tc>
          <w:tcPr>
            <w:tcW w:w="623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8F2E84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体积增长稳定性</w:t>
            </w:r>
          </w:p>
        </w:tc>
      </w:tr>
      <w:tr w14:paraId="1EFBD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60E972">
            <w:pPr>
              <w:spacing w:after="0" w:line="240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D_eff 均值与方差</w:t>
            </w:r>
          </w:p>
        </w:tc>
        <w:tc>
          <w:tcPr>
            <w:tcW w:w="623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73285D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有效维数稳定性</w:t>
            </w:r>
          </w:p>
        </w:tc>
      </w:tr>
      <w:tr w14:paraId="0A99E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827E19">
            <w:pPr>
              <w:spacing w:after="0" w:line="240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Ric_I* 均值与方差</w:t>
            </w:r>
          </w:p>
        </w:tc>
        <w:tc>
          <w:tcPr>
            <w:tcW w:w="623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3801C3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曲率代理稳定性</w:t>
            </w:r>
          </w:p>
        </w:tc>
      </w:tr>
      <w:tr w14:paraId="1A6C1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9E6CC1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参数扰动结果</w:t>
            </w:r>
          </w:p>
        </w:tc>
        <w:tc>
          <w:tcPr>
            <w:tcW w:w="623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BF7B90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鲁棒性审核</w:t>
            </w:r>
          </w:p>
        </w:tc>
      </w:tr>
    </w:tbl>
    <w:p w14:paraId="6D845C66">
      <w:pPr>
        <w:spacing w:after="120"/>
      </w:pPr>
    </w:p>
    <w:p w14:paraId="30D58BE3">
      <w:pPr>
        <w:pStyle w:val="3"/>
        <w:spacing w:before="360" w:after="160"/>
      </w:pPr>
      <w:r>
        <w:rPr>
          <w:rFonts w:ascii="Noto Serif CJK SC" w:hAnsi="Noto Serif CJK SC" w:eastAsia="Noto Serif CJK SC"/>
          <w:b/>
          <w:color w:val="143250"/>
          <w:sz w:val="32"/>
        </w:rPr>
        <w:t>12. 通过条件与不通过条件</w:t>
      </w:r>
    </w:p>
    <w:p w14:paraId="3EFA9133">
      <w:pPr>
        <w:pStyle w:val="4"/>
        <w:spacing w:before="240" w:after="120"/>
      </w:pPr>
      <w:r>
        <w:rPr>
          <w:rFonts w:ascii="Noto Serif CJK SC" w:hAnsi="Noto Serif CJK SC" w:eastAsia="Noto Serif CJK SC"/>
          <w:b/>
          <w:color w:val="1F4E79"/>
          <w:sz w:val="26"/>
        </w:rPr>
        <w:t>12.1 通过条件</w:t>
      </w:r>
    </w:p>
    <w:p w14:paraId="2721074E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• 所有输入对象均来自第一编和第二编。</w:t>
      </w:r>
    </w:p>
    <w:p w14:paraId="3D5586A1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• 邻接关系不依赖外部坐标。</w:t>
      </w:r>
    </w:p>
    <w:p w14:paraId="5C53173C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• 距离代理由路径代价最小化得到。</w:t>
      </w:r>
    </w:p>
    <w:p w14:paraId="34FAA57D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• 体积增长由距离球计数得到。</w:t>
      </w:r>
    </w:p>
    <w:p w14:paraId="700BC481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• 有效维数由体积增长尺度指数得到。</w:t>
      </w:r>
    </w:p>
    <w:p w14:paraId="6EAC2F28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• 曲率代理由体积增长偏差得到。</w:t>
      </w:r>
    </w:p>
    <w:p w14:paraId="7A5B6ECF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• 所有对象均可程序计算。</w:t>
      </w:r>
    </w:p>
    <w:p w14:paraId="59C92D8C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• 所有越界对象均被标记为后续目标，而非本编前提。</w:t>
      </w:r>
    </w:p>
    <w:p w14:paraId="429527EC">
      <w:pPr>
        <w:pStyle w:val="4"/>
        <w:spacing w:before="240" w:after="120"/>
      </w:pPr>
      <w:r>
        <w:rPr>
          <w:rFonts w:ascii="Noto Serif CJK SC" w:hAnsi="Noto Serif CJK SC" w:eastAsia="Noto Serif CJK SC"/>
          <w:b/>
          <w:color w:val="1F4E79"/>
          <w:sz w:val="26"/>
        </w:rPr>
        <w:t>12.2 不通过条件</w:t>
      </w:r>
    </w:p>
    <w:p w14:paraId="36F3589E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• 用坐标距离定义邻接。</w:t>
      </w:r>
    </w:p>
    <w:p w14:paraId="32CFA1A0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• 用欧氏距离定义 d_I*。</w:t>
      </w:r>
    </w:p>
    <w:p w14:paraId="3FF861E2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• 把 Σ_l 直接宣布为空间。</w:t>
      </w:r>
    </w:p>
    <w:p w14:paraId="3ED6B9A9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• 把 D_eff≈3 直接宣布为三维空间严格证明。</w:t>
      </w:r>
    </w:p>
    <w:p w14:paraId="38C82E83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• 把 Ric_I* 直接宣布为经典 Ricci 曲率。</w:t>
      </w:r>
    </w:p>
    <w:p w14:paraId="0B32F35C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• 在未完成粗粒化证明前引入 g_μν。</w:t>
      </w:r>
    </w:p>
    <w:p w14:paraId="5213765F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• 在本编中直接使用爱因斯坦方程作为结论或前提。</w:t>
      </w:r>
    </w:p>
    <w:p w14:paraId="143B3833">
      <w:pPr>
        <w:spacing w:before="0" w:after="60" w:line="283" w:lineRule="auto"/>
      </w:pPr>
      <w:r>
        <w:rPr>
          <w:rFonts w:ascii="Noto Serif CJK SC" w:hAnsi="Noto Serif CJK SC" w:eastAsia="Noto Serif CJK SC"/>
          <w:sz w:val="21"/>
        </w:rPr>
        <w:t>• 邻接、距离、曲率定义无法落地为算法。</w:t>
      </w:r>
    </w:p>
    <w:p w14:paraId="1C16653D">
      <w:pPr>
        <w:pStyle w:val="3"/>
        <w:spacing w:before="360" w:after="160"/>
      </w:pPr>
      <w:r>
        <w:rPr>
          <w:rFonts w:ascii="Noto Serif CJK SC" w:hAnsi="Noto Serif CJK SC" w:eastAsia="Noto Serif CJK SC"/>
          <w:b/>
          <w:color w:val="143250"/>
          <w:sz w:val="32"/>
        </w:rPr>
        <w:t>13. 本编输出接口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3118"/>
        <w:gridCol w:w="2268"/>
      </w:tblGrid>
      <w:tr w14:paraId="48E8E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A2C56F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color w:val="143250"/>
                <w:sz w:val="18"/>
              </w:rPr>
              <w:t>输出对象</w:t>
            </w:r>
          </w:p>
        </w:tc>
        <w:tc>
          <w:tcPr>
            <w:tcW w:w="170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4D38A9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color w:val="143250"/>
                <w:sz w:val="18"/>
              </w:rPr>
              <w:t>记号</w:t>
            </w:r>
          </w:p>
        </w:tc>
        <w:tc>
          <w:tcPr>
            <w:tcW w:w="3118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1ED76A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color w:val="143250"/>
                <w:sz w:val="18"/>
              </w:rPr>
              <w:t>含义</w:t>
            </w:r>
          </w:p>
        </w:tc>
        <w:tc>
          <w:tcPr>
            <w:tcW w:w="2268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800337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color w:val="143250"/>
                <w:sz w:val="18"/>
              </w:rPr>
              <w:t>第四编用途</w:t>
            </w:r>
          </w:p>
        </w:tc>
      </w:tr>
      <w:tr w14:paraId="3D447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ABBC3A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因果切片</w:t>
            </w:r>
          </w:p>
        </w:tc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9E7107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Σ_l</w:t>
            </w:r>
          </w:p>
        </w:tc>
        <w:tc>
          <w:tcPr>
            <w:tcW w:w="311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D5128A">
            <w:pPr>
              <w:spacing w:after="0" w:line="240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>第二编给出的同层事件集合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ABFB42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几何承载层</w:t>
            </w:r>
          </w:p>
        </w:tc>
      </w:tr>
      <w:tr w14:paraId="291C1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D41488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邻接矩阵</w:t>
            </w:r>
          </w:p>
        </w:tc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A78B14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A_Σ</w:t>
            </w:r>
          </w:p>
        </w:tc>
        <w:tc>
          <w:tcPr>
            <w:tcW w:w="311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E9AC86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切片内部关系邻接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D4F014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构造离散空间图</w:t>
            </w:r>
          </w:p>
        </w:tc>
      </w:tr>
      <w:tr w14:paraId="4F086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8ADD56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邻接图</w:t>
            </w:r>
          </w:p>
        </w:tc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2CED49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G_{Σ_l}</w:t>
            </w:r>
          </w:p>
        </w:tc>
        <w:tc>
          <w:tcPr>
            <w:tcW w:w="311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D3FE09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事件与邻接边组成的图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D3B85D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路径与尺度计算</w:t>
            </w:r>
          </w:p>
        </w:tc>
      </w:tr>
      <w:tr w14:paraId="215B6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9F95CC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边代价</w:t>
            </w:r>
          </w:p>
        </w:tc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8C704A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c_I</w:t>
            </w:r>
          </w:p>
        </w:tc>
        <w:tc>
          <w:tcPr>
            <w:tcW w:w="311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4826A8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邻接边的关系代价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AA5877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定义路径长度</w:t>
            </w:r>
          </w:p>
        </w:tc>
      </w:tr>
      <w:tr w14:paraId="1E113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7FF276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路径代价</w:t>
            </w:r>
          </w:p>
        </w:tc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A8D588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C_I</w:t>
            </w:r>
          </w:p>
        </w:tc>
        <w:tc>
          <w:tcPr>
            <w:tcW w:w="311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5BCF95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路径总代价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78E0DC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最短路径计算</w:t>
            </w:r>
          </w:p>
        </w:tc>
      </w:tr>
      <w:tr w14:paraId="60DEA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121A20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距离代理</w:t>
            </w:r>
          </w:p>
        </w:tc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BFD175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d_I*</w:t>
            </w:r>
          </w:p>
        </w:tc>
        <w:tc>
          <w:tcPr>
            <w:tcW w:w="311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E045B9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最小路径代价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E1A7D7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粗粒化距离候选</w:t>
            </w:r>
          </w:p>
        </w:tc>
      </w:tr>
      <w:tr w14:paraId="45AB0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7EE6FA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距离球</w:t>
            </w:r>
          </w:p>
        </w:tc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A14877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B_I(e,r)</w:t>
            </w:r>
          </w:p>
        </w:tc>
        <w:tc>
          <w:tcPr>
            <w:tcW w:w="311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FC38E2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半径 r 内事件集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CE8DFB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体积增长计算</w:t>
            </w:r>
          </w:p>
        </w:tc>
      </w:tr>
      <w:tr w14:paraId="6C397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DB9F2F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体积函数</w:t>
            </w:r>
          </w:p>
        </w:tc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6AF9E1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V_I(e,r)</w:t>
            </w:r>
          </w:p>
        </w:tc>
        <w:tc>
          <w:tcPr>
            <w:tcW w:w="311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29A582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距离球大小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B657F0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维数与曲率代理</w:t>
            </w:r>
          </w:p>
        </w:tc>
      </w:tr>
      <w:tr w14:paraId="4EB2F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24B90C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有效维数</w:t>
            </w:r>
          </w:p>
        </w:tc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146C2D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D_eff</w:t>
            </w:r>
          </w:p>
        </w:tc>
        <w:tc>
          <w:tcPr>
            <w:tcW w:w="311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53A33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体积增长指数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D7A789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检查空间维数候选</w:t>
            </w:r>
          </w:p>
        </w:tc>
      </w:tr>
      <w:tr w14:paraId="0C5A9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300E93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曲率代理</w:t>
            </w:r>
          </w:p>
        </w:tc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163B39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Ric_I*</w:t>
            </w:r>
          </w:p>
        </w:tc>
        <w:tc>
          <w:tcPr>
            <w:tcW w:w="311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AF11FD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体积增长偏差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D03172">
            <w:pPr>
              <w:spacing w:after="0" w:line="240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连续曲率对应入口</w:t>
            </w:r>
          </w:p>
        </w:tc>
      </w:tr>
    </w:tbl>
    <w:p w14:paraId="542B129F">
      <w:pPr>
        <w:spacing w:after="120"/>
      </w:pPr>
    </w:p>
    <w:p w14:paraId="689C7773">
      <w:pPr>
        <w:pStyle w:val="3"/>
        <w:spacing w:before="360" w:after="160"/>
      </w:pPr>
      <w:r>
        <w:rPr>
          <w:rFonts w:ascii="Noto Serif CJK SC" w:hAnsi="Noto Serif CJK SC" w:eastAsia="Noto Serif CJK SC"/>
          <w:b/>
          <w:color w:val="143250"/>
          <w:sz w:val="32"/>
        </w:rPr>
        <w:t>14. R1.0 小结与裁决</w:t>
      </w:r>
    </w:p>
    <w:p w14:paraId="0DAE8029">
      <w:pPr>
        <w:spacing w:before="0" w:after="12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本编完成了从第二编因果切片到离散几何接口的第一版构造。其核心贡献是明确区分了“因果切片”和“空间几何”，提出了完全关系性的切片邻接定义，定义了带权路径代价和距离代理 d_I*，并构造了距离球、体积增长、有效维数代理和曲率代理。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615CEAD2">
        <w:trPr>
          <w:jc w:val="center"/>
        </w:trPr>
        <w:tc>
          <w:tcPr>
            <w:tcW w:w="9576" w:type="dxa"/>
            <w:shd w:val="clear" w:color="auto" w:fill="EAF3F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2DA0AFB">
            <w:pPr>
              <w:spacing w:after="60"/>
            </w:pPr>
            <w:r>
              <w:rPr>
                <w:rFonts w:ascii="Noto Serif CJK SC" w:hAnsi="Noto Serif CJK SC" w:eastAsia="Noto Serif CJK SC"/>
                <w:b/>
                <w:color w:val="143250"/>
                <w:sz w:val="21"/>
              </w:rPr>
              <w:t>R1.0 结论</w:t>
            </w:r>
          </w:p>
          <w:p w14:paraId="5FAB174F">
            <w:pPr>
              <w:spacing w:after="0" w:line="269" w:lineRule="auto"/>
            </w:pPr>
            <w:r>
              <w:rPr>
                <w:rFonts w:ascii="Noto Serif CJK SC" w:hAnsi="Noto Serif CJK SC" w:eastAsia="Noto Serif CJK SC"/>
                <w:color w:val="282828"/>
                <w:sz w:val="20"/>
              </w:rPr>
              <w:t>在第二编所得因果切片基础上，可以无背景地构造一套离散几何接口。该接口由邻接、路径代价、距离代理、体积增长、有效维数和曲率代理组成，可作为第四编粗粒化连续时空重构的输入。</w:t>
            </w:r>
          </w:p>
        </w:tc>
      </w:tr>
    </w:tbl>
    <w:p w14:paraId="2379EDFA">
      <w:pPr>
        <w:spacing w:after="40"/>
      </w:pPr>
    </w:p>
    <w:p w14:paraId="654C202B">
      <w:pPr>
        <w:pStyle w:val="3"/>
        <w:spacing w:before="360" w:after="160"/>
      </w:pPr>
      <w:r>
        <w:rPr>
          <w:rFonts w:ascii="Noto Serif CJK SC" w:hAnsi="Noto Serif CJK SC" w:eastAsia="Noto Serif CJK SC"/>
          <w:b/>
          <w:color w:val="143250"/>
          <w:sz w:val="32"/>
        </w:rPr>
        <w:t>15. R1.0 待审核问题清单</w:t>
      </w:r>
    </w:p>
    <w:p w14:paraId="41F87967">
      <w:pPr>
        <w:pStyle w:val="4"/>
        <w:spacing w:before="240" w:after="120"/>
      </w:pPr>
      <w:r>
        <w:rPr>
          <w:rFonts w:ascii="Noto Serif CJK SC" w:hAnsi="Noto Serif CJK SC" w:eastAsia="Noto Serif CJK SC"/>
          <w:b/>
          <w:color w:val="1F4E79"/>
          <w:sz w:val="26"/>
        </w:rPr>
        <w:t>邻接参数的非唯一性</w:t>
      </w:r>
    </w:p>
    <w:p w14:paraId="46125009">
      <w:pPr>
        <w:spacing w:before="0" w:after="12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r、θ_pre、θ_post、θ_upd、θ_int、w_k、Θ_A 的选择会影响邻接图，后续必须加入参数扫描和稳定区间判定。</w:t>
      </w:r>
    </w:p>
    <w:p w14:paraId="3157F3ED">
      <w:pPr>
        <w:pStyle w:val="4"/>
        <w:spacing w:before="240" w:after="120"/>
      </w:pPr>
      <w:r>
        <w:rPr>
          <w:rFonts w:ascii="Noto Serif CJK SC" w:hAnsi="Noto Serif CJK SC" w:eastAsia="Noto Serif CJK SC"/>
          <w:b/>
          <w:color w:val="1F4E79"/>
          <w:sz w:val="26"/>
        </w:rPr>
        <w:t>参考体积函数的选择</w:t>
      </w:r>
    </w:p>
    <w:p w14:paraId="2D9E90E2">
      <w:pPr>
        <w:spacing w:before="0" w:after="12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V_ref(r) 目前仍有多种候选，后续需要明确参考函数的生成规则，避免人为调参。</w:t>
      </w:r>
    </w:p>
    <w:p w14:paraId="7DB4E887">
      <w:pPr>
        <w:pStyle w:val="4"/>
        <w:spacing w:before="240" w:after="120"/>
      </w:pPr>
      <w:r>
        <w:rPr>
          <w:rFonts w:ascii="Noto Serif CJK SC" w:hAnsi="Noto Serif CJK SC" w:eastAsia="Noto Serif CJK SC"/>
          <w:b/>
          <w:color w:val="1F4E79"/>
          <w:sz w:val="26"/>
        </w:rPr>
        <w:t>局域更新痕迹的格式</w:t>
      </w:r>
    </w:p>
    <w:p w14:paraId="56F65CC1">
      <w:pPr>
        <w:spacing w:before="0" w:after="12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U(e) 在不同模型中可能表现为集合、向量、标签或改写子图，后续需给出统一数据结构。</w:t>
      </w:r>
    </w:p>
    <w:p w14:paraId="2C401B6B">
      <w:pPr>
        <w:pStyle w:val="4"/>
        <w:spacing w:before="240" w:after="120"/>
      </w:pPr>
      <w:r>
        <w:rPr>
          <w:rFonts w:ascii="Noto Serif CJK SC" w:hAnsi="Noto Serif CJK SC" w:eastAsia="Noto Serif CJK SC"/>
          <w:b/>
          <w:color w:val="1F4E79"/>
          <w:sz w:val="26"/>
        </w:rPr>
        <w:t>切片之间的对应关系</w:t>
      </w:r>
    </w:p>
    <w:p w14:paraId="78CA949F">
      <w:pPr>
        <w:spacing w:before="0" w:after="12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若要比较 Σ_l 与 Σ_{l+1}，需要建立事件之间的层间追踪或统计对应。</w:t>
      </w:r>
    </w:p>
    <w:p w14:paraId="451A450C">
      <w:pPr>
        <w:pStyle w:val="4"/>
        <w:spacing w:before="240" w:after="120"/>
      </w:pPr>
      <w:r>
        <w:rPr>
          <w:rFonts w:ascii="Noto Serif CJK SC" w:hAnsi="Noto Serif CJK SC" w:eastAsia="Noto Serif CJK SC"/>
          <w:b/>
          <w:color w:val="1F4E79"/>
          <w:sz w:val="26"/>
        </w:rPr>
        <w:t>曲率代理与经典曲率之间尚未证明对应</w:t>
      </w:r>
    </w:p>
    <w:p w14:paraId="5D2888FF">
      <w:pPr>
        <w:spacing w:before="0" w:after="120" w:line="283" w:lineRule="auto"/>
        <w:ind w:firstLine="420"/>
      </w:pPr>
      <w:r>
        <w:rPr>
          <w:rFonts w:ascii="Noto Serif CJK SC" w:hAnsi="Noto Serif CJK SC" w:eastAsia="Noto Serif CJK SC"/>
          <w:sz w:val="21"/>
        </w:rPr>
        <w:t>Ric_I* 目前只是体积增长偏差代理，其与经典 Ricci 曲率的关系必须留到第四编以后处理。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5563E0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76" w:type="dxa"/>
            <w:shd w:val="clear" w:color="auto" w:fill="EAF3F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A2D1B90">
            <w:pPr>
              <w:spacing w:after="60"/>
            </w:pPr>
            <w:r>
              <w:rPr>
                <w:rFonts w:ascii="Noto Serif CJK SC" w:hAnsi="Noto Serif CJK SC" w:eastAsia="Noto Serif CJK SC"/>
                <w:b/>
                <w:color w:val="143250"/>
                <w:sz w:val="21"/>
              </w:rPr>
              <w:t>最终裁决</w:t>
            </w:r>
          </w:p>
          <w:p w14:paraId="65F15921">
            <w:pPr>
              <w:spacing w:after="0" w:line="269" w:lineRule="auto"/>
            </w:pPr>
            <w:r>
              <w:rPr>
                <w:rFonts w:ascii="Noto Serif CJK SC" w:hAnsi="Noto Serif CJK SC" w:eastAsia="Noto Serif CJK SC"/>
                <w:color w:val="282828"/>
                <w:sz w:val="20"/>
              </w:rPr>
              <w:t>第三编 R1.0 已经完成“从因果切片到离散几何接口”的基础施工，但尚未完成“从离散几何接口到连续时空”的粗粒化证明。后者属于第四编任务。</w:t>
            </w:r>
          </w:p>
        </w:tc>
      </w:tr>
    </w:tbl>
    <w:p w14:paraId="7ABC5CF8">
      <w:pPr>
        <w:spacing w:after="40"/>
      </w:pPr>
    </w:p>
    <w:sectPr>
      <w:headerReference r:id="rId5" w:type="default"/>
      <w:footerReference r:id="rId6" w:type="default"/>
      <w:pgSz w:w="12240" w:h="15840"/>
      <w:pgMar w:top="1247" w:right="1332" w:bottom="1134" w:left="1332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49C6F0">
    <w:pPr>
      <w:pStyle w:val="24"/>
      <w:jc w:val="center"/>
    </w:pPr>
    <w:r>
      <w:rPr>
        <w:rFonts w:ascii="Noto Serif CJK SC" w:hAnsi="Noto Serif CJK SC" w:eastAsia="Noto Serif CJK SC"/>
        <w:color w:val="5A5A5A"/>
        <w:sz w:val="18"/>
      </w:rPr>
      <w:t>内部审核施工稿 · 2026-04-16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27461">
    <w:pPr>
      <w:pStyle w:val="25"/>
      <w:jc w:val="right"/>
    </w:pPr>
    <w:r>
      <w:rPr>
        <w:rFonts w:ascii="Noto Serif CJK SC" w:hAnsi="Noto Serif CJK SC" w:eastAsia="Noto Serif CJK SC"/>
        <w:color w:val="5A5A5A"/>
        <w:sz w:val="18"/>
      </w:rPr>
      <w:t>BICFT 第三编 R1.0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471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874</Words>
  <Characters>936</Characters>
  <Lines>0</Lines>
  <Paragraphs>0</Paragraphs>
  <TotalTime>0</TotalTime>
  <ScaleCrop>false</ScaleCrop>
  <LinksUpToDate>false</LinksUpToDate>
  <CharactersWithSpaces>976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wuqiming</cp:lastModifiedBy>
  <dcterms:modified xsi:type="dcterms:W3CDTF">2026-04-16T06:52:21Z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FC52631DD0B84C139CC5B66BE4E19BD6_13</vt:lpwstr>
  </property>
</Properties>
</file>