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64" w:lineRule="auto"/>
        <w:jc w:val="center"/>
      </w:pPr>
      <w:r>
        <w:rPr>
          <w:rFonts w:ascii="Times New Roman" w:hAnsi="Times New Roman" w:eastAsia="黑体"/>
          <w:b/>
          <w:color w:val="1F4E79"/>
          <w:sz w:val="42"/>
        </w:rPr>
        <w:t>BNCFT 离散样板模型 I：近对易区、联合谱与有效维数</w:t>
      </w:r>
    </w:p>
    <w:p>
      <w:pPr>
        <w:spacing w:before="0" w:after="360" w:line="288" w:lineRule="auto"/>
        <w:jc w:val="center"/>
      </w:pPr>
      <w:r>
        <w:t>吸收修订与计算施工包 v1.2 / Absorption Revision and Computational Pack v1.2</w:t>
      </w:r>
    </w:p>
    <w:tbl>
      <w:tblPr>
        <w:tblStyle w:val="TableGrid"/>
        <w:tblW w:type="auto" w:w="0"/>
        <w:tblLook w:firstColumn="1" w:firstRow="1" w:lastColumn="0" w:lastRow="0" w:noHBand="0" w:noVBand="1" w:val="04A0"/>
      </w:tblPr>
      <w:tblGrid>
        <w:gridCol w:w="4702"/>
        <w:gridCol w:w="4702"/>
      </w:tblGrid>
      <w:tr>
        <w:tc>
          <w:tcPr>
            <w:tcW w:type="dxa" w:w="4702"/>
            <w:tcMar>
              <w:top w:w="120" w:type="dxa"/>
              <w:start w:w="140" w:type="dxa"/>
              <w:bottom w:w="120" w:type="dxa"/>
              <w:end w:w="140" w:type="dxa"/>
            </w:tcMar>
          </w:tcPr>
          <w:p>
            <w:pPr>
              <w:spacing w:before="0" w:after="0" w:line="288" w:lineRule="auto"/>
              <w:jc w:val="left"/>
            </w:pPr>
            <w:r>
              <w:rPr>
                <w:b/>
                <w:sz w:val="21"/>
              </w:rPr>
              <w:t>版本</w:t>
            </w:r>
          </w:p>
        </w:tc>
        <w:tc>
          <w:tcPr>
            <w:tcW w:type="dxa" w:w="4702"/>
            <w:tcMar>
              <w:top w:w="120" w:type="dxa"/>
              <w:start w:w="140" w:type="dxa"/>
              <w:bottom w:w="120" w:type="dxa"/>
              <w:end w:w="140" w:type="dxa"/>
            </w:tcMar>
          </w:tcPr>
          <w:p>
            <w:pPr>
              <w:spacing w:before="0" w:after="0" w:line="288" w:lineRule="auto"/>
              <w:jc w:val="left"/>
            </w:pPr>
            <w:r>
              <w:rPr>
                <w:b w:val="0"/>
                <w:sz w:val="21"/>
              </w:rPr>
              <w:t>v1.0</w:t>
            </w:r>
          </w:p>
        </w:tc>
      </w:tr>
      <w:tr>
        <w:tc>
          <w:tcPr>
            <w:tcW w:type="dxa" w:w="4702"/>
            <w:tcMar>
              <w:top w:w="120" w:type="dxa"/>
              <w:start w:w="140" w:type="dxa"/>
              <w:bottom w:w="120" w:type="dxa"/>
              <w:end w:w="140" w:type="dxa"/>
            </w:tcMar>
          </w:tcPr>
          <w:p>
            <w:pPr>
              <w:spacing w:before="0" w:after="0" w:line="288" w:lineRule="auto"/>
              <w:jc w:val="left"/>
            </w:pPr>
            <w:r>
              <w:rPr>
                <w:b/>
                <w:sz w:val="21"/>
              </w:rPr>
              <w:t>日期</w:t>
            </w:r>
          </w:p>
        </w:tc>
        <w:tc>
          <w:tcPr>
            <w:tcW w:type="dxa" w:w="4702"/>
            <w:tcMar>
              <w:top w:w="120" w:type="dxa"/>
              <w:start w:w="140" w:type="dxa"/>
              <w:bottom w:w="120" w:type="dxa"/>
              <w:end w:w="140" w:type="dxa"/>
            </w:tcMar>
          </w:tcPr>
          <w:p>
            <w:pPr>
              <w:spacing w:before="0" w:after="0" w:line="288" w:lineRule="auto"/>
              <w:jc w:val="left"/>
            </w:pPr>
            <w:r>
              <w:rPr>
                <w:b w:val="0"/>
                <w:sz w:val="21"/>
              </w:rPr>
              <w:t>2026-04-21</w:t>
            </w:r>
          </w:p>
        </w:tc>
      </w:tr>
      <w:tr>
        <w:tc>
          <w:tcPr>
            <w:tcW w:type="dxa" w:w="4702"/>
            <w:tcMar>
              <w:top w:w="120" w:type="dxa"/>
              <w:start w:w="140" w:type="dxa"/>
              <w:bottom w:w="120" w:type="dxa"/>
              <w:end w:w="140" w:type="dxa"/>
            </w:tcMar>
          </w:tcPr>
          <w:p>
            <w:pPr>
              <w:spacing w:before="0" w:after="0" w:line="288" w:lineRule="auto"/>
              <w:jc w:val="left"/>
            </w:pPr>
            <w:r>
              <w:rPr>
                <w:b/>
                <w:sz w:val="21"/>
              </w:rPr>
              <w:t>项目</w:t>
            </w:r>
          </w:p>
        </w:tc>
        <w:tc>
          <w:tcPr>
            <w:tcW w:type="dxa" w:w="4702"/>
            <w:tcMar>
              <w:top w:w="120" w:type="dxa"/>
              <w:start w:w="140" w:type="dxa"/>
              <w:bottom w:w="120" w:type="dxa"/>
              <w:end w:w="140" w:type="dxa"/>
            </w:tcMar>
          </w:tcPr>
          <w:p>
            <w:pPr>
              <w:spacing w:before="0" w:after="0" w:line="288" w:lineRule="auto"/>
              <w:jc w:val="left"/>
            </w:pPr>
            <w:r>
              <w:rPr>
                <w:b w:val="0"/>
                <w:sz w:val="21"/>
              </w:rPr>
              <w:t>BNCFT 主线 A</w:t>
            </w:r>
          </w:p>
        </w:tc>
      </w:tr>
      <w:tr>
        <w:tc>
          <w:tcPr>
            <w:tcW w:type="dxa" w:w="4702"/>
            <w:tcMar>
              <w:top w:w="120" w:type="dxa"/>
              <w:start w:w="140" w:type="dxa"/>
              <w:bottom w:w="120" w:type="dxa"/>
              <w:end w:w="140" w:type="dxa"/>
            </w:tcMar>
          </w:tcPr>
          <w:p>
            <w:pPr>
              <w:spacing w:before="0" w:after="0" w:line="288" w:lineRule="auto"/>
              <w:jc w:val="left"/>
            </w:pPr>
            <w:r>
              <w:rPr>
                <w:b/>
                <w:sz w:val="21"/>
              </w:rPr>
              <w:t>文稿类型</w:t>
            </w:r>
          </w:p>
        </w:tc>
        <w:tc>
          <w:tcPr>
            <w:tcW w:type="dxa" w:w="4702"/>
            <w:tcMar>
              <w:top w:w="120" w:type="dxa"/>
              <w:start w:w="140" w:type="dxa"/>
              <w:bottom w:w="120" w:type="dxa"/>
              <w:end w:w="140" w:type="dxa"/>
            </w:tcMar>
          </w:tcPr>
          <w:p>
            <w:pPr>
              <w:spacing w:before="0" w:after="0" w:line="288" w:lineRule="auto"/>
              <w:jc w:val="left"/>
            </w:pPr>
            <w:r>
              <w:rPr>
                <w:b w:val="0"/>
                <w:sz w:val="21"/>
              </w:rPr>
              <w:t>正式文稿</w:t>
            </w:r>
          </w:p>
        </w:tc>
      </w:tr>
      <w:tr>
        <w:tc>
          <w:tcPr>
            <w:tcW w:type="dxa" w:w="4702"/>
            <w:tcMar>
              <w:top w:w="120" w:type="dxa"/>
              <w:start w:w="140" w:type="dxa"/>
              <w:bottom w:w="120" w:type="dxa"/>
              <w:end w:w="140" w:type="dxa"/>
            </w:tcMar>
          </w:tcPr>
          <w:p>
            <w:pPr>
              <w:spacing w:before="0" w:after="0" w:line="288" w:lineRule="auto"/>
              <w:jc w:val="left"/>
            </w:pPr>
            <w:r>
              <w:rPr>
                <w:b/>
                <w:sz w:val="21"/>
              </w:rPr>
              <w:t>状态</w:t>
            </w:r>
          </w:p>
        </w:tc>
        <w:tc>
          <w:tcPr>
            <w:tcW w:type="dxa" w:w="4702"/>
            <w:tcMar>
              <w:top w:w="120" w:type="dxa"/>
              <w:start w:w="140" w:type="dxa"/>
              <w:bottom w:w="120" w:type="dxa"/>
              <w:end w:w="140" w:type="dxa"/>
            </w:tcMar>
          </w:tcPr>
          <w:p>
            <w:pPr>
              <w:spacing w:before="0" w:after="0" w:line="288" w:lineRule="auto"/>
              <w:jc w:val="left"/>
            </w:pPr>
            <w:r>
              <w:rPr>
                <w:b w:val="0"/>
                <w:sz w:val="21"/>
              </w:rPr>
              <w:t>可提交草稿</w:t>
            </w:r>
          </w:p>
        </w:tc>
      </w:tr>
    </w:tbl>
    <w:p>
      <w:pPr>
        <w:pStyle w:val="Heading1"/>
      </w:pPr>
      <w:r>
        <w:t>目录</w:t>
      </w:r>
    </w:p>
    <w:p>
      <w:pPr/>
      <w:r>
        <w:t>摘要</w:t>
      </w:r>
    </w:p>
    <w:p>
      <w:pPr/>
      <w:r>
        <w:t>0. 定位、防火墙与本文任务</w:t>
      </w:r>
    </w:p>
    <w:p>
      <w:pPr/>
      <w:r>
        <w:t>1. 为什么主线 A 必须先做有限维样板</w:t>
      </w:r>
    </w:p>
    <w:p>
      <w:pPr/>
      <w:r>
        <w:t>2. 样板模型的最小对象表与生成元选择</w:t>
      </w:r>
    </w:p>
    <w:p>
      <w:pPr/>
      <w:r>
        <w:t>3. 局域更新规则、相容性约束与代价函数</w:t>
      </w:r>
    </w:p>
    <w:p>
      <w:pPr/>
      <w:r>
        <w:t>4. 近对易区的定义与读出量</w:t>
      </w:r>
    </w:p>
    <w:p>
      <w:pPr/>
      <w:r>
        <w:t>5. 联合谱结构与有效维数候选</w:t>
      </w:r>
    </w:p>
    <w:p>
      <w:pPr/>
      <w:r>
        <w:t>6. 参数扫描——成功区、脆弱区与病态区</w:t>
      </w:r>
    </w:p>
    <w:p>
      <w:pPr/>
      <w:r>
        <w:t>7. 样板验收标准与失败判据映射</w:t>
      </w:r>
    </w:p>
    <w:p>
      <w:pPr/>
      <w:r>
        <w:t>8. 与主线 B / 第四编 / A3–A5 的接口说明</w:t>
      </w:r>
    </w:p>
    <w:p>
      <w:pPr/>
      <w:r>
        <w:t>9. 结论</w:t>
      </w:r>
    </w:p>
    <w:p>
      <w:pPr/>
      <w:r>
        <w:t>附录 A. 一个最小 N=8 样板的具体化</w:t>
      </w:r>
    </w:p>
    <w:p>
      <w:pPr/>
      <w:r>
        <w:t>附录 B. 读出量计算流程（扩展版，含更细伪代码）</w:t>
      </w:r>
    </w:p>
    <w:p>
      <w:pPr/>
      <w:r>
        <w:t>附录 C. 最小命题草案与数值检验口径（扩展版）</w:t>
      </w:r>
    </w:p>
    <w:p>
      <w:pPr/>
      <w:r>
        <w:t>附录 D. 记号与术语快照</w:t>
      </w:r>
    </w:p>
    <w:p>
      <w:pPr/>
      <w:r>
        <w:t>附录 E. 首轮参数扫描实施细则</w:t>
      </w:r>
    </w:p>
    <w:p>
      <w:pPr/>
      <w:r>
        <w:t>A2 最低通过标准总览</w:t>
      </w:r>
    </w:p>
    <w:p>
      <w:pPr>
        <w:pStyle w:val="Heading1"/>
      </w:pPr>
      <w:r>
        <w:t>摘要</w:t>
      </w:r>
    </w:p>
    <w:p>
      <w:pPr>
        <w:spacing w:before="0" w:after="100" w:line="331" w:lineRule="auto"/>
      </w:pPr>
      <w:r>
        <w:t>本文在《BNCFT 母理论候选：离散关系代数与共享接口》所建立的无背景、离散、可失败框架下，构造并分析 BNCFT 主线 A 的第一个有限维离散样板模型。本文不从连续共享场、连续流形或预设维数出发，而从一组有限维关系矩阵、局域更新规则与相容性约束出发，考察该样板是否会在某些参数区间出现可重复的近对易区、联合谱结构与有效维数候选。</w:t>
      </w:r>
    </w:p>
    <w:p>
      <w:pPr>
        <w:spacing w:before="0" w:after="100" w:line="331" w:lineRule="auto"/>
      </w:pPr>
      <w:r>
        <w:t>本文的目标不是证明四维时空已经推出，也不是直接建立广义相对论或量子理论的连续接口，而是提供一个最小可计算工地，用于检验如下桥梁问题：在无背景的离散关系代数系统中，是否可能出现稳定的近几何迹象；这些迹象是否对应于某种有效低秩主子空间；rank-4 候选区是否是稳健相，而不是偶然调参点；以及哪些参数区会显式落入病态区，从而触发主线 A 的三级失败判据。</w:t>
      </w:r>
    </w:p>
    <w:p>
      <w:pPr>
        <w:spacing w:before="0" w:after="100" w:line="331" w:lineRule="auto"/>
      </w:pPr>
      <w:r>
        <w:t>关键词：BNCFT；离散样板模型；近对易区；联合谱；有效维数；rank-4 候选；无背景关系代数</w:t>
      </w:r>
    </w:p>
    <w:p>
      <w:pPr>
        <w:pStyle w:val="Heading1"/>
      </w:pPr>
      <w:r>
        <w:t>0. 定位、防火墙与本文任务</w:t>
      </w:r>
    </w:p>
    <w:p>
      <w:pPr>
        <w:pStyle w:val="Heading2"/>
      </w:pPr>
      <w:r>
        <w:t>0.1 本文定位</w:t>
      </w:r>
    </w:p>
    <w:p>
      <w:pPr>
        <w:spacing w:before="0" w:after="100" w:line="331" w:lineRule="auto"/>
      </w:pPr>
      <w:r>
        <w:t>本文构成 BNCFT 主线 A 的第一篇样板模型文稿，是《BNCFT 母理论候选：离散关系代数与共享接口》之后的直接施工稿。A1 给出了母理论候选的六元组框架、共享接口、失败判据与回退机制；本文则承担其中最直接的一项任务：构造一个有限维、可计算、可失败的离散样板，用于检验维数桥梁是否具备初步成立的可能。</w:t>
      </w:r>
    </w:p>
    <w:p>
      <w:pPr>
        <w:spacing w:before="0" w:after="100" w:line="331" w:lineRule="auto"/>
      </w:pPr>
      <w:r>
        <w:t>本文不是连续有效理论文稿，不是引力接口文稿，也不是现象学拟合文稿。本文的地位应严格限定为：主线 A 的第一个计算样板。</w:t>
      </w:r>
    </w:p>
    <w:p>
      <w:pPr>
        <w:pStyle w:val="Heading2"/>
      </w:pPr>
      <w:r>
        <w:t>0.2 三条防火墙</w:t>
      </w:r>
    </w:p>
    <w:p>
      <w:pPr>
        <w:spacing w:before="0" w:after="100" w:line="331" w:lineRule="auto"/>
      </w:pPr>
      <w:r>
        <w:t>本文严格继承 A1 的三条防火墙：第一，不预设连续背景；第二，不把连续共享场作为基本对象；第三，不把样板读出写成高层理论推出。</w:t>
      </w:r>
    </w:p>
    <w:p>
      <w:pPr>
        <w:spacing w:before="0" w:after="100" w:line="331" w:lineRule="auto"/>
      </w:pPr>
      <w:r>
        <w:t>因此，本文只允许使用“候选”“迹象”“稳健区”“病态区”“匹配为”等语言，不使用“推出四维时空”“已恢复 GR”等表述。</w:t>
      </w:r>
    </w:p>
    <w:p>
      <w:pPr>
        <w:pStyle w:val="Heading2"/>
      </w:pPr>
      <w:r>
        <w:t>0.3 最小交付物</w:t>
      </w:r>
    </w:p>
    <w:p>
      <w:pPr>
        <w:spacing w:before="0" w:after="100" w:line="331" w:lineRule="auto"/>
      </w:pPr>
      <w:r>
        <w:t>本文至少应交出以下六类内容：一个明确的有限维样板模型；一组关系生成元与更新规则；一组近对易读出量；一组联合谱与有效维数读出量；成功区、脆弱区与失败区的参数扫描口径；与 A1 三级失败判据的直接映射。</w:t>
      </w:r>
    </w:p>
    <w:p>
      <w:pPr>
        <w:pStyle w:val="Heading1"/>
      </w:pPr>
      <w:r>
        <w:t>1. 为什么主线 A 必须先做有限维样板</w:t>
      </w:r>
    </w:p>
    <w:p>
      <w:pPr>
        <w:pStyle w:val="Heading2"/>
      </w:pPr>
      <w:r>
        <w:t>1.1 A1 只完成了“宪法”，A2 必须进入“施工”</w:t>
      </w:r>
    </w:p>
    <w:p>
      <w:pPr>
        <w:spacing w:before="0" w:after="100" w:line="331" w:lineRule="auto"/>
      </w:pPr>
      <w:r>
        <w:t>A1 已经完成了母理论层最重要的工作：对象表、关系代数框架、共享接口、桥梁目标、失败判据与回退机制都已被正式锁定。但 A1 仍主要属于定义层和制度层。若主线 A 停留在 A1，整个工程仍可能被批评为逻辑很严密，但没有计算；概念很克制，但没有样板；可失败性写进去了，但没人知道如何真正失败。</w:t>
      </w:r>
    </w:p>
    <w:p>
      <w:pPr>
        <w:pStyle w:val="Heading2"/>
      </w:pPr>
      <w:r>
        <w:t>1.2 为什么必须从有限维开始</w:t>
      </w:r>
    </w:p>
    <w:p>
      <w:pPr>
        <w:spacing w:before="0" w:after="100" w:line="331" w:lineRule="auto"/>
      </w:pPr>
      <w:r>
        <w:t>本文坚持从有限维样板起步，而不是直接写无限维或连续极限模型。有限维最可审查，最适合失败判定，最适合桥梁语言，也最便于后续扩展。</w:t>
      </w:r>
    </w:p>
    <w:p>
      <w:pPr>
        <w:pStyle w:val="Heading2"/>
      </w:pPr>
      <w:r>
        <w:t>1.3 基本策略</w:t>
      </w:r>
    </w:p>
    <w:p>
      <w:pPr>
        <w:spacing w:before="0" w:after="100" w:line="331" w:lineRule="auto"/>
      </w:pPr>
      <w:r>
        <w:t>第一版样板的任务更低也更硬：能不能形成近对易区；能不能出现联合谱聚集；能不能读出一个相对稳定的有效维数；能不能把成功区和失败区区分开。只有先裁决出哪些机制有资格继续，后续才谈物理逼真度。</w:t>
      </w:r>
    </w:p>
    <w:p>
      <w:pPr>
        <w:pStyle w:val="Heading1"/>
      </w:pPr>
      <w:r>
        <w:t>2. 样板模型的最小对象表与生成元选择</w:t>
      </w:r>
    </w:p>
    <w:p>
      <w:pPr>
        <w:pStyle w:val="Heading2"/>
      </w:pPr>
      <w:r>
        <w:t>2.1 从 A1 六元组到 A2 有限维样板</w:t>
      </w:r>
    </w:p>
    <w:p>
      <w:pPr>
        <w:spacing w:before="0" w:after="100" w:line="331" w:lineRule="auto"/>
      </w:pPr>
      <w:r>
        <w:t>本文考虑一个有限对象集 ΩN={1,…,N}，并取最小非平凡规模 N≥8 作为首批扫描建议。系统状态具体化为一个包含对象集、关系生成元、状态、约束、更新与读出量的有限维样板系统。</w:t>
      </w:r>
    </w:p>
    <w:p>
      <w:pPr>
        <w:spacing w:before="0" w:after="100" w:line="331" w:lineRule="auto"/>
      </w:pPr>
      <w:r>
        <w:t>首批样板的目标不是覆盖所有可能母理论实现，而是提供一个足够小、足够清楚、足够容易失败的最小工地。</w:t>
      </w:r>
    </w:p>
    <w:p>
      <w:pPr>
        <w:pStyle w:val="Heading2"/>
      </w:pPr>
      <w:r>
        <w:t>2.2 最小对象集与首批规模建议</w:t>
      </w:r>
    </w:p>
    <w:p>
      <w:pPr>
        <w:spacing w:before="0" w:after="100" w:line="331" w:lineRule="auto"/>
      </w:pPr>
      <w:r>
        <w:t>本文建议首批主样板优先取 N=8 或 N=10，并将 N=8 作为最小正式展示规模。太小则交换子结构过于贫弱，太大则第一版样板失去透明性。N=8 已足够容纳稀疏骨架、局域块、非平凡扰动路径与多个主方向竞争。</w:t>
      </w:r>
    </w:p>
    <w:p>
      <w:pPr>
        <w:pStyle w:val="Heading2"/>
      </w:pPr>
      <w:r>
        <w:t>2.3 关系生成元的首批选择：为什么是三类</w:t>
      </w:r>
    </w:p>
    <w:p>
      <w:pPr>
        <w:spacing w:before="0" w:after="100" w:line="331" w:lineRule="auto"/>
      </w:pPr>
      <w:r>
        <w:t>A2 第一版优先采用三类关系生成元：R1 为骨架关系生成元，R2 为共享约束生成元，R3 为响应传播生成元。</w:t>
      </w:r>
    </w:p>
    <w:p>
      <w:pPr>
        <w:spacing w:before="0" w:after="100" w:line="331" w:lineRule="auto"/>
      </w:pPr>
      <w:r>
        <w:t>一个最小样板至少要有“骨架”“约束”“响应”三个层级，否则就难以同时承接近对易读出、联合谱主结构与共享接口最小测试槽口。</w:t>
      </w:r>
    </w:p>
    <w:p>
      <w:pPr>
        <w:pStyle w:val="Heading2"/>
      </w:pPr>
      <w:r>
        <w:t>2.4 表示类</w:t>
      </w:r>
    </w:p>
    <w:p>
      <w:pPr>
        <w:spacing w:before="0" w:after="100" w:line="331" w:lineRule="auto"/>
      </w:pPr>
      <w:r>
        <w:t>A2 第一版对表示类作进一步收紧，优先采用实对称矩阵或复 Hermitian 生成元。这样做的理由是：联合谱分析更清楚；第一版样板不需要同时面对非正规矩阵困难；同时这不是对高层量子理论的偷渡，只是为了让第一版样板的代数与谱结构读出更可裁决。</w:t>
      </w:r>
    </w:p>
    <w:p>
      <w:pPr>
        <w:pStyle w:val="Heading2"/>
      </w:pPr>
      <w:r>
        <w:t>2.5 参数化策略</w:t>
      </w:r>
    </w:p>
    <w:p>
      <w:pPr>
        <w:spacing w:before="0" w:after="100" w:line="331" w:lineRule="auto"/>
      </w:pPr>
      <w:r>
        <w:t>本文将三类生成元写成“基础模板 + 局域扰动”的形式，并引入生成元权重、总体非对易控制参数、骨架稀疏度参数与局域更新噪声参数。A2 的核心任务不是“造一个 4”，而是判断 4 是否会作为一种有效维数候选自然浮现。</w:t>
      </w:r>
    </w:p>
    <w:p>
      <w:pPr>
        <w:pStyle w:val="Heading2"/>
      </w:pPr>
      <w:r>
        <w:t>2.6 一个建议性的 N=8 最小骨架模板</w:t>
      </w:r>
    </w:p>
    <w:p>
      <w:pPr>
        <w:spacing w:before="0" w:after="100" w:line="331" w:lineRule="auto"/>
      </w:pPr>
      <w:r>
        <w:t>为便于后续正文和附录对接，本文建议首轮主样板可先从两个四元子块构成的 N=8 结构出发。这里把对象划成两个四元块，仅仅是为了便于写出共享接口和局域更新的最小模板，不表示理论在输入层已经默认四维。</w:t>
      </w:r>
    </w:p>
    <w:p>
      <w:pPr>
        <w:pStyle w:val="Heading1"/>
      </w:pPr>
      <w:r>
        <w:t>3. 局域更新规则、相容性约束与代价函数</w:t>
      </w:r>
    </w:p>
    <w:p>
      <w:pPr>
        <w:pStyle w:val="Heading2"/>
      </w:pPr>
      <w:r>
        <w:t>3.1 更新和约束必须同层定义</w:t>
      </w:r>
    </w:p>
    <w:p>
      <w:pPr>
        <w:spacing w:before="0" w:after="100" w:line="331" w:lineRule="auto"/>
      </w:pPr>
      <w:r>
        <w:t>若 A2 只给出静态矩阵族，而不给出局域更新规则，则所谓“响应生成元”和“共享接口”会退化成静态装饰。反过来，若只给出更新规则而不给出明确约束，则模型几乎一定会沦为任意改写系统。更新与约束必须同时出现，而且必须彼此张力化。</w:t>
      </w:r>
    </w:p>
    <w:p>
      <w:pPr>
        <w:pStyle w:val="Heading2"/>
      </w:pPr>
      <w:r>
        <w:t>3.2 局域更新规则的最小定义</w:t>
      </w:r>
    </w:p>
    <w:p>
      <w:pPr>
        <w:spacing w:before="0" w:after="100" w:line="331" w:lineRule="auto"/>
      </w:pPr>
      <w:r>
        <w:t>设 X 为一个有限支撑子集，一次局域更新定义为对关系生成元族的有限支撑修改，并要求它只在 X 及其有限关系闭包上产生非零改动。A2 中不引入连续时间，只考虑有限步更新序列，用作稳定性和响应测试工具。</w:t>
      </w:r>
    </w:p>
    <w:p>
      <w:pPr>
        <w:pStyle w:val="Heading2"/>
      </w:pPr>
      <w:r>
        <w:t>3.3 三类最低约束</w:t>
      </w:r>
    </w:p>
    <w:p>
      <w:pPr>
        <w:spacing w:before="0" w:after="100" w:line="331" w:lineRule="auto"/>
      </w:pPr>
      <w:r>
        <w:t>首批样板的三类最低约束分别是：稀疏性约束、谱幅受限约束、共享一致性约束。前两者用于防止骨架结构过度满连接或某一生成元以绝对尺度淹没其他读出；第三类则用于为后续 A4 的无信号共享桥梁预埋最小可检查接口。为避免“共享响应”在样板层被误读为“任意远端可控影响”，本文对共享一致性约束再作一个操作化示意。设 X,Y⊂Ω_N 为两个不相交的局域子系统，u_X 为作用于 X 的允许局域更新，𝒥_XY 为定义在 X∪Y 上的联合相关读出，O_Y^marginal 为定义在 Y 上的边缘读出，则首批样板至少要求满足如下弱形式约束：|Δ_{u_X}𝒥_XY| 可以显著非零，但 |Δ_{u_X}O_Y^marginal| ≤ ε_marg，其中 ε_marg 为小阈值，且应显著低于联合相关增强量的典型变化尺度。这一条件并不构成无信号定理本身，它只是在 A2 层给出一个最低施工槽口：局域更新允许改变联合相关结构，但不应同步诱发同量级的远端边缘可控漂移。若某一参数区只能通过显著边缘漂移来维持联合相关增强，则该区域不得被视为真正成功区，而应在后续分析中优先标记为危险伪成功区，并送入 A4 的无信号共享桥梁审查。</w:t>
      </w:r>
    </w:p>
    <w:p>
      <w:pPr>
        <w:pStyle w:val="Heading2"/>
      </w:pPr>
      <w:r>
        <w:t>3.4 代价函数的角色</w:t>
      </w:r>
    </w:p>
    <w:p>
      <w:pPr>
        <w:spacing w:before="0" w:after="100" w:line="331" w:lineRule="auto"/>
      </w:pPr>
      <w:r>
        <w:t>为明确区分成功区、脆弱区和病态区，A2 引入一个组合代价函数，综合交换子总代价、谱碎裂代价、主子空间不稳代价、多探针分裂代价和远端边缘读出漂移代价。这里的组合量不是物理作用量，而是结构筛选器。</w:t>
      </w:r>
    </w:p>
    <w:p>
      <w:r>
        <w:t>在 A2 第一版中，E 的作用首先是提供一个统一的筛选框架，而不是定义唯一的标量最优化目标。因此，本文允许两种并行使用方式：第一，将 E 作为带权标量筛选器，其中 {w_i} 取一组透明、可报告且可复核的参考权重；第二，将 (E_comm, E_frag, E_unstable, E_split, E_marg) 作为多分量筛选向量，直接分析其支配关系与权衡结构，而不预设单一加权合成标量。这两种用法并不冲突。在首轮参数扫描中，可以先用多分量筛选向量识别不同失败模式，再在需要压缩区域分类时引入参考权重。需要特别强调的是，权重灵敏度本身应被视为附加稳健性检查的一部分。若某一区域的成功/失败分类对 {w_i} 的小幅变化极为敏感，则该区域应优先被归入脆弱区，而不是成功区。</w:t>
      </w:r>
    </w:p>
    <w:p>
      <w:pPr>
        <w:pStyle w:val="Heading2"/>
      </w:pPr>
      <w:r>
        <w:t>3.5 为什么要把边缘漂移提前纳入</w:t>
      </w:r>
    </w:p>
    <w:p>
      <w:pPr>
        <w:spacing w:before="0" w:after="100" w:line="331" w:lineRule="auto"/>
      </w:pPr>
      <w:r>
        <w:t>如果 A2 完全不看边缘读出，那么 A4 做无信号共享接口时就会非常被动。即便 A2 还不证明无信号定理，也必须在代价函数里放入一项边缘稳定性代价来记录远端边缘稳定性的趋势。</w:t>
      </w:r>
    </w:p>
    <w:p>
      <w:pPr>
        <w:pStyle w:val="Heading2"/>
      </w:pPr>
      <w:r>
        <w:t>3.6 局域更新的建议模板</w:t>
      </w:r>
    </w:p>
    <w:p>
      <w:pPr>
        <w:spacing w:before="0" w:after="100" w:line="331" w:lineRule="auto"/>
      </w:pPr>
      <w:r>
        <w:t>局域更新可先采用最小模板：选取一个小支撑集，对与其邻接的若干矩阵元施加受限扰动，并对更新后的矩阵进行约束投影或受限裁剪，保证稀疏性、谱幅和共享一致性不被完全破坏。</w:t>
      </w:r>
    </w:p>
    <w:p>
      <w:pPr>
        <w:pStyle w:val="Heading1"/>
      </w:pPr>
      <w:r>
        <w:t>4. 近对易区的定义与读出量</w:t>
      </w:r>
    </w:p>
    <w:p>
      <w:pPr>
        <w:pStyle w:val="Heading2"/>
      </w:pPr>
      <w:r>
        <w:t>4.1 为什么近对易区是第一道门</w:t>
      </w:r>
    </w:p>
    <w:p>
      <w:pPr>
        <w:spacing w:before="0" w:after="100" w:line="331" w:lineRule="auto"/>
      </w:pPr>
      <w:r>
        <w:t>从 A1 的桥梁结构看，维数桥梁要想有任何成立的希望，首先必须有某种“近几何化”的代数迹象。在有限维关系生成元系统中，最自然的第一道迹象就是近对易区。</w:t>
      </w:r>
    </w:p>
    <w:p>
      <w:pPr>
        <w:pStyle w:val="Heading2"/>
      </w:pPr>
      <w:r>
        <w:t>4.2 总体交换子代价的定义</w:t>
      </w:r>
    </w:p>
    <w:p>
      <w:pPr>
        <w:spacing w:before="0" w:after="100" w:line="331" w:lineRule="auto"/>
      </w:pPr>
      <w:r>
        <w:t>对三类生成元定义两两交换子，并采用归一化 Frobenius 范数定义总体交换子代价。归一化的目的是避免某类生成元仅因整体尺度较小而虚假地显得“更近对易”。</w:t>
      </w:r>
    </w:p>
    <w:p>
      <w:pPr>
        <w:pStyle w:val="Heading2"/>
      </w:pPr>
      <w:r>
        <w:t>4.3 为什么单看平均交换子不够</w:t>
      </w:r>
    </w:p>
    <w:p>
      <w:pPr>
        <w:spacing w:before="0" w:after="100" w:line="331" w:lineRule="auto"/>
      </w:pPr>
      <w:r>
        <w:t>仅看平均交换子代价是不够的，因为可能出现某一对生成元严重失控，或整体平均值低但离散度很大。A2 建议同时记录平均交换子代价、最大交换子代价和交换子代价离散度。</w:t>
      </w:r>
    </w:p>
    <w:p>
      <w:pPr>
        <w:pStyle w:val="Heading2"/>
      </w:pPr>
      <w:r>
        <w:t>4.4 稳健近对易的定义</w:t>
      </w:r>
    </w:p>
    <w:p>
      <w:pPr>
        <w:spacing w:before="0" w:after="100" w:line="331" w:lineRule="auto"/>
      </w:pPr>
      <w:r>
        <w:t>A2 把“稳健近对易”定义为参数区上的性质，而非单点性质。只有在平均值、最大值和离散度三项都持续压低且对局域更新噪声小幅变化保持稳定时，某一区域才有资格被称作稳健近对易候选区。</w:t>
      </w:r>
    </w:p>
    <w:p>
      <w:pPr>
        <w:pStyle w:val="Heading2"/>
      </w:pPr>
      <w:r>
        <w:t>4.5 局域近对易与整体近对易的区别</w:t>
      </w:r>
    </w:p>
    <w:p>
      <w:pPr>
        <w:spacing w:before="0" w:after="100" w:line="331" w:lineRule="auto"/>
      </w:pPr>
      <w:r>
        <w:t>A2 应区分整体近对易和局域近对易。一个系统可能在整体上看似近对易，但局域子块内部存在剧烈不对易；也可能整体平均不太低，但某些稳定局域块已经显现出强近对易结构。</w:t>
      </w:r>
    </w:p>
    <w:p>
      <w:pPr>
        <w:pStyle w:val="Heading2"/>
      </w:pPr>
      <w:r>
        <w:t>4.6 近对易区不是成功区，只是前门</w:t>
      </w:r>
    </w:p>
    <w:p>
      <w:pPr>
        <w:spacing w:before="0" w:after="100" w:line="331" w:lineRule="auto"/>
      </w:pPr>
      <w:r>
        <w:t>近对易区只说明关系生成元之间的非交换张力在某些区间被整体压低，系统开始可能支持更稳定的联合谱与主子空间结构。它不是最终裁决，仍必须进一步接受联合谱、维数平台、多探针一致性与边缘稳定性的检验。</w:t>
      </w:r>
    </w:p>
    <w:p>
      <w:pPr>
        <w:pStyle w:val="Heading1"/>
      </w:pPr>
      <w:r>
        <w:t>5. 联合谱结构与有效维数候选</w:t>
      </w:r>
    </w:p>
    <w:p>
      <w:pPr>
        <w:pStyle w:val="Heading2"/>
      </w:pPr>
      <w:r>
        <w:t>5.1 为什么 A2 不采用单一维数定义</w:t>
      </w:r>
    </w:p>
    <w:p>
      <w:pPr>
        <w:spacing w:before="0" w:after="100" w:line="331" w:lineRule="auto"/>
      </w:pPr>
      <w:r>
        <w:t>A2 不把有效维数写成单个数，而将其理解为多读出组合的一致平台问题。不同维数定义往往敏感于不同结构，单一定义极易被参数微调操控。</w:t>
      </w:r>
    </w:p>
    <w:p>
      <w:pPr>
        <w:pStyle w:val="Heading2"/>
      </w:pPr>
      <w:r>
        <w:t>5.2 联合谱迹象的最小定义</w:t>
      </w:r>
    </w:p>
    <w:p>
      <w:pPr>
        <w:spacing w:before="0" w:after="100" w:line="331" w:lineRule="auto"/>
      </w:pPr>
      <w:r>
        <w:t>A2 不要求生成元具有真正共同本征基，而考察三个更弱的问题：主方向重叠度是否高、谱团簇结构是否一致、扰动后这种重叠与分层是否稳定。若三项同时成立，则称样板在该参数区出现了联合谱迹象。</w:t>
      </w:r>
    </w:p>
    <w:p>
      <w:pPr>
        <w:pStyle w:val="Heading2"/>
      </w:pPr>
      <w:r>
        <w:t>5.3 主子空间重叠度</w:t>
      </w:r>
    </w:p>
    <w:p>
      <w:pPr>
        <w:spacing w:before="0" w:after="100" w:line="331" w:lineRule="auto"/>
      </w:pPr>
      <w:r>
        <w:t>若多对生成元同时具有较高主子空间重叠度，则说明不同探针确实在看向同一个主结构。</w:t>
      </w:r>
    </w:p>
    <w:p>
      <w:pPr>
        <w:pStyle w:val="Heading2"/>
      </w:pPr>
      <w:r>
        <w:t>5.4 参与比维数读出</w:t>
      </w:r>
    </w:p>
    <w:p>
      <w:pPr>
        <w:spacing w:before="0" w:after="100" w:line="331" w:lineRule="auto"/>
      </w:pPr>
      <w:r>
        <w:t>A2 用参与比式的有效维数候选来刻画主结构是否集中在低维子空间。其作用不是断言真正几何维数，而是作为第一类低秩探针。</w:t>
      </w:r>
    </w:p>
    <w:p>
      <w:pPr>
        <w:pStyle w:val="Heading2"/>
      </w:pPr>
      <w:r>
        <w:t>5.5 谱间隙维数读出</w:t>
      </w:r>
    </w:p>
    <w:p>
      <w:pPr>
        <w:spacing w:before="0" w:after="100" w:line="331" w:lineRule="auto"/>
      </w:pPr>
      <w:r>
        <w:t>还需要谱间隙读出。若在某个 k 处存在稳定显著间隙，则可把该 k 视为谱间隙意义下的主子空间维数候选。</w:t>
      </w:r>
    </w:p>
    <w:p>
      <w:pPr>
        <w:pStyle w:val="Heading2"/>
      </w:pPr>
      <w:r>
        <w:t>5.6 主子空间稳定维数读出</w:t>
      </w:r>
    </w:p>
    <w:p>
      <w:pPr>
        <w:spacing w:before="0" w:after="100" w:line="331" w:lineRule="auto"/>
      </w:pPr>
      <w:r>
        <w:t>第三类读出考察在小参数扰动和局域更新后，主子空间是否仍保持相同维数与接近相同方向。</w:t>
      </w:r>
    </w:p>
    <w:p>
      <w:pPr>
        <w:pStyle w:val="Heading2"/>
      </w:pPr>
      <w:r>
        <w:t>5.7 多探针一致维数读出</w:t>
      </w:r>
    </w:p>
    <w:p>
      <w:pPr>
        <w:spacing w:before="0" w:after="100" w:line="331" w:lineRule="auto"/>
      </w:pPr>
      <w:r>
        <w:t>本文中的“多探针”首先指不同关系生成元所诱导的主结构读出，即由 R^(1)、R^(2)、R^(3) 分别计算得到的主子空间、谱间隙与维数候选。必要时，“多探针”也可扩展为同一生成元在不同局域子系统或不同粗粒化窗口上的读出比较。A2 第一版中，多探针一致性以前者为主，因为不同生成元是否指向同一主结构，是判断单一有效维数候选是否具有基础可信度的第一道严厉检验。设 D_*^(1), D_*^(2), D_*^(3) 分别表示三类生成元下某一维数读出的结果。若它们在允许误差范围内高度一致，则可定义多探针一致维数 D_cons 为这些结果的共同值近似；若三者显著分裂，则无论某一单独生成元多么“接近 4”，整个样板都不能被视作稳健 rank-4 候选区。</w:t>
      </w:r>
    </w:p>
    <w:p>
      <w:pPr>
        <w:pStyle w:val="Heading2"/>
      </w:pPr>
      <w:r>
        <w:t>5.8 组合有效维数向量</w:t>
      </w:r>
    </w:p>
    <w:p>
      <w:pPr>
        <w:spacing w:before="0" w:after="100" w:line="331" w:lineRule="auto"/>
      </w:pPr>
      <w:r>
        <w:t>基于四类读出，A2 把有效维数候选写成向量，并把真正问题改写为：是否存在参数区，使得这个向量稳定地聚集在 (4,4,4,4) 附近。</w:t>
      </w:r>
    </w:p>
    <w:p>
      <w:r>
        <w:t>在 A2 层，本文允许采用一个示意性的 rank-4 候选区口径。设存在参数邻域 Θ_4，使得 D_PR、D_gap、D_stab、D_cons 同时落入 [4-ε_D, 4+ε_D]，且跨探针主子空间重叠度满足 Ξ_k^(α,β) &gt; ξ_0 并在该邻域内不发生剧烈跳变，则可将该邻域暂记为 rank-4 候选区。这里的 ε_D 与 ξ_0 在 A2 中只作为结构性容差符号，其统计标定、阈值敏感性和稳健性校准属于 A3 的任务。</w:t>
      </w:r>
    </w:p>
    <w:p>
      <w:pPr>
        <w:pStyle w:val="Heading2"/>
      </w:pPr>
      <w:r>
        <w:t>5.9 为什么 A2 仍不能把 rank-4 写成成功终点</w:t>
      </w:r>
    </w:p>
    <w:p>
      <w:pPr>
        <w:spacing w:before="0" w:after="100" w:line="331" w:lineRule="auto"/>
      </w:pPr>
      <w:r>
        <w:t>即便出现了稳健的 rank-4 候选区，A2 也只能得出有限层级的结论，不能越级输出 Lorentz 几何、单度规或 GR 低能极限等高层结论。</w:t>
      </w:r>
    </w:p>
    <w:p>
      <w:pPr>
        <w:pStyle w:val="Heading1"/>
      </w:pPr>
      <w:r>
        <w:t>6. 参数扫描——成功区、脆弱区与病态区</w:t>
      </w:r>
    </w:p>
    <w:p>
      <w:pPr>
        <w:pStyle w:val="Heading2"/>
      </w:pPr>
      <w:r>
        <w:t>6.1 为什么参数扫描是正文核心</w:t>
      </w:r>
    </w:p>
    <w:p>
      <w:pPr>
        <w:spacing w:before="0" w:after="100" w:line="331" w:lineRule="auto"/>
      </w:pPr>
      <w:r>
        <w:t>参数扫描不是附加图表，而是 A2 的核心组成部分。它承担三项职责：判断近对易区究竟是面、带、岛，还是仅仅是孤点；判断 rank-4 候选是否具有统计稳健性雏形；为 A1 的三级失败判据提供第一轮真正的计算入口。</w:t>
      </w:r>
    </w:p>
    <w:p>
      <w:pPr>
        <w:pStyle w:val="Heading2"/>
      </w:pPr>
      <w:r>
        <w:t>6.2 建议的首轮扫描参数空间</w:t>
      </w:r>
    </w:p>
    <w:p>
      <w:pPr>
        <w:spacing w:before="0" w:after="100" w:line="331" w:lineRule="auto"/>
      </w:pPr>
      <w:r>
        <w:t>首轮参数扫描建议在总体非对易增强参数、三类生成元权重、骨架连通密度或跨块耦合强度参数、以及局域更新噪声幅度参数上进行。整体上，应优先关注总体非对易与局域更新噪声这两条扫描轴。</w:t>
      </w:r>
    </w:p>
    <w:p>
      <w:pPr>
        <w:pStyle w:val="Heading2"/>
      </w:pPr>
      <w:r>
        <w:t>6.3 首轮扫描的基本输出量</w:t>
      </w:r>
    </w:p>
    <w:p>
      <w:pPr>
        <w:spacing w:before="0" w:after="100" w:line="331" w:lineRule="auto"/>
      </w:pPr>
      <w:r>
        <w:t>参数扫描至少应同时记录五类量：近对易读出、联合谱读出、有效维数读出、多探针分裂读出和边缘稳定读出。首轮参数扫描至少要把这五类读出同时画成相图区、热力图或分区图，而不是只挑一项最好看的指标展示。</w:t>
      </w:r>
    </w:p>
    <w:p>
      <w:pPr>
        <w:pStyle w:val="Heading2"/>
      </w:pPr>
      <w:r>
        <w:t>6.4 成功区的正式定义</w:t>
      </w:r>
    </w:p>
    <w:p>
      <w:pPr>
        <w:spacing w:before="0" w:after="100" w:line="331" w:lineRule="auto"/>
      </w:pPr>
      <w:r>
        <w:t>本文把“成功区”定义为参数空间中的一个稳健区域而不是单点。只有当近对易稳健成立、联合谱主结构一致、有效维数平台出现、多探针分裂受控且边缘漂移不失控时，某一区域才有资格被称作 A2 的成功区。</w:t>
      </w:r>
    </w:p>
    <w:p>
      <w:pPr>
        <w:pStyle w:val="Heading2"/>
      </w:pPr>
      <w:r>
        <w:t>6.5 脆弱区的正式定义</w:t>
      </w:r>
    </w:p>
    <w:p>
      <w:pPr>
        <w:spacing w:before="0" w:after="100" w:line="331" w:lineRule="auto"/>
      </w:pPr>
      <w:r>
        <w:t>脆弱区是某些关键读出短暂出现了好迹象，但这些迹象不具有邻域稳健性、探针一致性或扰动稳定性。例如近对易只在极窄窗口成立、rank-4 只在微调点出现、多探针不一致、对局域更新极敏感或边缘稳定性可疑等。</w:t>
      </w:r>
    </w:p>
    <w:p>
      <w:pPr>
        <w:pStyle w:val="Heading2"/>
      </w:pPr>
      <w:r>
        <w:t>6.6 病态区的正式定义</w:t>
      </w:r>
    </w:p>
    <w:p>
      <w:pPr>
        <w:spacing w:before="0" w:after="100" w:line="331" w:lineRule="auto"/>
      </w:pPr>
      <w:r>
        <w:t>若高交换子主导、谱碎裂严重、主子空间跳变频繁、多探针分裂显著、边缘漂移失控等现象成为主导，则应明确标记为病态主导区。A2 必须把这类区域画出来，因为只有画出病态区，样板模型才真正具备可证伪性。</w:t>
      </w:r>
    </w:p>
    <w:p>
      <w:r>
        <w:t>本文在 A2 层并不试图一次性锁定所有区域分类阈值的最终数值，但必须提前提出量化框架。后续 A3 将进一步把以下问题具体化：（1）病态区“主导”是否可由参数扫描中病态区域的体积分数、代表性参数簇占比或病态读出超阈值频率来衡量；（2）“不同维数读出彼此冲突”是否可由 D_eff 各分量离散度、跨探针标准差或主子空间重叠度低于某容许阈值来量化；（3）“rank-4 稳健区”是否可由 D_eff 在某个参数邻域内持续落入 [4-ε_D, 4+ε_D] 的频率和稳定半径来表征。因此，A2 在本阶段给出的是量化问题的结构前置，而不是一次性完成统计标定。</w:t>
      </w:r>
    </w:p>
    <w:p>
      <w:pPr>
        <w:pStyle w:val="Heading2"/>
      </w:pPr>
      <w:r>
        <w:t>6.7 参数扫描的三层判图区分</w:t>
      </w:r>
    </w:p>
    <w:p>
      <w:pPr>
        <w:spacing w:before="0" w:after="100" w:line="331" w:lineRule="auto"/>
      </w:pPr>
      <w:r>
        <w:t>本文建议参数扫描结果按三层图景组织：第一层是代数层判区，第二层是谱-维数层判区，第三层是共享稳定层判区。这样做可以避免把所有“看起来有点好”的点都堆到一个篮子里。</w:t>
      </w:r>
    </w:p>
    <w:p>
      <w:pPr>
        <w:pStyle w:val="Heading2"/>
      </w:pPr>
      <w:r>
        <w:t>6.8 为什么必须识别危险伪成功区</w:t>
      </w:r>
    </w:p>
    <w:p>
      <w:pPr>
        <w:spacing w:before="0" w:after="100" w:line="331" w:lineRule="auto"/>
      </w:pPr>
      <w:r>
        <w:t>A2 若不主动识别危险伪成功区，后续 A4 很可能会遭遇结构性翻车。危险伪成功区是指近对易与 rank-4 迹象都不错，但远端边缘读出也随局域更新显著漂移的区域。</w:t>
      </w:r>
    </w:p>
    <w:p>
      <w:pPr>
        <w:pStyle w:val="Heading2"/>
      </w:pPr>
      <w:r>
        <w:t>6.9 首轮参数扫描的最小通过结果</w:t>
      </w:r>
    </w:p>
    <w:p>
      <w:pPr>
        <w:spacing w:before="0" w:after="100" w:line="331" w:lineRule="auto"/>
      </w:pPr>
      <w:r>
        <w:t>只要首轮参数扫描能做到以下三件事，就已经是合格进展：明确找到至少一个小范围成功区或候选稳健区；明确找到至少一个脆弱区；明确识别至少一类病态主导区或危险伪成功区。</w:t>
      </w:r>
    </w:p>
    <w:p>
      <w:pPr>
        <w:pStyle w:val="Heading1"/>
      </w:pPr>
      <w:r>
        <w:t>7. 样板验收标准与失败判据映射</w:t>
      </w:r>
    </w:p>
    <w:p>
      <w:pPr>
        <w:pStyle w:val="Heading2"/>
      </w:pPr>
      <w:r>
        <w:t>7.1 为什么 A2 必须显式映射到 A1 的失败判据</w:t>
      </w:r>
    </w:p>
    <w:p>
      <w:pPr>
        <w:spacing w:before="0" w:after="100" w:line="331" w:lineRule="auto"/>
      </w:pPr>
      <w:r>
        <w:t>A2 不是一篇独立的技术论文，而是主线 A 的施工件。因此，它的验收标准不能由 A2 自己临时发明，而必须直接映射到 A1 已锁定的失败判据体系。</w:t>
      </w:r>
    </w:p>
    <w:p>
      <w:pPr>
        <w:pStyle w:val="Heading2"/>
      </w:pPr>
      <w:r>
        <w:t>7.2 A2 对二级失败的映射：样板可计算性</w:t>
      </w:r>
    </w:p>
    <w:p>
      <w:pPr>
        <w:spacing w:before="0" w:after="100" w:line="331" w:lineRule="auto"/>
      </w:pPr>
      <w:r>
        <w:t>A2 至少有四项最低验收要求：必须有明确有限维样板；必须有可执行的参数扫描方案；必须有成功区与失败区并列展示；必须可被别人复核。若无法满足，则应判为触发 A1 的二级失败。</w:t>
      </w:r>
    </w:p>
    <w:p>
      <w:pPr>
        <w:pStyle w:val="Heading2"/>
      </w:pPr>
      <w:r>
        <w:t>7.3 A2 对三级失败的映射：维数桥梁失败</w:t>
      </w:r>
    </w:p>
    <w:p>
      <w:pPr>
        <w:spacing w:before="0" w:after="100" w:line="331" w:lineRule="auto"/>
      </w:pPr>
      <w:r>
        <w:t>A2 最核心的职责，是处理 A1 的三级失败，即是否存在稳定的 rank-4 候选区。为了避免“三级失败”仍停留在纯描述性口径，A2 在此先提出量化框架，但将其最终统计标定保留给 A3。在 A2 的工作层面，三级失败至少涉及三类问题：是否根本不存在任何满足多读出一致性的 rank-4 候选邻域；是否只存在极少数微调点，而无法形成具有邻域意义的稳健区；是否存在看似接近 4 的读出，但其各分量、跨探针结果或主子空间重叠度彼此冲突。后续 A3 可进一步把这些问题量化为 rank-4 候选区在参数空间中的体积分数、D_eff 各分量的离散度上界、跨探针主子空间重叠度的最小稳定阈值，以及代表性局域更新后候选区的稳定半径。因此，A2 对三级失败的处理方式是：先给出结构性触发条件，再把其统计稳健性判定移交给 A3。</w:t>
      </w:r>
    </w:p>
    <w:p>
      <w:pPr>
        <w:pStyle w:val="Heading2"/>
      </w:pPr>
      <w:r>
        <w:t>7.4 A2 与四级失败的关系：只负责预埋，不负责完成</w:t>
      </w:r>
    </w:p>
    <w:p>
      <w:pPr>
        <w:spacing w:before="0" w:after="100" w:line="331" w:lineRule="auto"/>
      </w:pPr>
      <w:r>
        <w:t>A2 不承担完整无信号证明任务，但必须给 A4 预留真实接口。最低要求是同时定义联合相关读出与边缘读出，在参数扫描中区分相关增强与边缘漂移，并标记危险伪成功区。</w:t>
      </w:r>
    </w:p>
    <w:p>
      <w:r>
        <w:t>尤其需要强调的是：凡是在 A2 中被标记为“危险伪成功区”的参数簇，都应在 A4 中被优先送入无信号共享桥梁审查，而不能继续被临时视作维数桥梁的支持样本。</w:t>
      </w:r>
    </w:p>
    <w:p>
      <w:pPr>
        <w:pStyle w:val="Heading2"/>
      </w:pPr>
      <w:r>
        <w:t>7.5 A2 的最低通过标准</w:t>
      </w:r>
    </w:p>
    <w:p>
      <w:pPr>
        <w:spacing w:before="0" w:after="100" w:line="331" w:lineRule="auto"/>
      </w:pPr>
      <w:r>
        <w:t>A2 的最低通过标准包括五条：有限维样板已明确给出；参数扫描框架已建立；成功区、脆弱区、病态区已能区分；rank-4 是否稳健已有初步裁决；A4 所需的最小无信号接口已预埋。</w:t>
      </w:r>
    </w:p>
    <w:p>
      <w:pPr>
        <w:pStyle w:val="Heading2"/>
      </w:pPr>
      <w:r>
        <w:t>7.6 A2 的三类裁决结论</w:t>
      </w:r>
    </w:p>
    <w:p>
      <w:pPr>
        <w:spacing w:before="0" w:after="100" w:line="331" w:lineRule="auto"/>
      </w:pPr>
      <w:r>
        <w:t>为保证口径统一，A2 最终只允许输出三类裁决：初步通过、脆弱未决、回退。这比“成功/失败”二元口径更适合当前阶段，因为它保留了工程上常见的“未决但有价值”的中间状态。</w:t>
      </w:r>
    </w:p>
    <w:p>
      <w:pPr>
        <w:pStyle w:val="Heading2"/>
      </w:pPr>
      <w:r>
        <w:t>7.7 为什么 A2 不能越级输出高层结论</w:t>
      </w:r>
    </w:p>
    <w:p>
      <w:pPr>
        <w:spacing w:before="0" w:after="100" w:line="331" w:lineRule="auto"/>
      </w:pPr>
      <w:r>
        <w:t>即便 A2 得到“初步通过”，也仍然只能得出有限层级的结论，不能越级输出连续时空、Lorentz 符号、单度规、GR 低能极限或 Bell / 无信号问题的最终解决。</w:t>
      </w:r>
    </w:p>
    <w:p>
      <w:pPr>
        <w:pStyle w:val="Heading2"/>
      </w:pPr>
      <w:r>
        <w:t>7.8 与后续 A3 的直接交接要求</w:t>
      </w:r>
    </w:p>
    <w:p>
      <w:pPr>
        <w:spacing w:before="0" w:after="100" w:line="331" w:lineRule="auto"/>
      </w:pPr>
      <w:r>
        <w:t>若 A2 取得“初步通过”或“脆弱未决但值得继续”的裁决，则必须向 A3 交出代表性成功区参数簇、脆弱区参数簇、病态区参数簇、统一的有效维数计算流程，以及多探针一致性和边缘读出计算接口。</w:t>
      </w:r>
    </w:p>
    <w:p>
      <w:pPr>
        <w:pStyle w:val="Heading1"/>
      </w:pPr>
      <w:r>
        <w:t>8. 与主线 B / 第四编 / A3–A5 的接口说明</w:t>
      </w:r>
    </w:p>
    <w:p>
      <w:pPr>
        <w:pStyle w:val="Heading2"/>
      </w:pPr>
      <w:r>
        <w:t>8.1 为什么 A2 必须单列接口说明</w:t>
      </w:r>
    </w:p>
    <w:p>
      <w:pPr>
        <w:spacing w:before="0" w:after="100" w:line="331" w:lineRule="auto"/>
      </w:pPr>
      <w:r>
        <w:t>A2 必须明确回答三个问题：A2 的样板成功，究竟能给主线 B 什么资格，而不能给什么资格；A2 的读出量，如何约束第四编中的有效变量写法；A2 的输出，如何作为 A3–A5 的直接输入，而不是被重新发明一遍。</w:t>
      </w:r>
    </w:p>
    <w:p>
      <w:pPr>
        <w:pStyle w:val="Heading2"/>
      </w:pPr>
      <w:r>
        <w:t>8.2 A2 与主线 B 的关系</w:t>
      </w:r>
    </w:p>
    <w:p>
      <w:pPr>
        <w:spacing w:before="0" w:after="100" w:line="331" w:lineRule="auto"/>
      </w:pPr>
      <w:r>
        <w:t>A2 若取得“初步通过”裁决，只能支持以下有限判断：主线 B 可以继续作为候选连续模板保留；主线 B 中的连续变量仍只能被视为有效参数化变量；主线 B 仍不得写成“已推出”。</w:t>
      </w:r>
    </w:p>
    <w:p>
      <w:pPr>
        <w:pStyle w:val="Heading2"/>
      </w:pPr>
      <w:r>
        <w:t>8.3 A2 对主线 B 的最低支撑内容</w:t>
      </w:r>
    </w:p>
    <w:p>
      <w:pPr>
        <w:spacing w:before="0" w:after="100" w:line="331" w:lineRule="auto"/>
      </w:pPr>
      <w:r>
        <w:t>A2 若成功，至少应向主线 B 输送三类信息：几何相存在的样板迹象；多探针一致性的约束；边缘稳定性的预警。主线 B 后续任何升级，都必须服从 A2 给出的支持加限制双重口径。</w:t>
      </w:r>
    </w:p>
    <w:p>
      <w:pPr>
        <w:pStyle w:val="Heading2"/>
      </w:pPr>
      <w:r>
        <w:t>8.4 A2 与第四编的关系</w:t>
      </w:r>
    </w:p>
    <w:p>
      <w:pPr>
        <w:spacing w:before="0" w:after="100" w:line="331" w:lineRule="auto"/>
      </w:pPr>
      <w:r>
        <w:t>A2 与第四编是前置裁决关系。A2 先回答底层离散样板是否连最基本的近几何迹象与稳定秩平台都能出现；第四编只在 A2 至少“初步通过”或“脆弱未决但可继续”的情况下，才有资格继续组织传播、响应、守恒与弱场比较等较高层结构。</w:t>
      </w:r>
    </w:p>
    <w:p>
      <w:pPr>
        <w:pStyle w:val="Heading2"/>
      </w:pPr>
      <w:r>
        <w:t>8.5 A2 对第四编变量写法的强制约束</w:t>
      </w:r>
    </w:p>
    <w:p>
      <w:pPr>
        <w:spacing w:before="0" w:after="100" w:line="331" w:lineRule="auto"/>
      </w:pPr>
      <w:r>
        <w:t>第四编中的任意有效变量，不得再写成基本对象，而应写成来自底层关系生成元的某类粗粒化组合、来自主子空间结构的某类几何化代理量、或来自局域更新响应的某类有效读出。语气必须保持“候选—迹象—匹配”。</w:t>
      </w:r>
    </w:p>
    <w:p>
      <w:r>
        <w:t>例如，第四编中若引入某种“路径代价型距离代理量”或“传播代价型几何化变量”，则其正确写法应是：该变量被理解为骨架关系生成元 R^(1) 在特定局域更新、有限关系闭包和粗粒化规则下形成的下游传播代价读出，而不是母理论层已经存在的基本几何对象。类似地，若第四编中出现某种响应时间、局域通量或曲率代理量，它们也应被写成对 A2 样板中关系生成元、主子空间结构和响应读出的几何化组织，而非本体先验量。</w:t>
      </w:r>
    </w:p>
    <w:p>
      <w:pPr>
        <w:pStyle w:val="Heading2"/>
      </w:pPr>
      <w:r>
        <w:t>8.6 A2 与 A3 的接口</w:t>
      </w:r>
    </w:p>
    <w:p>
      <w:pPr>
        <w:spacing w:before="0" w:after="100" w:line="331" w:lineRule="auto"/>
      </w:pPr>
      <w:r>
        <w:t>A2 必须向 A3 移交代表性成功区参数簇、脆弱区参数簇、病态区参数簇以及统一的有效维数计算流程。A2 不负责证明 rank-4 是典型相，但它必须把这个问题送到 A3 的台面上。</w:t>
      </w:r>
    </w:p>
    <w:p>
      <w:pPr>
        <w:pStyle w:val="Heading2"/>
      </w:pPr>
      <w:r>
        <w:t>8.7 A2 与 A4 的接口</w:t>
      </w:r>
    </w:p>
    <w:p>
      <w:pPr>
        <w:spacing w:before="0" w:after="100" w:line="331" w:lineRule="auto"/>
      </w:pPr>
      <w:r>
        <w:t>A2 至少应向 A4 移交三样东西：联合相关增强读出、远端边缘读出稳定量、危险伪成功区清单。A2 与 A4 的关系是“预埋共享—边缘双读出”到“正式审查无信号共享桥梁”的过渡。</w:t>
      </w:r>
    </w:p>
    <w:p>
      <w:pPr>
        <w:pStyle w:val="Heading2"/>
      </w:pPr>
      <w:r>
        <w:t>8.8 A2 与 A5 的接口</w:t>
      </w:r>
    </w:p>
    <w:p>
      <w:pPr>
        <w:spacing w:before="0" w:after="100" w:line="331" w:lineRule="auto"/>
      </w:pPr>
      <w:r>
        <w:t>A2 对 A5 的主要贡献有三项：提供维数桥梁的第一手候选证据；提供多探针一致性的早期约束；提供病态与伪成功区识别框架。A2 不直接产出 A5 的总表，但它产出 A5 总表最底层的一批原始样板证据。</w:t>
      </w:r>
    </w:p>
    <w:p>
      <w:pPr>
        <w:pStyle w:val="Heading1"/>
      </w:pPr>
      <w:r>
        <w:t>9. 结论</w:t>
      </w:r>
    </w:p>
    <w:p>
      <w:pPr>
        <w:pStyle w:val="Heading2"/>
      </w:pPr>
      <w:r>
        <w:t>9.1 本文完成了什么</w:t>
      </w:r>
    </w:p>
    <w:p>
      <w:pPr>
        <w:spacing w:before="0" w:after="100" w:line="331" w:lineRule="auto"/>
      </w:pPr>
      <w:r>
        <w:t>本文给出了一个有限维、无背景、可失败的离散关系样板框架，并为近对易区、联合谱主结构和有效维数候选提供了统一的读出与参数扫描口径。A2 的贡献在于把“近几何迹象是否存在、是否稳健、是否可失败”这些问题从原则层推进到可计算层。</w:t>
      </w:r>
    </w:p>
    <w:p>
      <w:pPr>
        <w:pStyle w:val="Heading2"/>
      </w:pPr>
      <w:r>
        <w:t>9.2 本文没有完成什么</w:t>
      </w:r>
    </w:p>
    <w:p>
      <w:pPr>
        <w:spacing w:before="0" w:after="100" w:line="331" w:lineRule="auto"/>
      </w:pPr>
      <w:r>
        <w:t>A2 并没有证明四维时空已经推出，没有建立 Lorentz 符号或光锥结构，没有证明单度规已经形成，没有完成无信号共享桥梁，也没有恢复 GR 或建立连续 EFT。这些声明的作用是维持主线 A 必需的层级纪律。</w:t>
      </w:r>
    </w:p>
    <w:p>
      <w:pPr>
        <w:pStyle w:val="Heading2"/>
      </w:pPr>
      <w:r>
        <w:t>9.3 A2 的真正结论应如何表述</w:t>
      </w:r>
    </w:p>
    <w:p>
      <w:pPr>
        <w:spacing w:before="0" w:after="100" w:line="331" w:lineRule="auto"/>
      </w:pPr>
      <w:r>
        <w:t>更准确而安全的结论应写成：本文给出了一个有限维、无背景、可失败的离散关系样板框架，并为近对易区、联合谱主结构和有效维数候选提供了统一的读出与参数扫描口径。若该框架在代表性参数扫描中持续出现稳健的 rank-4 候选区，则 BNCFT 主线 A 的维数桥梁获得第一轮计算支撑；若这些结构只在微调点出现或伴随多探针分裂、边缘失稳等问题，则当前样板应判为脆弱未决或回退。</w:t>
      </w:r>
    </w:p>
    <w:p>
      <w:pPr>
        <w:pStyle w:val="Heading2"/>
      </w:pPr>
      <w:r>
        <w:t>9.4 下一步工作的优先顺序</w:t>
      </w:r>
    </w:p>
    <w:p>
      <w:pPr>
        <w:spacing w:before="0" w:after="100" w:line="331" w:lineRule="auto"/>
      </w:pPr>
      <w:r>
        <w:t>下一步最优先的工作有四项：把最小 N=8 样板完全具体化；执行第一轮参数扫描；形成第一版三类区域图；把结果打包移交给 A3 与 A4。</w:t>
      </w:r>
    </w:p>
    <w:p>
      <w:pPr>
        <w:pStyle w:val="Heading2"/>
      </w:pPr>
      <w:r>
        <w:t>9.5 总结性结论</w:t>
      </w:r>
    </w:p>
    <w:p>
      <w:pPr>
        <w:spacing w:before="0" w:after="100" w:line="331" w:lineRule="auto"/>
      </w:pPr>
      <w:r>
        <w:t>A2 的意义不在于宣布“BNCFT 已经得到时空”，而在于完成了主线 A 从定义层到样板层的关键跨越：它把 A1 中的离散关系代数与共享接口，从原则性母理论候选推进到了一个可计算、可扫描、可失败的有限维试验台。今后主线 A 的所有更高层工作，都必须以这一类样板所提供的实际结构证据为起点。</w:t>
      </w:r>
    </w:p>
    <w:p>
      <w:pPr>
        <w:pStyle w:val="Heading1"/>
      </w:pPr>
      <w:r>
        <w:t>附录 A. 一个最小 N=8 样板的具体化</w:t>
      </w:r>
    </w:p>
    <w:p>
      <w:pPr>
        <w:pStyle w:val="Heading2"/>
      </w:pPr>
      <w:r>
        <w:t>A.1 目的与定位</w:t>
      </w:r>
    </w:p>
    <w:p>
      <w:pPr/>
      <w:r>
        <w:t>本附录的目标，不是给出唯一正确的离散样板，而是把 A2 正文中的“最小有限维样板”推进到一个可直接编码、可直接扫描、可直接失败的具体模板。</w:t>
      </w:r>
    </w:p>
    <w:p>
      <w:pPr>
        <w:pStyle w:val="ListBullet"/>
      </w:pPr>
      <w:r>
        <w:t>为 A2 的参数扫描提供首轮可运行实例；</w:t>
      </w:r>
    </w:p>
    <w:p>
      <w:pPr>
        <w:pStyle w:val="ListBullet"/>
      </w:pPr>
      <w:r>
        <w:t>为 A3 的稳健性统计提供首批参数簇；</w:t>
      </w:r>
    </w:p>
    <w:p>
      <w:pPr>
        <w:pStyle w:val="ListBullet"/>
      </w:pPr>
      <w:r>
        <w:t>为 A4 的共享/边缘双读出提供最小操作入口；</w:t>
      </w:r>
    </w:p>
    <w:p>
      <w:pPr>
        <w:pStyle w:val="ListBullet"/>
      </w:pPr>
      <w:r>
        <w:t>同时保留足够简单的结构，使病态区与伪成功区能够被清晰识别。</w:t>
      </w:r>
    </w:p>
    <w:p>
      <w:pPr/>
      <w:r>
        <w:t>本附录仍然严格服从 A1 与 A2 的防火墙：不预设连续背景，不把连续共享场当作基本对象，不把 rank-4 写成输入结构。</w:t>
      </w:r>
    </w:p>
    <w:p>
      <w:pPr>
        <w:pStyle w:val="Heading2"/>
      </w:pPr>
      <w:r>
        <w:t>A.2 对象集与分组</w:t>
      </w:r>
    </w:p>
    <w:p>
      <w:pPr/>
      <w:r>
        <w:t>取对象集：Ω_8={1,2,3,4,5,6,7,8}。</w:t>
      </w:r>
    </w:p>
    <w:p>
      <w:pPr/>
      <w:r>
        <w:t>为便于定义局域更新与共享接口，记两个四元子集为 X={1,2,3,4}，Y={5,6,7,8}。这种分组仅仅是首轮样板的组织便利，不表示理论在输入层已经默认四维。它的作用只有三个：定义局域块内关系、定义跨块共享耦合、定义“对 X 更新、读 Y 边缘”的最小测试口。</w:t>
      </w:r>
    </w:p>
    <w:p>
      <w:pPr>
        <w:pStyle w:val="Heading2"/>
      </w:pPr>
      <w:r>
        <w:t>A.3 三类基础模板矩阵</w:t>
      </w:r>
    </w:p>
    <w:p>
      <w:pPr/>
      <w:r>
        <w:t>首轮样板采用三类关系生成元 R^(1), R^(2), R^(3)，由基础模板矩阵 B^(1), B^(2), B^(3) 加扰动项构成。</w:t>
      </w:r>
    </w:p>
    <w:p>
      <w:pPr>
        <w:pStyle w:val="Heading2"/>
      </w:pPr>
      <w:r>
        <w:t>A.3.1 骨架关系生成元 R^(1)</w:t>
      </w:r>
    </w:p>
    <w:p>
      <w:pPr/>
      <w:r>
        <w:t>骨架关系生成元用于刻画对象之间的最小连通骨架。先定义两个块内稀疏矩阵：</w:t>
      </w:r>
    </w:p>
    <w:p>
      <w:pPr/>
      <w:r>
        <w:t>A_X = [[0,1,0,1],[1,0,1,0],[0,1,0,1],[1,0,1,0]]</w:t>
      </w:r>
    </w:p>
    <w:p>
      <w:pPr/>
      <w:r>
        <w:t>A_Y = [[0,1,1,0],[1,0,0,1],[1,0,0,1],[0,1,1,0]]</w:t>
      </w:r>
    </w:p>
    <w:p>
      <w:pPr/>
      <w:r>
        <w:t>再定义跨块耦合模板 C=I_4。于是骨架基础模板矩阵定义为 B^(1) = [[A_X, ρ C],[ρ C^T, A_Y]]，其中 ρ∈[0,1] 是跨块连接强度参数。</w:t>
      </w:r>
    </w:p>
    <w:p>
      <w:pPr/>
      <w:r>
        <w:t>这个模板的含义是：X 与 Y 内部各自有稀疏骨架；两个块之间通过较弱的对角耦合相连；当 ρ 很小时，整体接近两个弱耦合子系统；当 ρ 增大时，整体连通性增强。这一生成元是后续“传播代价型下游变量”的最直接上游来源。</w:t>
      </w:r>
    </w:p>
    <w:p>
      <w:pPr>
        <w:pStyle w:val="Heading2"/>
      </w:pPr>
      <w:r>
        <w:t>A.3.2 共享约束生成元 R^(2)</w:t>
      </w:r>
    </w:p>
    <w:p>
      <w:pPr/>
      <w:r>
        <w:t>共享约束生成元用于编码块间的兼容/不兼容与共同限制结构。定义块内平衡模板：</w:t>
      </w:r>
    </w:p>
    <w:p>
      <w:pPr/>
      <w:r>
        <w:t>Q_X = [[1,-1,0,0],[-1,1,0,0],[0,0,1,-1],[0,0,-1,1]]</w:t>
      </w:r>
    </w:p>
    <w:p>
      <w:pPr/>
      <w:r>
        <w:t>Q_Y = [[1,0,-1,0],[0,1,0,-1],[-1,0,1,0],[0,-1,0,1]]</w:t>
      </w:r>
    </w:p>
    <w:p>
      <w:pPr/>
      <w:r>
        <w:t>跨块共享模板可取 S=Q_Y。于是共享约束基础模板矩阵定义为 B^(2) = [[Q_X, σ S],[σ S^T, Q_Y]]，其中 σ 是共享约束强度参数。</w:t>
      </w:r>
    </w:p>
    <w:p>
      <w:pPr/>
      <w:r>
        <w:t>该模板的作用不是描述几何邻近，而是描述：某些对象对之间存在共同限制；某些块间耦合会增强或压制联合结构；局域更新后，联合相关读出与边缘读出之间不应任意同步漂移。因此 R^(2) 是 A1 第 4 节“共享接口”在首轮样板中的最小实现承载者。</w:t>
      </w:r>
    </w:p>
    <w:p>
      <w:pPr>
        <w:pStyle w:val="Heading2"/>
      </w:pPr>
      <w:r>
        <w:t>A.3.3 响应传播生成元 R^(3)</w:t>
      </w:r>
    </w:p>
    <w:p>
      <w:pPr/>
      <w:r>
        <w:t>响应传播生成元用于追踪局域更新在关系网络中的传播痕迹。定义两个块内响应模板：</w:t>
      </w:r>
    </w:p>
    <w:p>
      <w:pPr/>
      <w:r>
        <w:t>P_X = [[0,1,1,0],[1,0,0,1],[1,0,0,1],[0,1,1,0]]</w:t>
      </w:r>
    </w:p>
    <w:p>
      <w:pPr/>
      <w:r>
        <w:t>P_Y = [[0,0,1,1],[0,0,1,1],[1,1,0,0],[1,1,0,0]]</w:t>
      </w:r>
    </w:p>
    <w:p>
      <w:pPr/>
      <w:r>
        <w:t>跨块响应模板 T = [[0,1,0,0],[1,0,0,0],[0,0,0,1],[0,0,1,0]]。响应传播基础模板矩阵定义为 B^(3) = [[P_X, τ T],[τ T^T, P_Y]]，其中 τ 为响应传播强度参数。</w:t>
      </w:r>
    </w:p>
    <w:p>
      <w:pPr/>
      <w:r>
        <w:t>R^(3) 的作用是给局域更新留下可追踪的传播权重通道，为联合相关增强提供读出背景，并为后续边缘漂移与危险伪成功区识别提供比较对象。</w:t>
      </w:r>
    </w:p>
    <w:p>
      <w:pPr>
        <w:pStyle w:val="Heading2"/>
      </w:pPr>
      <w:r>
        <w:t>A.4 首轮生成元的完整参数化</w:t>
      </w:r>
    </w:p>
    <w:p>
      <w:pPr/>
      <w:r>
        <w:t>在首轮样板中，三类生成元统一写成 R^(α)=B^(α)+λ_α Δ^(α)+η K^(α)，α=1,2,3。</w:t>
      </w:r>
    </w:p>
    <w:p>
      <w:pPr>
        <w:pStyle w:val="ListBullet"/>
      </w:pPr>
      <w:r>
        <w:t>B^(α) 为基础模板；</w:t>
      </w:r>
    </w:p>
    <w:p>
      <w:pPr>
        <w:pStyle w:val="ListBullet"/>
      </w:pPr>
      <w:r>
        <w:t>Δ^(α) 为局域更新诱导项；</w:t>
      </w:r>
    </w:p>
    <w:p>
      <w:pPr>
        <w:pStyle w:val="ListBullet"/>
      </w:pPr>
      <w:r>
        <w:t>K^(α) 为非对易增强项；</w:t>
      </w:r>
    </w:p>
    <w:p>
      <w:pPr>
        <w:pStyle w:val="ListBullet"/>
      </w:pPr>
      <w:r>
        <w:t>λ_α 为扰动权重；</w:t>
      </w:r>
    </w:p>
    <w:p>
      <w:pPr>
        <w:pStyle w:val="ListBullet"/>
      </w:pPr>
      <w:r>
        <w:t>η 为总体非对易增强参数。</w:t>
      </w:r>
    </w:p>
    <w:p>
      <w:pPr/>
      <w:r>
        <w:t>首轮建议参数范围为：ρ,σ,τ∈[0,1]，λ_α∈[0,1]，η∈[0,1]，δ∈[0,0.5]。其中 ρ 控制骨架连通，σ 控制共享约束强度，τ 控制响应通道强度，η 控制整体偏离近对易的程度，δ 控制局域更新噪声幅度。</w:t>
      </w:r>
    </w:p>
    <w:p>
      <w:pPr>
        <w:pStyle w:val="Heading2"/>
      </w:pPr>
      <w:r>
        <w:t>A.5 非对易增强项 K^(α) 的首轮选择</w:t>
      </w:r>
    </w:p>
    <w:p>
      <w:pPr/>
      <w:r>
        <w:t>首轮样板中，K^(α) 不宜太复杂，否则会掩盖基础结构。建议采用如下简单选择：</w:t>
      </w:r>
    </w:p>
    <w:p>
      <w:pPr/>
      <w:r>
        <w:t>K^(1) = [[0,H1],[H1^T,0]],  K^(2) = [[H2,0],[0,-H2]],  K^(3) = [[0,H3],[H3^T,0]]。</w:t>
      </w:r>
    </w:p>
    <w:p>
      <w:pPr/>
      <w:r>
        <w:t>其中 H1,H2,H3 为低幅稀疏对称 4×4 模板，可取固定的简单整数矩阵后再归一化。例如：</w:t>
      </w:r>
    </w:p>
    <w:p>
      <w:pPr/>
      <w:r>
        <w:t>H1 = [[0,1,0,-1],[1,0,-1,0],[0,-1,0,1],[-1,0,1,0]]</w:t>
      </w:r>
    </w:p>
    <w:p>
      <w:pPr/>
      <w:r>
        <w:t>H2 = [[1,0,0,-1],[0,-1,1,0],[0,1,-1,0],[-1,0,0,1]]</w:t>
      </w:r>
    </w:p>
    <w:p>
      <w:pPr/>
      <w:r>
        <w:t>H3 = [[0,0,1,-1],[0,0,-1,1],[1,-1,0,0],[-1,1,0,0]]</w:t>
      </w:r>
    </w:p>
    <w:p>
      <w:pPr/>
      <w:r>
        <w:t>这些模板的作用不是产生真实物理，而是确保不同生成元之间不会天然严格对易；近对易区必须在参数区间中被读出，而不是写死；病态区能够自然暴露。</w:t>
      </w:r>
    </w:p>
    <w:p>
      <w:pPr>
        <w:pStyle w:val="Heading2"/>
      </w:pPr>
      <w:r>
        <w:t>A.6 局域更新模板 δ_S^(α)</w:t>
      </w:r>
    </w:p>
    <w:p>
      <w:pPr/>
      <w:r>
        <w:t>取局域支撑集 S⊂Ω_8，首轮优先取 |S|=2 或 |S|=3，例如 S={2,3} 或 S={2,3,6}。对每个生成元定义局域更新：R^(α) -&gt; R^(α)+δ_S^(α)，其中 δ_S^(α)=δ P_S^(α)，且 P_S^(α) 为支撑在 S∪cl(S) 上的稀疏对称模板。</w:t>
      </w:r>
    </w:p>
    <w:p>
      <w:pPr>
        <w:pStyle w:val="ListBullet"/>
      </w:pPr>
      <w:r>
        <w:t>对 R^(1)：只修改与 S 相邻的骨架连边强度，不新增远距离连边。</w:t>
      </w:r>
    </w:p>
    <w:p>
      <w:pPr>
        <w:pStyle w:val="ListBullet"/>
      </w:pPr>
      <w:r>
        <w:t>对 R^(2)：只调整与 S 相关的共享约束项，且保持整体对称性。</w:t>
      </w:r>
    </w:p>
    <w:p>
      <w:pPr>
        <w:pStyle w:val="ListBullet"/>
      </w:pPr>
      <w:r>
        <w:t>对 R^(3)：允许对响应传播项做局部增强或局部压制，以模拟局域激发后的传播偏好变化。</w:t>
      </w:r>
    </w:p>
    <w:p>
      <w:pPr>
        <w:pStyle w:val="Heading2"/>
      </w:pPr>
      <w:r>
        <w:t>A.7 约束投影 / 裁剪规则</w:t>
      </w:r>
    </w:p>
    <w:p>
      <w:pPr/>
      <w:r>
        <w:t>每次局域更新后，不允许直接接受未经处理的矩阵，而应执行最小约束投影。首轮建议采用三步：</w:t>
      </w:r>
    </w:p>
    <w:p>
      <w:pPr>
        <w:pStyle w:val="ListBullet"/>
      </w:pPr>
      <w:r>
        <w:t>对称化：R^(α) &lt;- (R^(α)+R^(α)^T)/2。</w:t>
      </w:r>
    </w:p>
    <w:p>
      <w:pPr>
        <w:pStyle w:val="ListBullet"/>
      </w:pPr>
      <w:r>
        <w:t>稀疏裁剪：将绝对值低于阈值 ε_cut 的矩阵元截断为 0。</w:t>
      </w:r>
    </w:p>
    <w:p>
      <w:pPr>
        <w:pStyle w:val="ListBullet"/>
      </w:pPr>
      <w:r>
        <w:t>谱幅裁剪：若 ||R^(α)||_2 &gt; M，则 R^(α) &lt;- M R^(α)/||R^(α)||_2。</w:t>
      </w:r>
    </w:p>
    <w:p>
      <w:pPr/>
      <w:r>
        <w:t>这样做的目的不是制造成功区，而是防止数值更新把样板直接推入无意义的爆炸区。</w:t>
      </w:r>
    </w:p>
    <w:p>
      <w:pPr>
        <w:pStyle w:val="Heading2"/>
      </w:pPr>
      <w:r>
        <w:t>A.8 联合相关与边缘读出的最小定义</w:t>
      </w:r>
    </w:p>
    <w:p>
      <w:pPr/>
      <w:r>
        <w:t>为给 A4 预埋无信号接口，首轮样板需同时定义两个最小读出。</w:t>
      </w:r>
    </w:p>
    <w:p>
      <w:pPr/>
      <w:r>
        <w:t>联合相关读出可取 J_XY = Tr(P_X R^(2) P_Y R^(3))，其中 P_X,P_Y 是投影到块 X,Y 上的块投影矩阵。它检测局域更新后跨块联合结构是否增强，以及共享约束与响应传播是否出现耦合变化。</w:t>
      </w:r>
    </w:p>
    <w:p>
      <w:pPr/>
      <w:r>
        <w:t>远端边缘读出可取 O_Y^marginal = Tr(P_Y R^(3) P_Y)。由此构造双读出差分 Δ_{u_X}J_XY 与 Δ_{u_X}O_Y^marginal。首轮样板的共享一致性约束就是要求前者可以显著，而后者应受阈值控制。</w:t>
      </w:r>
    </w:p>
    <w:p>
      <w:pPr>
        <w:pStyle w:val="Heading2"/>
      </w:pPr>
      <w:r>
        <w:t>A.9 首轮参数扫描方案</w:t>
      </w:r>
    </w:p>
    <w:p>
      <w:pPr/>
      <w:r>
        <w:t>首轮建议先固定部分参数，只扫描最关键的三维切片 (η,ρ,δ)，并先固定 λ1=λ2=λ3=0.3，σ=0.4，τ=0.4。</w:t>
      </w:r>
    </w:p>
    <w:p>
      <w:pPr/>
      <w:r>
        <w:t>理由是：η 直接控制近对易区是否还存在；ρ 控制整体骨架连通和块间耦合强度；δ 控制局域更新后主结构的稳定性。</w:t>
      </w:r>
    </w:p>
    <w:p>
      <w:pPr>
        <w:pStyle w:val="ListBullet"/>
      </w:pPr>
      <w:r>
        <w:t>输出 1：C_avg、C_max、C_var 的热力图；</w:t>
      </w:r>
    </w:p>
    <w:p>
      <w:pPr>
        <w:pStyle w:val="ListBullet"/>
      </w:pPr>
      <w:r>
        <w:t>输出 2：Ξ_k^(α,β) 的主子空间重叠图；</w:t>
      </w:r>
    </w:p>
    <w:p>
      <w:pPr>
        <w:pStyle w:val="ListBullet"/>
      </w:pPr>
      <w:r>
        <w:t>输出 3：D_eff 四分量图；</w:t>
      </w:r>
    </w:p>
    <w:p>
      <w:pPr>
        <w:pStyle w:val="ListBullet"/>
      </w:pPr>
      <w:r>
        <w:t>输出 4：E_split 的分裂图；</w:t>
      </w:r>
    </w:p>
    <w:p>
      <w:pPr>
        <w:pStyle w:val="ListBullet"/>
      </w:pPr>
      <w:r>
        <w:t>输出 5：ΔJ_XY 与 ΔO_Y^marginal 的对照图区。</w:t>
      </w:r>
    </w:p>
    <w:p>
      <w:pPr>
        <w:pStyle w:val="Heading2"/>
      </w:pPr>
      <w:r>
        <w:t>A.10 首轮区域识别口径</w:t>
      </w:r>
    </w:p>
    <w:p>
      <w:pPr>
        <w:pStyle w:val="ListBullet"/>
      </w:pPr>
      <w:r>
        <w:t>成功区候选：交换子代价整体压低、主子空间重叠度较高、D_eff 共同靠近 4、多探针分裂较小、边缘漂移低于小阈值。</w:t>
      </w:r>
    </w:p>
    <w:p>
      <w:pPr>
        <w:pStyle w:val="ListBullet"/>
      </w:pPr>
      <w:r>
        <w:t>脆弱区候选：出现 rank-4 倾向，但只在细窄参数带中存在，或对 δ 极敏感。</w:t>
      </w:r>
    </w:p>
    <w:p>
      <w:pPr>
        <w:pStyle w:val="ListBullet"/>
      </w:pPr>
      <w:r>
        <w:t>病态区候选：交换子大、谱碎裂、多探针冲突或边缘漂移失控。</w:t>
      </w:r>
    </w:p>
    <w:p>
      <w:pPr>
        <w:pStyle w:val="ListBullet"/>
      </w:pPr>
      <w:r>
        <w:t>危险伪成功区：维数平台看似良好，但 ΔO_Y^marginal 同时显著偏大。</w:t>
      </w:r>
    </w:p>
    <w:p>
      <w:pPr>
        <w:pStyle w:val="Heading2"/>
      </w:pPr>
      <w:r>
        <w:t>A.11 本附录的用途边界</w:t>
      </w:r>
    </w:p>
    <w:p>
      <w:pPr/>
      <w:r>
        <w:t>这个 N=8 模板只是首轮样板，不是唯一合法样板。它的意义在于让 A2 真正从“可施工描述”走到“可运行模板”，让第一轮参数扫描不再停留在口头层，并让 A3/A4 能拿到一组真正有结构的输入样本。它不意味着 BNCFT 的母理论只能用 N=8 样板表达，也不意味着三类生成元的具体矩阵形式具有唯一性。</w:t>
      </w:r>
    </w:p>
    <w:p>
      <w:pPr>
        <w:pStyle w:val="Heading2"/>
      </w:pPr>
      <w:r>
        <w:t>A.12 本附录结论</w:t>
      </w:r>
    </w:p>
    <w:p>
      <w:pPr/>
      <w:r>
        <w:t>本附录将 A2 正文中的最小有限维样板推进到了一个可直接编码的 N=8 具体模板。它明确给出了对象分组、三类基础模板矩阵、非对易增强项、局域更新规则、约束投影方式、联合相关与边缘读出，以及首轮参数扫描方案。由此，A2 已具备“首轮样板具体怎么跑”的最小施工基础。</w:t>
      </w:r>
    </w:p>
    <w:p>
      <w:pPr>
        <w:pStyle w:val="Heading1"/>
      </w:pPr>
      <w:r>
        <w:t>附录 B. 读出量计算流程（扩展版，含更细伪代码）</w:t>
      </w:r>
    </w:p>
    <w:p>
      <w:pPr>
        <w:pStyle w:val="Heading2"/>
      </w:pPr>
      <w:r>
        <w:t>B.1 本附录的目的</w:t>
      </w:r>
    </w:p>
    <w:p>
      <w:pPr/>
      <w:r>
        <w:t>A2 正文已经给出了样板模型的结构、参数空间与区域分类口径，但若要真正进入首轮参数扫描，仅靠原则性描述仍然不够。本附录把近对易、联合谱、有效维数、多探针一致性、联合相关与边缘稳定整理成尽量接近实现层的计算流程。</w:t>
      </w:r>
    </w:p>
    <w:p>
      <w:pPr/>
      <w:r>
        <w:t>本附录介于纯概念描述和正式实现代码之间，是一份可复核的计算施工说明书。</w:t>
      </w:r>
    </w:p>
    <w:p>
      <w:pPr>
        <w:pStyle w:val="Heading2"/>
      </w:pPr>
      <w:r>
        <w:t>B.2 输入对象与参数</w:t>
      </w:r>
    </w:p>
    <w:p>
      <w:pPr>
        <w:pStyle w:val="ListBullet"/>
      </w:pPr>
      <w:r>
        <w:t>样板规模与对象集：N、Ω_N、可选局域分组 X,Y。</w:t>
      </w:r>
    </w:p>
    <w:p>
      <w:pPr>
        <w:pStyle w:val="ListBullet"/>
      </w:pPr>
      <w:r>
        <w:t>基础模板矩阵：B^(1)、B^(2)、B^(3)。</w:t>
      </w:r>
    </w:p>
    <w:p>
      <w:pPr>
        <w:pStyle w:val="ListBullet"/>
      </w:pPr>
      <w:r>
        <w:t>非对易增强项：K^(1)、K^(2)、K^(3)。</w:t>
      </w:r>
    </w:p>
    <w:p>
      <w:pPr>
        <w:pStyle w:val="ListBullet"/>
      </w:pPr>
      <w:r>
        <w:t>局域更新模板：支撑集 S、P_S^(α)、噪声幅度 δ。</w:t>
      </w:r>
    </w:p>
    <w:p>
      <w:pPr>
        <w:pStyle w:val="ListBullet"/>
      </w:pPr>
      <w:r>
        <w:t>参数集合：η、ρ、σ、τ、λ1、λ2、λ3、δ。</w:t>
      </w:r>
    </w:p>
    <w:p>
      <w:pPr>
        <w:pStyle w:val="ListBullet"/>
      </w:pPr>
      <w:r>
        <w:t>阈值与容差符号：ε、ε_cut、M、ε_D、ξ0、ε_marg。</w:t>
      </w:r>
    </w:p>
    <w:p>
      <w:pPr/>
      <w:r>
        <w:t>这些阈值在 A2 中主要作为结构性容差符号存在，用于组织首轮计算；其统计稳健性校准属于 A3 的任务。</w:t>
      </w:r>
    </w:p>
    <w:p>
      <w:pPr>
        <w:pStyle w:val="Heading2"/>
      </w:pPr>
      <w:r>
        <w:t>B.3 输出对象总表</w:t>
      </w:r>
    </w:p>
    <w:p>
      <w:pPr>
        <w:pStyle w:val="ListBullet"/>
      </w:pPr>
      <w:r>
        <w:t>生成元：R^(1)、R^(2)、R^(3)。</w:t>
      </w:r>
    </w:p>
    <w:p>
      <w:pPr>
        <w:pStyle w:val="ListBullet"/>
      </w:pPr>
      <w:r>
        <w:t>交换子读出：Γ_{αβ}=[R^(α),R^(β)]，以及 C_avg、C_max、C_var。</w:t>
      </w:r>
    </w:p>
    <w:p>
      <w:pPr>
        <w:pStyle w:val="ListBullet"/>
      </w:pPr>
      <w:r>
        <w:t>联合谱读出：本征值序列、主子空间、主子空间重叠度 Ξ_k^(α,β)。</w:t>
      </w:r>
    </w:p>
    <w:p>
      <w:pPr>
        <w:pStyle w:val="ListBullet"/>
      </w:pPr>
      <w:r>
        <w:t>有效维数向量：D_eff=(D_PR,D_gap,D_stab,D_cons)。</w:t>
      </w:r>
    </w:p>
    <w:p>
      <w:pPr>
        <w:pStyle w:val="ListBullet"/>
      </w:pPr>
      <w:r>
        <w:t>分裂代价与稳定代价：E_split、E_unstable。</w:t>
      </w:r>
    </w:p>
    <w:p>
      <w:pPr>
        <w:pStyle w:val="ListBullet"/>
      </w:pPr>
      <w:r>
        <w:t>共享双读出：ΔJ_XY、ΔO_Y^marginal。</w:t>
      </w:r>
    </w:p>
    <w:p>
      <w:pPr>
        <w:pStyle w:val="ListBullet"/>
      </w:pPr>
      <w:r>
        <w:t>区域分类标签：success、fragile、pathological、dangerous pseudo-success。</w:t>
      </w:r>
    </w:p>
    <w:p>
      <w:pPr>
        <w:pStyle w:val="Heading2"/>
      </w:pPr>
      <w:r>
        <w:t>B.4 生成元构造流程</w:t>
      </w:r>
    </w:p>
    <w:p>
      <w:pPr>
        <w:pStyle w:val="ListBullet"/>
      </w:pPr>
      <w:r>
        <w:t>构造基础模板矩阵 B^(1)、B^(2)、B^(3)。</w:t>
      </w:r>
    </w:p>
    <w:p>
      <w:pPr>
        <w:pStyle w:val="ListBullet"/>
      </w:pPr>
      <w:r>
        <w:t>构造非对易增强项 K^(1)、K^(2)、K^(3)。</w:t>
      </w:r>
    </w:p>
    <w:p>
      <w:pPr>
        <w:pStyle w:val="ListBullet"/>
      </w:pPr>
      <w:r>
        <w:t>形成初始生成元：R_raw^(α)=B^(α)+ηK^(α)，必要时加入 λ_α Δ_0^(α)。</w:t>
      </w:r>
    </w:p>
    <w:p>
      <w:pPr>
        <w:pStyle w:val="ListBullet"/>
      </w:pPr>
      <w:r>
        <w:t>执行约束投影：对称化、小尾项裁剪、谱幅归一化。</w:t>
      </w:r>
    </w:p>
    <w:p>
      <w:pPr>
        <w:pStyle w:val="Heading2"/>
      </w:pPr>
      <w:r>
        <w:t>B.5 局域更新流程</w:t>
      </w:r>
    </w:p>
    <w:p>
      <w:pPr/>
      <w:r>
        <w:t>对给定支撑集 S⊂Ω_N，定义 δ_S^(α)=δ P_S^(α)，并执行 R^(α) -&gt; R^(α)+δ_S^(α)。更新后再执行一次约束投影。多步更新可写成 R_(n+1)^(α)=Π_C(R_n^(α)+δ_{S_n}^(α))。A2 第一轮建议每个参数点至少测试无更新、单步局域更新、两至三步代表性局域更新序列三种情形。</w:t>
      </w:r>
    </w:p>
    <w:p>
      <w:pPr>
        <w:pStyle w:val="Heading2"/>
      </w:pPr>
      <w:r>
        <w:t>B.6 近对易读出计算</w:t>
      </w:r>
    </w:p>
    <w:p>
      <w:pPr/>
      <w:r>
        <w:t>计算三对交换子 Γ_12、Γ_13、Γ_23，并定义归一化交换子读出 c_{αβ}=||Γ_{αβ}||_F/(||R^(α)||_F||R^(β)||_F+ε)。</w:t>
      </w:r>
    </w:p>
    <w:p>
      <w:pPr/>
      <w:r>
        <w:t>C_avg=(c_12+c_13+c_23)/3；C_max=max{c_12,c_13,c_23}；C_var=(1/3)Σ_{α&lt;β}(c_{αβ}-C_avg)^2。必要时还可记录局域子块上的同类读出，以区分全局近对易与局域近对易。</w:t>
      </w:r>
    </w:p>
    <w:p>
      <w:pPr>
        <w:pStyle w:val="Heading2"/>
      </w:pPr>
      <w:r>
        <w:t>B.7 联合谱与主子空间计算</w:t>
      </w:r>
    </w:p>
    <w:p>
      <w:pPr/>
      <w:r>
        <w:t>对每个生成元执行本征分解，按本征值绝对值降序排列。对每个候选维数 k，取前 k 个主方向张成主子空间 V_k^(α)，并构造投影算符 P_k^(α)。主子空间重叠度定义为 Ξ_k^(α,β)=Tr(P_k^(α)P_k^(β))/k。首轮建议同时记录 k=2,3,4,5,6 的重叠度。</w:t>
      </w:r>
    </w:p>
    <w:p>
      <w:pPr>
        <w:pStyle w:val="Heading2"/>
      </w:pPr>
      <w:r>
        <w:t>B.8 有效维数四分量的操作性定义</w:t>
      </w:r>
    </w:p>
    <w:p>
      <w:pPr/>
      <w:r>
        <w:t>参与比维数：D_PR^(α)=(Σ_i |λ_i^(α)|)^2/(Σ_i |λ_i^(α)|^2)，跨探针可取均值或中位数。</w:t>
      </w:r>
    </w:p>
    <w:p>
      <w:pPr/>
      <w:r>
        <w:t>谱间隙维数：g_k^(α)=|λ_k^(α)|-|λ_{k+1}^(α)|，D_gap^(α)=argmax_k g_k^(α)，跨探针取众数、中位数或加权中心。</w:t>
      </w:r>
    </w:p>
    <w:p>
      <w:pPr/>
      <w:r>
        <w:t>稳定维数：对原始与更新后主子空间投影 P_k^(α)、P~_k^(α) 定义 S_k^(α)=1-Tr(P_k^(α)P~_k^(α))/k。若某 k 在代表性局域更新下持续低损失，则记为稳定维数候选。</w:t>
      </w:r>
    </w:p>
    <w:p>
      <w:pPr/>
      <w:r>
        <w:t>多探针一致维数：令某一维数读出在三类生成元下为 D_*^(1),D_*^(2),D_*^(3)，定义 σ_D=std(D_*^(1),D_*^(2),D_*^(3))。若 σ_D 足够小，则公共中心值记为 D_cons；否则记录为分裂。</w:t>
      </w:r>
    </w:p>
    <w:p>
      <w:pPr>
        <w:pStyle w:val="Heading2"/>
      </w:pPr>
      <w:r>
        <w:t>B.9 分裂代价与稳定代价</w:t>
      </w:r>
    </w:p>
    <w:p>
      <w:pPr/>
      <w:r>
        <w:t>分裂代价可先定义为 E_split=a1 σ_D + a2(1-Ξ̄_k)，其中 Ξ̄_k 为代表性 k 下的平均主子空间重叠度。稳定代价可定义为多次更新后的平均稳定损失：E_unstable=mean_{α,k,updates} S_k^(α)。</w:t>
      </w:r>
    </w:p>
    <w:p>
      <w:pPr>
        <w:pStyle w:val="Heading2"/>
      </w:pPr>
      <w:r>
        <w:t>B.10 联合相关与边缘读出计算</w:t>
      </w:r>
    </w:p>
    <w:p>
      <w:pPr/>
      <w:r>
        <w:t>联合相关读出：J_XY=Tr(P_X R^(2) P_Y R^(3))。更新后 Δ_{u_X}J_XY=J'_XY-J_XY。边缘读出：O_Y^marginal=Tr(P_Y R^(3) P_Y)。更新后 Δ_{u_X}O_Y^marginal=O'_Y-O_Y。首轮样板的共享一致性槽口要求是 |ΔJ_XY| 可以显著，而 |ΔO_Y^marginal| 应相对受控。</w:t>
      </w:r>
    </w:p>
    <w:p>
      <w:pPr>
        <w:pStyle w:val="Heading2"/>
      </w:pPr>
      <w:r>
        <w:t>B.11 区域分类算法</w:t>
      </w:r>
    </w:p>
    <w:p>
      <w:pPr>
        <w:pStyle w:val="ListBullet"/>
      </w:pPr>
      <w:r>
        <w:t>success：近对易整体压低，k≈4 的联合谱重叠高，D_eff 四分量接近 4，分裂与稳定代价低，边缘漂移低于阈值。</w:t>
      </w:r>
    </w:p>
    <w:p>
      <w:pPr>
        <w:pStyle w:val="ListBullet"/>
      </w:pPr>
      <w:r>
        <w:t>fragile：出现 rank-4 倾向，但只在极窄参数带内成立，或对更新、噪声、权重微调敏感。</w:t>
      </w:r>
    </w:p>
    <w:p>
      <w:pPr>
        <w:pStyle w:val="ListBullet"/>
      </w:pPr>
      <w:r>
        <w:t>pathological：高交换子、谱碎裂、多探针强分裂、边缘漂移失控或无稳定 rank-4 候选。</w:t>
      </w:r>
    </w:p>
    <w:p>
      <w:pPr>
        <w:pStyle w:val="ListBullet"/>
      </w:pPr>
      <w:r>
        <w:t>dangerous pseudo-success：D_eff 接近 4，近对易与联合谱较好，但 |ΔO_Y^marginal| 显著偏大。</w:t>
      </w:r>
    </w:p>
    <w:p>
      <w:pPr>
        <w:pStyle w:val="Heading2"/>
      </w:pPr>
      <w:r>
        <w:t>B.12 扩展版伪代码</w:t>
      </w:r>
    </w:p>
    <w:p>
      <w:pPr/>
      <w:r>
        <w:t>Input:</w:t>
        <w:br/>
        <w:t xml:space="preserve">  N, B1, B2, B3, K1, K2, K3</w:t>
        <w:br/>
        <w:t xml:space="preserve">  parameter grid Θ=(η,ρ,σ,τ,λ1,λ2,λ3,δ)</w:t>
        <w:br/>
        <w:t xml:space="preserve">  local update supports S_list</w:t>
        <w:br/>
        <w:t xml:space="preserve">  tolerances (ε, ε_cut, M, ε_D, ξ0, ε_marg)</w:t>
        <w:br/>
        <w:br/>
        <w:t>For each parameter point θ in Θ:</w:t>
        <w:br/>
        <w:t xml:space="preserve">  1. Build R1, R2, R3 from templates and noncommuting enhancements.</w:t>
        <w:br/>
        <w:t xml:space="preserve">  2. Project constraints: symmetrize, cut small entries, normalize spectral norms.</w:t>
        <w:br/>
        <w:t xml:space="preserve">  3. Compute commutators and C_avg, C_max, C_var.</w:t>
        <w:br/>
        <w:t xml:space="preserve">  4. Eigendecompose R1, R2, R3.</w:t>
        <w:br/>
        <w:t xml:space="preserve">  5. For k in {2,3,4,5,6}, compute principal subspaces and overlaps Ξ_k.</w:t>
        <w:br/>
        <w:t xml:space="preserve">  6. Compute D_PR, D_gap, D_stab, D_cons.</w:t>
        <w:br/>
        <w:t xml:space="preserve">  7. Apply representative local updates and re-project constraints.</w:t>
        <w:br/>
        <w:t xml:space="preserve">  8. Compute stability losses, ΔJ_XY, and ΔO_Y^marginal.</w:t>
        <w:br/>
        <w:t xml:space="preserve">  9. Compute E_split, E_unstable, and E_marg.</w:t>
        <w:br/>
        <w:t xml:space="preserve"> 10. Assign one label: success, fragile, pathological, or dangerous pseudo-success.</w:t>
        <w:br/>
        <w:br/>
        <w:t>Output:</w:t>
        <w:br/>
        <w:t xml:space="preserve">  C_avg, C_max, C_var, Ξ_k, D_eff, E_split, E_unstable, E_marg, ΔJ_XY, ΔO_Y^marginal, label.</w:t>
      </w:r>
    </w:p>
    <w:p>
      <w:pPr>
        <w:pStyle w:val="Heading2"/>
      </w:pPr>
      <w:r>
        <w:t>B.13 关于“多探针”与“局域 / 整体近对易”的说明</w:t>
      </w:r>
    </w:p>
    <w:p>
      <w:pPr>
        <w:pStyle w:val="ListBullet"/>
      </w:pPr>
      <w:r>
        <w:t>多探针默认指 R^(1), R^(2), R^(3) 各自诱导的读出结果之间的一致性比较。</w:t>
      </w:r>
    </w:p>
    <w:p>
      <w:pPr>
        <w:pStyle w:val="ListBullet"/>
      </w:pPr>
      <w:r>
        <w:t>整体近对易在整个 N×N 生成元上计算。</w:t>
      </w:r>
    </w:p>
    <w:p>
      <w:pPr>
        <w:pStyle w:val="ListBullet"/>
      </w:pPr>
      <w:r>
        <w:t>局域近对易在代表性有限子块或有限关系闭包上重复同一交换子计算。</w:t>
      </w:r>
    </w:p>
    <w:p>
      <w:pPr>
        <w:pStyle w:val="ListBullet"/>
      </w:pPr>
      <w:r>
        <w:t>若区域分类对筛选泛函权重的微小改动高度敏感，则该区域应优先归入 fragile，而非 success。</w:t>
      </w:r>
    </w:p>
    <w:p>
      <w:pPr>
        <w:pStyle w:val="Heading2"/>
      </w:pPr>
      <w:r>
        <w:t>B.14 本附录结论</w:t>
      </w:r>
    </w:p>
    <w:p>
      <w:pPr/>
      <w:r>
        <w:t>本附录把 A2 正文中的关键读出量推进为更接近实现层的计算流程。由此，A2 文稿不再只是关于“样板模型应该怎样写”的原则说明，而已经具备了“如何开始首轮参数扫描”的最小操作基础。</w:t>
      </w:r>
    </w:p>
    <w:p>
      <w:pPr>
        <w:pStyle w:val="Heading1"/>
      </w:pPr>
      <w:r>
        <w:t>附录 C. 最小命题草案与数值检验口径（扩展版）</w:t>
      </w:r>
    </w:p>
    <w:p>
      <w:pPr>
        <w:pStyle w:val="Heading2"/>
      </w:pPr>
      <w:r>
        <w:t>C.1 本附录的定位</w:t>
      </w:r>
    </w:p>
    <w:p>
      <w:pPr/>
      <w:r>
        <w:t>A2 的任务不是给出完整定理证明，而是把 A1 的母理论候选推进到可运行、可裁决的样板层。因此，本附录给出后续样板要检验的最小命题草案、每条命题对应的数值检验口径，以及命题失败时应如何映射回 A1 的失败判据。</w:t>
      </w:r>
    </w:p>
    <w:p>
      <w:pPr>
        <w:pStyle w:val="Heading2"/>
      </w:pPr>
      <w:r>
        <w:t>C.2 命题草案 1：近对易区存在的结构命题</w:t>
      </w:r>
    </w:p>
    <w:p>
      <w:pPr/>
      <w:r>
        <w:t>命题草案：若一组有限维关系生成元在某参数邻域 Θ_c 内满足总体交换子读出 C_avg、C_max、C_var 同时压低；该压低在代表性局域更新与小扰动下保持稳定；局域近对易与整体近对易没有发生严重背离，则该参数邻域可被视为一个稳健近对易候选区。</w:t>
      </w:r>
    </w:p>
    <w:p>
      <w:pPr/>
      <w:r>
        <w:t>数值检验口径：应检查是否存在非零体积参数邻域、该区在 (η,ρ,δ) 第一轮扫描中是否具有连通性、局域更新后 C_avg 是否仍保持同数量级低值。</w:t>
      </w:r>
    </w:p>
    <w:p>
      <w:pPr/>
      <w:r>
        <w:t>若失败的解释：若近对易区只出现在单点、细线或对 δ 极敏感，则只能判为脆弱区；若根本不存在，则当前样板不支持 A1 的维数桥梁前门。</w:t>
      </w:r>
    </w:p>
    <w:p>
      <w:pPr>
        <w:pStyle w:val="Heading2"/>
      </w:pPr>
      <w:r>
        <w:t>C.3 命题草案 2：联合谱主结构的一致聚集命题</w:t>
      </w:r>
    </w:p>
    <w:p>
      <w:pPr/>
      <w:r>
        <w:t>命题草案：若在某近对易候选区内，不同关系生成元的主子空间在同一候选维数 k 上满足高重叠度，并且这种高重叠在参数邻域中保持稳定，则该区可被视为具有联合谱主结构一致聚集迹象。形式上，若 Ξ_k^(1,2)、Ξ_k^(1,3)、Ξ_k^(2,3)&gt;ξ0 且在参数邻域内不剧烈跳变，则联合谱一致性成立。</w:t>
      </w:r>
    </w:p>
    <w:p>
      <w:pPr/>
      <w:r>
        <w:t>数值检验口径：应同时检查 k=2,3,4,5,6 的重叠度曲线，不同探针下主子空间是否在同一 k 附近表现最佳，以及局域更新后重叠度是否快速坍塌。</w:t>
      </w:r>
    </w:p>
    <w:p>
      <w:pPr/>
      <w:r>
        <w:t>若失败的解释：若某一生成元有清晰主结构而其余生成元不响应，则说明“4”可能只是单探针幻象。</w:t>
      </w:r>
    </w:p>
    <w:p>
      <w:pPr>
        <w:pStyle w:val="Heading2"/>
      </w:pPr>
      <w:r>
        <w:t>C.4 命题草案 3：rank-4 候选平台命题</w:t>
      </w:r>
    </w:p>
    <w:p>
      <w:pPr/>
      <w:r>
        <w:t>命题草案：若存在参数邻域 Θ_4，使得 D_eff=(D_PR,D_gap,D_stab,D_cons) 在带容差意义下同时靠近 4，即四个分量均落入 [4-ε_D,4+ε_D]，并且多探针主子空间重叠度保持高于阈值 ξ0，则 Θ_4 可被暂记为 rank-4 候选区。</w:t>
      </w:r>
    </w:p>
    <w:p>
      <w:pPr/>
      <w:r>
        <w:t>数值检验口径：应同时给出四个分量在参数邻域内的热力图、四个分量的离散度图、跨探针一致性与稳定性损失图，以及该区对 δ 的稳定半径估计。</w:t>
      </w:r>
    </w:p>
    <w:p>
      <w:pPr/>
      <w:r>
        <w:t>若失败的解释：若只有 D_PR 接近 4，而其余分量偏离显著，则不能视为 rank-4；若只有极细微调点满足，则只能判为 fragile。</w:t>
      </w:r>
    </w:p>
    <w:p>
      <w:pPr>
        <w:pStyle w:val="Heading2"/>
      </w:pPr>
      <w:r>
        <w:t>C.5 命题草案 4：共享一致性候选命题</w:t>
      </w:r>
    </w:p>
    <w:p>
      <w:pPr/>
      <w:r>
        <w:t>命题草案：若某参数邻域中局域更新可诱发显著联合相关变化 |ΔJ_XY|≫0，远端边缘漂移保持在小阈值内 |ΔO_Y^marginal|≤ε_marg，且上述现象在代表性局域更新族中具有重复性，则该邻域可暂记为共享一致区，并可作为 A4 无信号共享桥梁的优先审查样本。</w:t>
      </w:r>
    </w:p>
    <w:p>
      <w:pPr/>
      <w:r>
        <w:t>数值检验口径：应输出 |ΔJ_XY| 区域图、|ΔO_Y^marginal| 区域图、二者比值或对照散点图，并单独标记危险伪成功区。</w:t>
      </w:r>
    </w:p>
    <w:p>
      <w:pPr/>
      <w:r>
        <w:t>若失败的解释：若联合相关增强始终伴随边缘漂移失控，则样板虽可能出现 rank-4 候选，但其共享接口高度可疑。</w:t>
      </w:r>
    </w:p>
    <w:p>
      <w:pPr>
        <w:pStyle w:val="Heading2"/>
      </w:pPr>
      <w:r>
        <w:t>C.6 命题草案 5：A2 最低通过命题</w:t>
      </w:r>
    </w:p>
    <w:p>
      <w:pPr/>
      <w:r>
        <w:t>命题草案：若某一有限维样板同时存在可复核的成功区参数簇、脆弱区参数簇、病态区参数簇，rank-4 候选区不是孤立点，且 A4 所需共享—边缘双读出接口已具备，则该样板可被判定为 A2 初步通过，并有资格进入 A3。</w:t>
      </w:r>
    </w:p>
    <w:p>
      <w:pPr/>
      <w:r>
        <w:t>数值检验口径：应至少筛出四组参数簇：success、fragile、pathological、dangerous pseudo-success。它们分别移交给 A3 与 A4。</w:t>
      </w:r>
    </w:p>
    <w:p>
      <w:pPr/>
      <w:r>
        <w:t>若失败的解释：若只能给出成功样例而不能给出失败样例，则该样板不具裁决性；若区域分类高度依赖权重或人工挑点，则应回退重做。</w:t>
      </w:r>
    </w:p>
    <w:p>
      <w:pPr>
        <w:pStyle w:val="Heading2"/>
      </w:pPr>
      <w:r>
        <w:t>C.7 本附录结论</w:t>
      </w:r>
    </w:p>
    <w:p>
      <w:pPr/>
      <w:r>
        <w:t>本附录通过最小命题草案，把 A2 从有定义、有流程的正式稿进一步推进到有明确检验对象的施工稿。A2 不在此阶段承担正式定理证明责任，但必须明确自己要检验什么、如何失败、失败后如何映射回 A1 的失败体系。</w:t>
      </w:r>
    </w:p>
    <w:p>
      <w:pPr>
        <w:pStyle w:val="Heading1"/>
      </w:pPr>
      <w:r>
        <w:t>附录 D. 记号与术语快照</w:t>
      </w:r>
    </w:p>
    <w:p>
      <w:pPr>
        <w:pStyle w:val="Heading2"/>
      </w:pPr>
      <w:r>
        <w:t>D.1 目的</w:t>
      </w:r>
    </w:p>
    <w:p>
      <w:pPr/>
      <w:r>
        <w:t>本附录用于统一 A2 中的核心术语与符号，减少后续 A3/A4/A5 及第四编引用时的歧义。每个术语只给出一条操作性定义，不作哲学扩展。</w:t>
      </w:r>
    </w:p>
    <w:p>
      <w:pPr>
        <w:pStyle w:val="Heading2"/>
      </w:pPr>
      <w:r>
        <w:t>D.2 术语与定义表</w:t>
      </w:r>
    </w:p>
    <w:tbl>
      <w:tblPr>
        <w:tblStyle w:val="TableGrid"/>
        <w:tblW w:type="auto" w:w="0"/>
        <w:jc w:val="center"/>
        <w:tblLook w:firstColumn="1" w:firstRow="1" w:lastColumn="0" w:lastRow="0" w:noHBand="0" w:noVBand="1" w:val="04A0"/>
      </w:tblPr>
      <w:tblGrid>
        <w:gridCol w:w="4702"/>
        <w:gridCol w:w="4702"/>
      </w:tblGrid>
      <w:tr>
        <w:tc>
          <w:tcPr>
            <w:tcW w:type="dxa" w:w="4702"/>
          </w:tcPr>
          <w:p>
            <w:r>
              <w:t>术语</w:t>
            </w:r>
          </w:p>
        </w:tc>
        <w:tc>
          <w:tcPr>
            <w:tcW w:type="dxa" w:w="4702"/>
          </w:tcPr>
          <w:p>
            <w:r>
              <w:t>操作性定义</w:t>
            </w:r>
          </w:p>
        </w:tc>
      </w:tr>
      <w:tr>
        <w:tc>
          <w:tcPr>
            <w:tcW w:type="dxa" w:w="4702"/>
          </w:tcPr>
          <w:p>
            <w:r>
              <w:t>near-commuting region（近对易区）</w:t>
            </w:r>
          </w:p>
        </w:tc>
        <w:tc>
          <w:tcPr>
            <w:tcW w:type="dxa" w:w="4702"/>
          </w:tcPr>
          <w:p>
            <w:r>
              <w:t>在某参数邻域内，关系生成元之间的平均交换子、最大交换子和交换子离散度同时被压低，且对小扰动保持稳定的区域。</w:t>
            </w:r>
          </w:p>
        </w:tc>
      </w:tr>
      <w:tr>
        <w:tc>
          <w:tcPr>
            <w:tcW w:type="dxa" w:w="4702"/>
          </w:tcPr>
          <w:p>
            <w:r>
              <w:t>local near-commuting（局域近对易）</w:t>
            </w:r>
          </w:p>
        </w:tc>
        <w:tc>
          <w:tcPr>
            <w:tcW w:type="dxa" w:w="4702"/>
          </w:tcPr>
          <w:p>
            <w:r>
              <w:t>在有限子块或有限关系闭包上计算得到的近对易性质。</w:t>
            </w:r>
          </w:p>
        </w:tc>
      </w:tr>
      <w:tr>
        <w:tc>
          <w:tcPr>
            <w:tcW w:type="dxa" w:w="4702"/>
          </w:tcPr>
          <w:p>
            <w:r>
              <w:t>joint-spectrum signature（联合谱迹象）</w:t>
            </w:r>
          </w:p>
        </w:tc>
        <w:tc>
          <w:tcPr>
            <w:tcW w:type="dxa" w:w="4702"/>
          </w:tcPr>
          <w:p>
            <w:r>
              <w:t>不同关系生成元在同一候选维数上表现出主子空间高重叠、谱团簇一致和结构稳定的读出特征。</w:t>
            </w:r>
          </w:p>
        </w:tc>
      </w:tr>
      <w:tr>
        <w:tc>
          <w:tcPr>
            <w:tcW w:type="dxa" w:w="4702"/>
          </w:tcPr>
          <w:p>
            <w:r>
              <w:t>principal subspace（主子空间）</w:t>
            </w:r>
          </w:p>
        </w:tc>
        <w:tc>
          <w:tcPr>
            <w:tcW w:type="dxa" w:w="4702"/>
          </w:tcPr>
          <w:p>
            <w:r>
              <w:t>由某一生成元绝对值最大的前 k 个本征方向张成的子空间。</w:t>
            </w:r>
          </w:p>
        </w:tc>
      </w:tr>
      <w:tr>
        <w:tc>
          <w:tcPr>
            <w:tcW w:type="dxa" w:w="4702"/>
          </w:tcPr>
          <w:p>
            <w:r>
              <w:t>effective-dimension vector（有效维数向量）</w:t>
            </w:r>
          </w:p>
        </w:tc>
        <w:tc>
          <w:tcPr>
            <w:tcW w:type="dxa" w:w="4702"/>
          </w:tcPr>
          <w:p>
            <w:r>
              <w:t>D_eff=(D_PR,D_gap,D_stab,D_cons)，即参与比、谱间隙、稳定性和多探针一致性的组合读出。</w:t>
            </w:r>
          </w:p>
        </w:tc>
      </w:tr>
      <w:tr>
        <w:tc>
          <w:tcPr>
            <w:tcW w:type="dxa" w:w="4702"/>
          </w:tcPr>
          <w:p>
            <w:r>
              <w:t>rank-4 candidate region（rank-4 候选区）</w:t>
            </w:r>
          </w:p>
        </w:tc>
        <w:tc>
          <w:tcPr>
            <w:tcW w:type="dxa" w:w="4702"/>
          </w:tcPr>
          <w:p>
            <w:r>
              <w:t>有效维数向量四个分量在带容差意义下共同靠近 4，且主子空间重叠度较高、扰动稳定性较好的参数邻域。</w:t>
            </w:r>
          </w:p>
        </w:tc>
      </w:tr>
      <w:tr>
        <w:tc>
          <w:tcPr>
            <w:tcW w:type="dxa" w:w="4702"/>
          </w:tcPr>
          <w:p>
            <w:r>
              <w:t>multi-probe consistency（多探针一致性）</w:t>
            </w:r>
          </w:p>
        </w:tc>
        <w:tc>
          <w:tcPr>
            <w:tcW w:type="dxa" w:w="4702"/>
          </w:tcPr>
          <w:p>
            <w:r>
              <w:t>默认指 R^(1),R^(2),R^(3) 所诱导读出之间的一致程度。</w:t>
            </w:r>
          </w:p>
        </w:tc>
      </w:tr>
      <w:tr>
        <w:tc>
          <w:tcPr>
            <w:tcW w:type="dxa" w:w="4702"/>
          </w:tcPr>
          <w:p>
            <w:r>
              <w:t>split cost（分裂代价）</w:t>
            </w:r>
          </w:p>
        </w:tc>
        <w:tc>
          <w:tcPr>
            <w:tcW w:type="dxa" w:w="4702"/>
          </w:tcPr>
          <w:p>
            <w:r>
              <w:t>衡量不同探针是否读取到彼此冲突的主结构。</w:t>
            </w:r>
          </w:p>
        </w:tc>
      </w:tr>
      <w:tr>
        <w:tc>
          <w:tcPr>
            <w:tcW w:type="dxa" w:w="4702"/>
          </w:tcPr>
          <w:p>
            <w:r>
              <w:t>instability cost（不稳定代价）</w:t>
            </w:r>
          </w:p>
        </w:tc>
        <w:tc>
          <w:tcPr>
            <w:tcW w:type="dxa" w:w="4702"/>
          </w:tcPr>
          <w:p>
            <w:r>
              <w:t>衡量局域更新或小扰动后主子空间和维数平台是否迅速翻转。</w:t>
            </w:r>
          </w:p>
        </w:tc>
      </w:tr>
      <w:tr>
        <w:tc>
          <w:tcPr>
            <w:tcW w:type="dxa" w:w="4702"/>
          </w:tcPr>
          <w:p>
            <w:r>
              <w:t>shared consistency constraint（共享一致性约束）</w:t>
            </w:r>
          </w:p>
        </w:tc>
        <w:tc>
          <w:tcPr>
            <w:tcW w:type="dxa" w:w="4702"/>
          </w:tcPr>
          <w:p>
            <w:r>
              <w:t>局域更新可显著改变联合相关结构，但不应诱发同量级远端边缘可控漂移的最低样板约束。</w:t>
            </w:r>
          </w:p>
        </w:tc>
      </w:tr>
      <w:tr>
        <w:tc>
          <w:tcPr>
            <w:tcW w:type="dxa" w:w="4702"/>
          </w:tcPr>
          <w:p>
            <w:r>
              <w:t>remote marginal drift（远端边缘漂移）</w:t>
            </w:r>
          </w:p>
        </w:tc>
        <w:tc>
          <w:tcPr>
            <w:tcW w:type="dxa" w:w="4702"/>
          </w:tcPr>
          <w:p>
            <w:r>
              <w:t>对 X 施加局域更新后，Y 上边缘读出的变化幅度。</w:t>
            </w:r>
          </w:p>
        </w:tc>
      </w:tr>
      <w:tr>
        <w:tc>
          <w:tcPr>
            <w:tcW w:type="dxa" w:w="4702"/>
          </w:tcPr>
          <w:p>
            <w:r>
              <w:t>dangerous pseudo-success（危险伪成功区）</w:t>
            </w:r>
          </w:p>
        </w:tc>
        <w:tc>
          <w:tcPr>
            <w:tcW w:type="dxa" w:w="4702"/>
          </w:tcPr>
          <w:p>
            <w:r>
              <w:t>近对易与 rank-4 迹象看似良好，但远端边缘漂移也显著偏大的参数区域。</w:t>
            </w:r>
          </w:p>
        </w:tc>
      </w:tr>
      <w:tr>
        <w:tc>
          <w:tcPr>
            <w:tcW w:type="dxa" w:w="4702"/>
          </w:tcPr>
          <w:p>
            <w:r>
              <w:t>fragile region（脆弱区）</w:t>
            </w:r>
          </w:p>
        </w:tc>
        <w:tc>
          <w:tcPr>
            <w:tcW w:type="dxa" w:w="4702"/>
          </w:tcPr>
          <w:p>
            <w:r>
              <w:t>良好读出只在微调点或极窄参数带中出现，且对局域更新、噪声或权重微调高度敏感的区域。</w:t>
            </w:r>
          </w:p>
        </w:tc>
      </w:tr>
      <w:tr>
        <w:tc>
          <w:tcPr>
            <w:tcW w:type="dxa" w:w="4702"/>
          </w:tcPr>
          <w:p>
            <w:r>
              <w:t>pathological region（病态区）</w:t>
            </w:r>
          </w:p>
        </w:tc>
        <w:tc>
          <w:tcPr>
            <w:tcW w:type="dxa" w:w="4702"/>
          </w:tcPr>
          <w:p>
            <w:r>
              <w:t>高交换子、谱碎裂、多探针冲突、稳定性差或边缘漂移失控占主导的区域。</w:t>
            </w:r>
          </w:p>
        </w:tc>
      </w:tr>
      <w:tr>
        <w:tc>
          <w:tcPr>
            <w:tcW w:type="dxa" w:w="4702"/>
          </w:tcPr>
          <w:p>
            <w:r>
              <w:t>rollback（回退）</w:t>
            </w:r>
          </w:p>
        </w:tc>
        <w:tc>
          <w:tcPr>
            <w:tcW w:type="dxa" w:w="4702"/>
          </w:tcPr>
          <w:p>
            <w:r>
              <w:t>当前样板或参数方案未通过 A2 最低标准时，返回样板层重新选择生成元、约束、读出或扫描策略。</w:t>
            </w:r>
          </w:p>
        </w:tc>
      </w:tr>
    </w:tbl>
    <w:p>
      <w:pPr>
        <w:pStyle w:val="Heading2"/>
      </w:pPr>
      <w:r>
        <w:t>D.3 本附录结论</w:t>
      </w:r>
    </w:p>
    <w:p>
      <w:pPr/>
      <w:r>
        <w:t>本附录的作用不是增加理论内容，而是统一语言。主线 A 后续文稿若继续沿用这些术语，则 A2、A3、A4、A5 以及第四编之间的引用和变量溯源都会更稳定。</w:t>
      </w:r>
    </w:p>
    <w:p>
      <w:pPr>
        <w:pStyle w:val="Heading1"/>
      </w:pPr>
      <w:r>
        <w:t>附录 E. 首轮参数扫描实施细则</w:t>
      </w:r>
    </w:p>
    <w:p>
      <w:pPr>
        <w:pStyle w:val="Heading2"/>
      </w:pPr>
      <w:r>
        <w:t>E.1 定位</w:t>
      </w:r>
    </w:p>
    <w:p>
      <w:pPr/>
      <w:r>
        <w:t>本实施细则不是新的理论文稿，而是 A2 的直接执行件。它的目标是把 A2 附录 A、B、C 落到第一轮真正可运行的参数扫描上，产出 success、fragile、pathological 和 dangerous pseudo-success 区域图，以及供 A3/A4 使用的代表性参数簇。</w:t>
      </w:r>
    </w:p>
    <w:p>
      <w:pPr>
        <w:pStyle w:val="Heading2"/>
      </w:pPr>
      <w:r>
        <w:t>E.2 第一轮扫描的总原则</w:t>
      </w:r>
    </w:p>
    <w:p>
      <w:pPr>
        <w:pStyle w:val="ListBullet"/>
      </w:pPr>
      <w:r>
        <w:t>先少参数，再扩展：首轮只做 (η,ρ,δ) 三个主轴，其余参数先固定。</w:t>
      </w:r>
    </w:p>
    <w:p>
      <w:pPr>
        <w:pStyle w:val="ListBullet"/>
      </w:pPr>
      <w:r>
        <w:t>先识别区域，再精修阈值：第一轮目标是画出区域图，而不是完成最终容差校准。</w:t>
      </w:r>
    </w:p>
    <w:p>
      <w:pPr>
        <w:pStyle w:val="ListBullet"/>
      </w:pPr>
      <w:r>
        <w:t>先做失败暴露，再做成功优化：主动寻找高交换子区、多探针分裂区和边缘漂移失控区。</w:t>
      </w:r>
    </w:p>
    <w:p>
      <w:pPr>
        <w:pStyle w:val="Heading2"/>
      </w:pPr>
      <w:r>
        <w:t>E.3 首轮固定参数建议</w:t>
      </w:r>
    </w:p>
    <w:p>
      <w:pPr/>
      <w:r>
        <w:t>先固定 λ1=λ2=λ3=0.3，σ=0.4，τ=0.4。这样可避免前两轮被过多自由度拖住，先看近对易—维数—边缘三主轴的基本地形，并为第二轮扩展 σ、τ、λ_α 留空间。</w:t>
      </w:r>
    </w:p>
    <w:p>
      <w:pPr>
        <w:pStyle w:val="Heading2"/>
      </w:pPr>
      <w:r>
        <w:t>E.4 首轮主扫描网格</w:t>
      </w:r>
    </w:p>
    <w:p>
      <w:pPr/>
      <w:r>
        <w:t>建议 η∈[0,1]、ρ∈[0,1]、δ∈[0,0.5]。第一轮可取粗网格：η 11 点、ρ 11 点、δ 6 点，总计 726 个参数点。这一规模既能看到整体相图，又不会过慢。</w:t>
      </w:r>
    </w:p>
    <w:p>
      <w:pPr>
        <w:pStyle w:val="Heading2"/>
      </w:pPr>
      <w:r>
        <w:t>E.5 每个参数点的执行流程</w:t>
      </w:r>
    </w:p>
    <w:p>
      <w:pPr>
        <w:pStyle w:val="ListBullet"/>
      </w:pPr>
      <w:r>
        <w:t>Step 1：按附录 A 模板构造三类生成元。</w:t>
      </w:r>
    </w:p>
    <w:p>
      <w:pPr>
        <w:pStyle w:val="ListBullet"/>
      </w:pPr>
      <w:r>
        <w:t>Step 2：执行约束投影，包括对称化、稀疏裁剪和谱幅归一化。</w:t>
      </w:r>
    </w:p>
    <w:p>
      <w:pPr>
        <w:pStyle w:val="ListBullet"/>
      </w:pPr>
      <w:r>
        <w:t>Step 3：计算无更新读出，包括 C_avg、C_max、C_var、Ξ_k 和 D_eff。</w:t>
      </w:r>
    </w:p>
    <w:p>
      <w:pPr>
        <w:pStyle w:val="ListBullet"/>
      </w:pPr>
      <w:r>
        <w:t>Step 4：执行代表性局域更新，至少选择 S1={2,3} 与 S2={2,3,6}。</w:t>
      </w:r>
    </w:p>
    <w:p>
      <w:pPr>
        <w:pStyle w:val="ListBullet"/>
      </w:pPr>
      <w:r>
        <w:t>Step 5：计算更新后读出，包括稳定损失、分裂代价、ΔJ_XY 与 ΔO_Y^marginal。</w:t>
      </w:r>
    </w:p>
    <w:p>
      <w:pPr>
        <w:pStyle w:val="ListBullet"/>
      </w:pPr>
      <w:r>
        <w:t>Step 6：为该参数点打标签：success、fragile、pathological 或 dangerous pseudo-success。</w:t>
      </w:r>
    </w:p>
    <w:p>
      <w:pPr>
        <w:pStyle w:val="Heading2"/>
      </w:pPr>
      <w:r>
        <w:t>E.6 第一轮优先观察的极端参数</w:t>
      </w:r>
    </w:p>
    <w:p>
      <w:pPr>
        <w:pStyle w:val="ListBullet"/>
      </w:pPr>
      <w:r>
        <w:t>η 大、δ 小：用于寻找高交换子病态区。</w:t>
      </w:r>
    </w:p>
    <w:p>
      <w:pPr>
        <w:pStyle w:val="ListBullet"/>
      </w:pPr>
      <w:r>
        <w:t>η 小、δ 小：用于寻找冻结型伪成功或脆弱 rank-4 区。</w:t>
      </w:r>
    </w:p>
    <w:p>
      <w:pPr>
        <w:pStyle w:val="ListBullet"/>
      </w:pPr>
      <w:r>
        <w:t>η 中等、δ 中等：最值得寻找真正 success 区。</w:t>
      </w:r>
    </w:p>
    <w:p>
      <w:pPr>
        <w:pStyle w:val="ListBullet"/>
      </w:pPr>
      <w:r>
        <w:t>ρ 高、δ 中等：用于暴露联合相关增强伴随边缘漂移失控的危险伪成功区。</w:t>
      </w:r>
    </w:p>
    <w:p>
      <w:pPr>
        <w:pStyle w:val="Heading2"/>
      </w:pPr>
      <w:r>
        <w:t>E.7 第一轮输出图表清单</w:t>
      </w:r>
    </w:p>
    <w:p>
      <w:pPr>
        <w:pStyle w:val="ListBullet"/>
      </w:pPr>
      <w:r>
        <w:t>图 1：C_avg 热力图。</w:t>
      </w:r>
    </w:p>
    <w:p>
      <w:pPr>
        <w:pStyle w:val="ListBullet"/>
      </w:pPr>
      <w:r>
        <w:t>图 2：C_max 热力图。</w:t>
      </w:r>
    </w:p>
    <w:p>
      <w:pPr>
        <w:pStyle w:val="ListBullet"/>
      </w:pPr>
      <w:r>
        <w:t>图 3：k=4 主子空间重叠度热力图。</w:t>
      </w:r>
    </w:p>
    <w:p>
      <w:pPr>
        <w:pStyle w:val="ListBullet"/>
      </w:pPr>
      <w:r>
        <w:t>图 4：D_PR 热力图。</w:t>
      </w:r>
    </w:p>
    <w:p>
      <w:pPr>
        <w:pStyle w:val="ListBullet"/>
      </w:pPr>
      <w:r>
        <w:t>图 5：D_gap 热力图。</w:t>
      </w:r>
    </w:p>
    <w:p>
      <w:pPr>
        <w:pStyle w:val="ListBullet"/>
      </w:pPr>
      <w:r>
        <w:t>图 6：D_stab 热力图。</w:t>
      </w:r>
    </w:p>
    <w:p>
      <w:pPr>
        <w:pStyle w:val="ListBullet"/>
      </w:pPr>
      <w:r>
        <w:t>图 7：|ΔJ_XY| 与 |ΔO_Y^marginal| 对照图。</w:t>
      </w:r>
    </w:p>
    <w:p>
      <w:pPr>
        <w:pStyle w:val="ListBullet"/>
      </w:pPr>
      <w:r>
        <w:t>图 8：总区域分类图。</w:t>
      </w:r>
    </w:p>
    <w:p>
      <w:pPr>
        <w:pStyle w:val="Heading2"/>
      </w:pPr>
      <w:r>
        <w:t>E.8 第一轮筛样标准</w:t>
      </w:r>
    </w:p>
    <w:p>
      <w:pPr/>
      <w:r>
        <w:t>扫描结束后，应至少筛出四组参数簇：success 候选区、fragile 区、pathological 区、dangerous pseudo-success 区。它们分别送往 A3 与 A4：A3 接收 success / fragile / pathological，A4 优先审查 dangerous pseudo-success。</w:t>
      </w:r>
    </w:p>
    <w:p>
      <w:pPr>
        <w:pStyle w:val="Heading2"/>
      </w:pPr>
      <w:r>
        <w:t>E.9 第一轮后该做什么</w:t>
      </w:r>
    </w:p>
    <w:p>
      <w:pPr>
        <w:pStyle w:val="ListBullet"/>
      </w:pPr>
      <w:r>
        <w:t>若出现 success 区：做局部加密扫描，估计稳定半径，准备移交 A3。</w:t>
      </w:r>
    </w:p>
    <w:p>
      <w:pPr>
        <w:pStyle w:val="ListBullet"/>
      </w:pPr>
      <w:r>
        <w:t>若只有 fragile 区：先优化 σ、τ、λ_α、局域更新模板与约束投影策略。</w:t>
      </w:r>
    </w:p>
    <w:p>
      <w:pPr>
        <w:pStyle w:val="ListBullet"/>
      </w:pPr>
      <w:r>
        <w:t>若 pathological 区主导：回到附录 A 层检查非对易增强项、共享约束模板与骨架密度。</w:t>
      </w:r>
    </w:p>
    <w:p>
      <w:pPr>
        <w:pStyle w:val="ListBullet"/>
      </w:pPr>
      <w:r>
        <w:t>若大量出现 dangerous pseudo-success：优先准备 A4，而不是急于庆祝 rank-4。</w:t>
      </w:r>
    </w:p>
    <w:p>
      <w:pPr>
        <w:pStyle w:val="Heading2"/>
      </w:pPr>
      <w:r>
        <w:t>E.10 本实施细则结论</w:t>
      </w:r>
    </w:p>
    <w:p>
      <w:pPr/>
      <w:r>
        <w:t>首轮参数扫描的目标不是证明 BNCFT，也不是立刻找到完美的四维区，而是把 A2 从正式文稿推进到第一批结构性结果。只要第一轮能清楚地区分 success、fragile、pathological 和 dangerous pseudo-success 四类区域，并筛出代表性参数簇，A2 就真正完成了作为主线 A 第一块可运行试验台的使命。</w:t>
      </w:r>
    </w:p>
    <w:p>
      <w:pPr>
        <w:pStyle w:val="Heading1"/>
      </w:pPr>
      <w:r>
        <w:t>A2 最低通过标准总览</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标准</w:t>
            </w:r>
          </w:p>
        </w:tc>
        <w:tc>
          <w:tcPr>
            <w:tcW w:type="dxa" w:w="3135"/>
          </w:tcPr>
          <w:p>
            <w:r>
              <w:t>最低要求</w:t>
            </w:r>
          </w:p>
        </w:tc>
        <w:tc>
          <w:tcPr>
            <w:tcW w:type="dxa" w:w="3135"/>
          </w:tcPr>
          <w:p>
            <w:r>
              <w:t>未满足时的处理</w:t>
            </w:r>
          </w:p>
        </w:tc>
      </w:tr>
      <w:tr>
        <w:tc>
          <w:tcPr>
            <w:tcW w:type="dxa" w:w="3135"/>
          </w:tcPr>
          <w:p>
            <w:r>
              <w:t>有限维样板</w:t>
            </w:r>
          </w:p>
        </w:tc>
        <w:tc>
          <w:tcPr>
            <w:tcW w:type="dxa" w:w="3135"/>
          </w:tcPr>
          <w:p>
            <w:r>
              <w:t>给出 N、生成元、更新、约束、参数与读出量。</w:t>
            </w:r>
          </w:p>
        </w:tc>
        <w:tc>
          <w:tcPr>
            <w:tcW w:type="dxa" w:w="3135"/>
          </w:tcPr>
          <w:p>
            <w:r>
              <w:t>触发二级失败，回退样板设计。</w:t>
            </w:r>
          </w:p>
        </w:tc>
      </w:tr>
      <w:tr>
        <w:tc>
          <w:tcPr>
            <w:tcW w:type="dxa" w:w="3135"/>
          </w:tcPr>
          <w:p>
            <w:r>
              <w:t>参数扫描</w:t>
            </w:r>
          </w:p>
        </w:tc>
        <w:tc>
          <w:tcPr>
            <w:tcW w:type="dxa" w:w="3135"/>
          </w:tcPr>
          <w:p>
            <w:r>
              <w:t>至少完成首轮 (η,ρ,δ) 扫描，并输出核心读出。</w:t>
            </w:r>
          </w:p>
        </w:tc>
        <w:tc>
          <w:tcPr>
            <w:tcW w:type="dxa" w:w="3135"/>
          </w:tcPr>
          <w:p>
            <w:r>
              <w:t>不能进入 A3。</w:t>
            </w:r>
          </w:p>
        </w:tc>
      </w:tr>
      <w:tr>
        <w:tc>
          <w:tcPr>
            <w:tcW w:type="dxa" w:w="3135"/>
          </w:tcPr>
          <w:p>
            <w:r>
              <w:t>区域分类</w:t>
            </w:r>
          </w:p>
        </w:tc>
        <w:tc>
          <w:tcPr>
            <w:tcW w:type="dxa" w:w="3135"/>
          </w:tcPr>
          <w:p>
            <w:r>
              <w:t>同时识别 success、fragile、pathological 与 dangerous pseudo-success。</w:t>
            </w:r>
          </w:p>
        </w:tc>
        <w:tc>
          <w:tcPr>
            <w:tcW w:type="dxa" w:w="3135"/>
          </w:tcPr>
          <w:p>
            <w:r>
              <w:t>样板不具裁决性。</w:t>
            </w:r>
          </w:p>
        </w:tc>
      </w:tr>
      <w:tr>
        <w:tc>
          <w:tcPr>
            <w:tcW w:type="dxa" w:w="3135"/>
          </w:tcPr>
          <w:p>
            <w:r>
              <w:t>rank-4 初裁</w:t>
            </w:r>
          </w:p>
        </w:tc>
        <w:tc>
          <w:tcPr>
            <w:tcW w:type="dxa" w:w="3135"/>
          </w:tcPr>
          <w:p>
            <w:r>
              <w:t>D_eff 多分量在参数邻域内接近 4 且多探针一致。</w:t>
            </w:r>
          </w:p>
        </w:tc>
        <w:tc>
          <w:tcPr>
            <w:tcW w:type="dxa" w:w="3135"/>
          </w:tcPr>
          <w:p>
            <w:r>
              <w:t>若只在微调点出现，则判为脆弱未决。</w:t>
            </w:r>
          </w:p>
        </w:tc>
      </w:tr>
      <w:tr>
        <w:tc>
          <w:tcPr>
            <w:tcW w:type="dxa" w:w="3135"/>
          </w:tcPr>
          <w:p>
            <w:r>
              <w:t>A4 槽口</w:t>
            </w:r>
          </w:p>
        </w:tc>
        <w:tc>
          <w:tcPr>
            <w:tcW w:type="dxa" w:w="3135"/>
          </w:tcPr>
          <w:p>
            <w:r>
              <w:t>同步记录 ΔJ_XY 与 ΔO_Y^marginal。</w:t>
            </w:r>
          </w:p>
        </w:tc>
        <w:tc>
          <w:tcPr>
            <w:tcW w:type="dxa" w:w="3135"/>
          </w:tcPr>
          <w:p>
            <w:r>
              <w:t>不能进入无信号共享桥梁审查。</w:t>
            </w:r>
          </w:p>
        </w:tc>
      </w:tr>
    </w:tbl>
    <w:sectPr w:rsidR="00FC693F" w:rsidRPr="0006063C" w:rsidSect="00034616">
      <w:footerReference w:type="default" r:id="rId9"/>
      <w:pgSz w:w="12240" w:h="15840"/>
      <w:pgMar w:top="1304" w:right="1361"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Arial" w:hAnsi="Arial"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SimSu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SimSun"/>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SimSun"/>
      <w:b/>
      <w:bCs/>
      <w:color w:val="4F4F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