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无背景混沌场理论</w:t>
        <w:br/>
        <w:t>一至十编总整合定稿 v11</w:t>
      </w:r>
    </w:p>
    <w:p>
      <w:pPr>
        <w:jc w:val="center"/>
      </w:pPr>
      <w:r>
        <w:t>版本：20260412-63 ｜ 用途：在 v10b 总稿基础上并入第十编第二锚点 A2（10+10 稀疏双团簇）后的统一母版本</w:t>
      </w:r>
    </w:p>
    <w:p>
      <w:pPr>
        <w:pStyle w:val="Heading1"/>
      </w:pPr>
      <w:r>
        <w:t>版本采用说明</w:t>
      </w:r>
    </w:p>
    <w:p>
      <w:r>
        <w:t>本版在“20260410-20 一至九编总整合定稿”的基础上，正式并入九项优先补强稿，并将“总览索引表”与“未竟证明清单”收为前置附录。同时，本版继续并入 O1-O2 补强稿、外部论文数据的无背景重构接入规则，以及围绕“V3 单锚点不足以支撑更强外推”这一问题形成的“多锚点扩展、失败边界与路线转向建议”，以及第十编 8+8 主脊真内核三点校验结果、第一轮局部稳健带验证结果，以及第二锚点 A2（10+10 稀疏双团簇）扩展结果。因此，本文件是当前唯一生效的总整合母版本。凡与本版冲突的旧口径，均以本版为准；旧文件仅保留为形成过程档案，不再作为正文引用依据。</w:t>
      </w:r>
    </w:p>
    <w:tbl>
      <w:tblPr>
        <w:tblStyle w:val="TableGrid"/>
        <w:tblW w:type="auto" w:w="0"/>
        <w:tblLook w:firstColumn="1" w:firstRow="1" w:lastColumn="0" w:lastRow="0" w:noHBand="0" w:noVBand="1" w:val="04A0"/>
      </w:tblPr>
      <w:tblGrid>
        <w:gridCol w:w="3211"/>
        <w:gridCol w:w="3211"/>
        <w:gridCol w:w="3211"/>
      </w:tblGrid>
      <w:tr>
        <w:tc>
          <w:tcPr>
            <w:tcW w:type="dxa" w:w="3211"/>
          </w:tcPr>
          <w:p>
            <w:r>
              <w:t>并入部分</w:t>
            </w:r>
          </w:p>
        </w:tc>
        <w:tc>
          <w:tcPr>
            <w:tcW w:type="dxa" w:w="3211"/>
          </w:tcPr>
          <w:p>
            <w:r>
              <w:t>来源文件</w:t>
            </w:r>
          </w:p>
        </w:tc>
        <w:tc>
          <w:tcPr>
            <w:tcW w:type="dxa" w:w="3211"/>
          </w:tcPr>
          <w:p>
            <w:r>
              <w:t>在 v2 中的地位</w:t>
            </w:r>
          </w:p>
        </w:tc>
      </w:tr>
      <w:tr>
        <w:tc>
          <w:tcPr>
            <w:tcW w:type="dxa" w:w="3211"/>
          </w:tcPr>
          <w:p>
            <w:r>
              <w:t>主稿</w:t>
            </w:r>
          </w:p>
        </w:tc>
        <w:tc>
          <w:tcPr>
            <w:tcW w:type="dxa" w:w="3211"/>
          </w:tcPr>
          <w:p>
            <w:r>
              <w:t>20260410_20_无背景混沌场理论_一至九编总整合定稿.docx</w:t>
            </w:r>
          </w:p>
        </w:tc>
        <w:tc>
          <w:tcPr>
            <w:tcW w:type="dxa" w:w="3211"/>
          </w:tcPr>
          <w:p>
            <w:r>
              <w:t>正文主载体</w:t>
            </w:r>
          </w:p>
        </w:tc>
      </w:tr>
      <w:tr>
        <w:tc>
          <w:tcPr>
            <w:tcW w:type="dxa" w:w="3211"/>
          </w:tcPr>
          <w:p>
            <w:r>
              <w:t>总览索引表</w:t>
            </w:r>
          </w:p>
        </w:tc>
        <w:tc>
          <w:tcPr>
            <w:tcW w:type="dxa" w:w="3211"/>
          </w:tcPr>
          <w:p>
            <w:r>
              <w:t>20260410_21_无背景混沌场理论_一至九编总览索引表.docx</w:t>
            </w:r>
          </w:p>
        </w:tc>
        <w:tc>
          <w:tcPr>
            <w:tcW w:type="dxa" w:w="3211"/>
          </w:tcPr>
          <w:p>
            <w:r>
              <w:t>前置附录</w:t>
            </w:r>
          </w:p>
        </w:tc>
      </w:tr>
      <w:tr>
        <w:tc>
          <w:tcPr>
            <w:tcW w:type="dxa" w:w="3211"/>
          </w:tcPr>
          <w:p>
            <w:r>
              <w:t>未竟证明清单</w:t>
            </w:r>
          </w:p>
        </w:tc>
        <w:tc>
          <w:tcPr>
            <w:tcW w:type="dxa" w:w="3211"/>
          </w:tcPr>
          <w:p>
            <w:r>
              <w:t>20260410_22_无背景混沌场理论_未竟证明清单.docx</w:t>
            </w:r>
          </w:p>
        </w:tc>
        <w:tc>
          <w:tcPr>
            <w:tcW w:type="dxa" w:w="3211"/>
          </w:tcPr>
          <w:p>
            <w:r>
              <w:t>前置附录</w:t>
            </w:r>
          </w:p>
        </w:tc>
      </w:tr>
      <w:tr>
        <w:tc>
          <w:tcPr>
            <w:tcW w:type="dxa" w:w="3211"/>
          </w:tcPr>
          <w:p>
            <w:r>
              <w:t>第一优先项补强</w:t>
            </w:r>
          </w:p>
        </w:tc>
        <w:tc>
          <w:tcPr>
            <w:tcW w:type="dxa" w:w="3211"/>
          </w:tcPr>
          <w:p>
            <w:r>
              <w:t>20260410_23_第一编补强稿_对象排他性与非法对象闭包证明_v2.docx</w:t>
            </w:r>
          </w:p>
        </w:tc>
        <w:tc>
          <w:tcPr>
            <w:tcW w:type="dxa" w:w="3211"/>
          </w:tcPr>
          <w:p>
            <w:r>
              <w:t>补强附录</w:t>
            </w:r>
          </w:p>
        </w:tc>
      </w:tr>
      <w:tr>
        <w:tc>
          <w:tcPr>
            <w:tcW w:type="dxa" w:w="3211"/>
          </w:tcPr>
          <w:p>
            <w:r>
              <w:t>第二优先项补强</w:t>
            </w:r>
          </w:p>
        </w:tc>
        <w:tc>
          <w:tcPr>
            <w:tcW w:type="dxa" w:w="3211"/>
          </w:tcPr>
          <w:p>
            <w:r>
              <w:t>20260410_24_第二编补强稿_粗粒化近复合一致性与误差上界.docx</w:t>
            </w:r>
          </w:p>
        </w:tc>
        <w:tc>
          <w:tcPr>
            <w:tcW w:type="dxa" w:w="3211"/>
          </w:tcPr>
          <w:p>
            <w:r>
              <w:t>补强附录</w:t>
            </w:r>
          </w:p>
        </w:tc>
      </w:tr>
      <w:tr>
        <w:tc>
          <w:tcPr>
            <w:tcW w:type="dxa" w:w="3211"/>
          </w:tcPr>
          <w:p>
            <w:r>
              <w:t>第三优先项补强</w:t>
            </w:r>
          </w:p>
        </w:tc>
        <w:tc>
          <w:tcPr>
            <w:tcW w:type="dxa" w:w="3211"/>
          </w:tcPr>
          <w:p>
            <w:r>
              <w:t>20260410_25_第三优先项补强稿_第三编离散代理的良定义性_切片稳定性与拒绝准则.docx</w:t>
            </w:r>
          </w:p>
        </w:tc>
        <w:tc>
          <w:tcPr>
            <w:tcW w:type="dxa" w:w="3211"/>
          </w:tcPr>
          <w:p>
            <w:r>
              <w:t>补强附录</w:t>
            </w:r>
          </w:p>
        </w:tc>
      </w:tr>
      <w:tr>
        <w:tc>
          <w:tcPr>
            <w:tcW w:type="dxa" w:w="3211"/>
          </w:tcPr>
          <w:p>
            <w:r>
              <w:t>第四优先项补强</w:t>
            </w:r>
          </w:p>
        </w:tc>
        <w:tc>
          <w:tcPr>
            <w:tcW w:type="dxa" w:w="3211"/>
          </w:tcPr>
          <w:p>
            <w:r>
              <w:t>20260410_26_第四优先项补强稿_第四编传播约束的包络不等式_壳层稳定性与拒绝准则.docx</w:t>
            </w:r>
          </w:p>
        </w:tc>
        <w:tc>
          <w:tcPr>
            <w:tcW w:type="dxa" w:w="3211"/>
          </w:tcPr>
          <w:p>
            <w:r>
              <w:t>补强附录</w:t>
            </w:r>
          </w:p>
        </w:tc>
      </w:tr>
      <w:tr>
        <w:tc>
          <w:tcPr>
            <w:tcW w:type="dxa" w:w="3211"/>
          </w:tcPr>
          <w:p>
            <w:r>
              <w:t>第五优先项补强</w:t>
            </w:r>
          </w:p>
        </w:tc>
        <w:tc>
          <w:tcPr>
            <w:tcW w:type="dxa" w:w="3211"/>
          </w:tcPr>
          <w:p>
            <w:r>
              <w:t>20260410_27_第五优先项补强稿_第五编尺度提升态_闭合缺陷账本与连续回读许可准则.docx</w:t>
            </w:r>
          </w:p>
        </w:tc>
        <w:tc>
          <w:tcPr>
            <w:tcW w:type="dxa" w:w="3211"/>
          </w:tcPr>
          <w:p>
            <w:r>
              <w:t>补强附录</w:t>
            </w:r>
          </w:p>
        </w:tc>
      </w:tr>
      <w:tr>
        <w:tc>
          <w:tcPr>
            <w:tcW w:type="dxa" w:w="3211"/>
          </w:tcPr>
          <w:p>
            <w:r>
              <w:t>第六优先项补强</w:t>
            </w:r>
          </w:p>
        </w:tc>
        <w:tc>
          <w:tcPr>
            <w:tcW w:type="dxa" w:w="3211"/>
          </w:tcPr>
          <w:p>
            <w:r>
              <w:t>20260410_28_第六优先项补强稿_第六编回读模板比较_失效边界与反向回退机制.docx</w:t>
            </w:r>
          </w:p>
        </w:tc>
        <w:tc>
          <w:tcPr>
            <w:tcW w:type="dxa" w:w="3211"/>
          </w:tcPr>
          <w:p>
            <w:r>
              <w:t>补强附录</w:t>
            </w:r>
          </w:p>
        </w:tc>
      </w:tr>
      <w:tr>
        <w:tc>
          <w:tcPr>
            <w:tcW w:type="dxa" w:w="3211"/>
          </w:tcPr>
          <w:p>
            <w:r>
              <w:t>第七优先项补强</w:t>
            </w:r>
          </w:p>
        </w:tc>
        <w:tc>
          <w:tcPr>
            <w:tcW w:type="dxa" w:w="3211"/>
          </w:tcPr>
          <w:p>
            <w:r>
              <w:t>20260410_29_第七优先项补强稿_第七编受限对应_最小可区分预言集与实验接口协议.docx</w:t>
            </w:r>
          </w:p>
        </w:tc>
        <w:tc>
          <w:tcPr>
            <w:tcW w:type="dxa" w:w="3211"/>
          </w:tcPr>
          <w:p>
            <w:r>
              <w:t>补强附录</w:t>
            </w:r>
          </w:p>
        </w:tc>
      </w:tr>
      <w:tr>
        <w:tc>
          <w:tcPr>
            <w:tcW w:type="dxa" w:w="3211"/>
          </w:tcPr>
          <w:p>
            <w:r>
              <w:t>第八优先项补强</w:t>
            </w:r>
          </w:p>
        </w:tc>
        <w:tc>
          <w:tcPr>
            <w:tcW w:type="dxa" w:w="3211"/>
          </w:tcPr>
          <w:p>
            <w:r>
              <w:t>20260410_30_第八优先项补强稿_第八编实验矩阵覆盖性_封存一致性与总裁决自动化.docx</w:t>
            </w:r>
          </w:p>
        </w:tc>
        <w:tc>
          <w:tcPr>
            <w:tcW w:type="dxa" w:w="3211"/>
          </w:tcPr>
          <w:p>
            <w:r>
              <w:t>补强附录</w:t>
            </w:r>
          </w:p>
        </w:tc>
      </w:tr>
      <w:tr>
        <w:tc>
          <w:tcPr>
            <w:tcW w:type="dxa" w:w="3211"/>
          </w:tcPr>
          <w:p>
            <w:r>
              <w:t>第九优先项补强</w:t>
            </w:r>
          </w:p>
        </w:tc>
        <w:tc>
          <w:tcPr>
            <w:tcW w:type="dxa" w:w="3211"/>
          </w:tcPr>
          <w:p>
            <w:r>
              <w:t>20260410_31_第九优先项补强稿_第九编总封存对象_版本分叉与开放问题台账.docx</w:t>
            </w:r>
          </w:p>
        </w:tc>
        <w:tc>
          <w:tcPr>
            <w:tcW w:type="dxa" w:w="3211"/>
          </w:tcPr>
          <w:p>
            <w:r>
              <w:t>补强附录</w:t>
            </w:r>
          </w:p>
        </w:tc>
      </w:tr>
    </w:tbl>
    <w:p>
      <w:pPr>
        <w:pStyle w:val="Heading1"/>
      </w:pPr>
      <w:r>
        <w:t>阅读顺序建议</w:t>
      </w:r>
    </w:p>
    <w:p>
      <w:r>
        <w:t>建议先阅读主稿，再按需查阅总览索引表、未竟证明清单与各优先项补强稿。若涉及某一编的严格性争议，应优先查阅对应补强稿，而不是回到较早的阶段稿。若涉及如何把主流论文或既有实验结果接入本体系，应优先查阅新增的“外部论文数据的无背景重构接入规则”；若涉及 V3 单锚点之外的扩展锚点、失败边界或研究路线调整，应优先查阅新增的“多锚点扩展、失败边界与路线转向建议”。</w:t>
      </w:r>
    </w:p>
    <w:p>
      <w:pPr>
        <w:pStyle w:val="Heading1"/>
      </w:pPr>
      <w:r>
        <w:t>本次修订完成项</w:t>
      </w:r>
    </w:p>
    <w:p>
      <w:pPr/>
      <w:r>
        <w:t>本次修订不再新增理论对象，而是在既有九编接口内继续完成五类收束工作：一是把未竟证明清单由初始立项口径改写为并入补强稿后的状态更新口径；二是明确 D1–D4 及九项优先补强稿之间的对应关系，避免出现补强稿已并入而清单仍像待写计划的版本管理不同步；三是把 O1 / O2 两类开放问题压缩为“可审计误差上界 + 可执行参数窗规则”；四是明确外部论文数据只能以候选观测材料来源身份进入，并且必须经过原始化、接口化、矩阵化、封存化四步；五是把“V3 单锚点不足以支撑外推”的问题转写为可执行的多锚点扩展方案、失败边界设计与研究路线转向建议。；六是把第十编由“8+8 单主锚点 + 局部稳健带”推进为“8+8 与 10+10 并列的双锚点主证线”。</w:t>
      </w:r>
    </w:p>
    <w:p>
      <w:pPr/>
      <w:r>
        <w:t>本版因此可作为当前唯一工作母版继续推进；但凡涉及普遍存在性、统一收敛律、连续极限恢复、现有方程严格恢复，或把外部论文结论、单一锚点样板、未经审计的外部探针解释直接拔高为总理论证据的内容，仍须按正文中对条件性命题、数值见证、实验接口与开放问题的边界来引用，不得越级拔高。</w:t>
      </w:r>
    </w:p>
    <w:tbl>
      <w:tblPr>
        <w:tblW w:type="auto" w:w="0"/>
        <w:tblLook w:firstColumn="1" w:firstRow="1" w:lastColumn="0" w:lastRow="0" w:noHBand="0" w:noVBand="1" w:val="04A0"/>
      </w:tblPr>
      <w:tblGrid>
        <w:gridCol w:w="2408"/>
        <w:gridCol w:w="2408"/>
        <w:gridCol w:w="2408"/>
        <w:gridCol w:w="2408"/>
      </w:tblGrid>
      <w:tr>
        <w:tc>
          <w:tcPr>
            <w:tcW w:type="dxa" w:w="2408"/>
          </w:tcPr>
          <w:p>
            <w:pPr>
              <w:spacing w:after="40"/>
            </w:pPr>
            <w:r>
              <w:rPr>
                <w:b/>
                <w:sz w:val="19"/>
              </w:rPr>
              <w:t>项目</w:t>
            </w:r>
          </w:p>
        </w:tc>
        <w:tc>
          <w:tcPr>
            <w:tcW w:type="dxa" w:w="2408"/>
          </w:tcPr>
          <w:p>
            <w:pPr>
              <w:spacing w:after="40"/>
            </w:pPr>
            <w:r>
              <w:rPr>
                <w:b/>
                <w:sz w:val="19"/>
              </w:rPr>
              <w:t>v2 中易产生的误读</w:t>
            </w:r>
          </w:p>
        </w:tc>
        <w:tc>
          <w:tcPr>
            <w:tcW w:type="dxa" w:w="2408"/>
          </w:tcPr>
          <w:p>
            <w:pPr>
              <w:spacing w:after="40"/>
            </w:pPr>
            <w:r>
              <w:rPr>
                <w:b/>
                <w:sz w:val="19"/>
              </w:rPr>
              <w:t>本次处理</w:t>
            </w:r>
          </w:p>
        </w:tc>
        <w:tc>
          <w:tcPr>
            <w:tcW w:type="dxa" w:w="2408"/>
          </w:tcPr>
          <w:p>
            <w:pPr>
              <w:spacing w:after="40"/>
            </w:pPr>
            <w:r>
              <w:rPr>
                <w:b/>
                <w:sz w:val="19"/>
              </w:rPr>
              <w:t>v3 后状态</w:t>
            </w:r>
          </w:p>
        </w:tc>
      </w:tr>
      <w:tr>
        <w:tc>
          <w:tcPr>
            <w:tcW w:type="dxa" w:w="2408"/>
          </w:tcPr>
          <w:p>
            <w:pPr>
              <w:spacing w:after="40"/>
            </w:pPr>
            <w:r>
              <w:rPr>
                <w:sz w:val="19"/>
              </w:rPr>
              <w:t>未竟证明清单</w:t>
            </w:r>
          </w:p>
        </w:tc>
        <w:tc>
          <w:tcPr>
            <w:tcW w:type="dxa" w:w="2408"/>
          </w:tcPr>
          <w:p>
            <w:pPr>
              <w:spacing w:after="40"/>
            </w:pPr>
            <w:r>
              <w:rPr>
                <w:sz w:val="19"/>
              </w:rPr>
              <w:t>像“待办列表”，与已并入补强稿并列时口径不同步</w:t>
            </w:r>
          </w:p>
        </w:tc>
        <w:tc>
          <w:tcPr>
            <w:tcW w:type="dxa" w:w="2408"/>
          </w:tcPr>
          <w:p>
            <w:pPr>
              <w:spacing w:after="40"/>
            </w:pPr>
            <w:r>
              <w:rPr>
                <w:sz w:val="19"/>
              </w:rPr>
              <w:t>新增状态更新说明，并把建议交付物改作历史立项记录</w:t>
            </w:r>
          </w:p>
        </w:tc>
        <w:tc>
          <w:tcPr>
            <w:tcW w:type="dxa" w:w="2408"/>
          </w:tcPr>
          <w:p>
            <w:pPr>
              <w:spacing w:after="40"/>
            </w:pPr>
            <w:r>
              <w:rPr>
                <w:sz w:val="19"/>
              </w:rPr>
              <w:t>继续保留，但只表示剩余缺口与后续增强方向</w:t>
            </w:r>
          </w:p>
        </w:tc>
      </w:tr>
      <w:tr>
        <w:tc>
          <w:tcPr>
            <w:tcW w:type="dxa" w:w="2408"/>
          </w:tcPr>
          <w:p>
            <w:pPr>
              <w:spacing w:after="40"/>
            </w:pPr>
            <w:r>
              <w:rPr>
                <w:sz w:val="19"/>
              </w:rPr>
              <w:t>D1–D4 建议交付物</w:t>
            </w:r>
          </w:p>
        </w:tc>
        <w:tc>
          <w:tcPr>
            <w:tcW w:type="dxa" w:w="2408"/>
          </w:tcPr>
          <w:p>
            <w:pPr>
              <w:spacing w:after="40"/>
            </w:pPr>
            <w:r>
              <w:rPr>
                <w:sz w:val="19"/>
              </w:rPr>
              <w:t>容易被误读为尚未编制</w:t>
            </w:r>
          </w:p>
        </w:tc>
        <w:tc>
          <w:tcPr>
            <w:tcW w:type="dxa" w:w="2408"/>
          </w:tcPr>
          <w:p>
            <w:pPr>
              <w:spacing w:after="40"/>
            </w:pPr>
            <w:r>
              <w:rPr>
                <w:sz w:val="19"/>
              </w:rPr>
              <w:t>明确说明其核心内容已由对应补强稿吸收或覆盖</w:t>
            </w:r>
          </w:p>
        </w:tc>
        <w:tc>
          <w:tcPr>
            <w:tcW w:type="dxa" w:w="2408"/>
          </w:tcPr>
          <w:p>
            <w:pPr>
              <w:spacing w:after="40"/>
            </w:pPr>
            <w:r>
              <w:rPr>
                <w:sz w:val="19"/>
              </w:rPr>
              <w:t>不再视为空白任务</w:t>
            </w:r>
          </w:p>
        </w:tc>
      </w:tr>
      <w:tr>
        <w:tc>
          <w:tcPr>
            <w:tcW w:type="dxa" w:w="2408"/>
          </w:tcPr>
          <w:p>
            <w:pPr>
              <w:spacing w:after="40"/>
            </w:pPr>
            <w:r>
              <w:rPr>
                <w:sz w:val="19"/>
              </w:rPr>
              <w:t>U1–U14 条目</w:t>
            </w:r>
          </w:p>
        </w:tc>
        <w:tc>
          <w:tcPr>
            <w:tcW w:type="dxa" w:w="2408"/>
          </w:tcPr>
          <w:p>
            <w:pPr>
              <w:spacing w:after="40"/>
            </w:pPr>
            <w:r>
              <w:rPr>
                <w:sz w:val="19"/>
              </w:rPr>
              <w:t>容易被误读为完全未处理</w:t>
            </w:r>
          </w:p>
        </w:tc>
        <w:tc>
          <w:tcPr>
            <w:tcW w:type="dxa" w:w="2408"/>
          </w:tcPr>
          <w:p>
            <w:pPr>
              <w:spacing w:after="40"/>
            </w:pPr>
            <w:r>
              <w:rPr>
                <w:sz w:val="19"/>
              </w:rPr>
              <w:t>区分“已补强但仍保留推广缺口”与“尚待一般化证明”</w:t>
            </w:r>
          </w:p>
        </w:tc>
        <w:tc>
          <w:tcPr>
            <w:tcW w:type="dxa" w:w="2408"/>
          </w:tcPr>
          <w:p>
            <w:pPr>
              <w:spacing w:after="40"/>
            </w:pPr>
            <w:r>
              <w:rPr>
                <w:sz w:val="19"/>
              </w:rPr>
              <w:t>审计口径与正文一致</w:t>
            </w:r>
          </w:p>
        </w:tc>
      </w:tr>
      <w:tr>
        <w:tc>
          <w:tcPr>
            <w:tcW w:type="dxa" w:w="2408"/>
          </w:tcPr>
          <w:p>
            <w:pPr>
              <w:spacing w:after="40"/>
            </w:pPr>
            <w:r>
              <w:rPr>
                <w:sz w:val="19"/>
              </w:rPr>
              <w:t>第一至九优先项补强</w:t>
            </w:r>
          </w:p>
        </w:tc>
        <w:tc>
          <w:tcPr>
            <w:tcW w:type="dxa" w:w="2408"/>
          </w:tcPr>
          <w:p>
            <w:pPr>
              <w:spacing w:after="40"/>
            </w:pPr>
            <w:r>
              <w:rPr>
                <w:sz w:val="19"/>
              </w:rPr>
              <w:t>已并入，但与前置清单的对应关系不够显式</w:t>
            </w:r>
          </w:p>
        </w:tc>
        <w:tc>
          <w:tcPr>
            <w:tcW w:type="dxa" w:w="2408"/>
          </w:tcPr>
          <w:p>
            <w:pPr>
              <w:spacing w:after="40"/>
            </w:pPr>
            <w:r>
              <w:rPr>
                <w:sz w:val="19"/>
              </w:rPr>
              <w:t>在前置说明中补全对应关系</w:t>
            </w:r>
          </w:p>
        </w:tc>
        <w:tc>
          <w:tcPr>
            <w:tcW w:type="dxa" w:w="2408"/>
          </w:tcPr>
          <w:p>
            <w:pPr>
              <w:spacing w:after="40"/>
            </w:pPr>
            <w:r>
              <w:rPr>
                <w:sz w:val="19"/>
              </w:rPr>
              <w:t>主稿—清单—补强稿三者对齐</w:t>
            </w:r>
          </w:p>
        </w:tc>
      </w:tr>
      <w:tr>
        <w:tc>
          <w:tcPr>
            <w:tcW w:type="dxa" w:w="2408"/>
          </w:tcPr>
          <w:p>
            <w:pPr>
              <w:spacing w:after="40"/>
            </w:pPr>
            <w:r>
              <w:rPr>
                <w:sz w:val="19"/>
              </w:rPr>
              <w:t>总稿使用边界</w:t>
            </w:r>
          </w:p>
        </w:tc>
        <w:tc>
          <w:tcPr>
            <w:tcW w:type="dxa" w:w="2408"/>
          </w:tcPr>
          <w:p>
            <w:pPr>
              <w:spacing w:after="40"/>
            </w:pPr>
            <w:r>
              <w:rPr>
                <w:sz w:val="19"/>
              </w:rPr>
              <w:t>可能被外部表述成“终局证明版”</w:t>
            </w:r>
          </w:p>
        </w:tc>
        <w:tc>
          <w:tcPr>
            <w:tcW w:type="dxa" w:w="2408"/>
          </w:tcPr>
          <w:p>
            <w:pPr>
              <w:spacing w:after="40"/>
            </w:pPr>
            <w:r>
              <w:rPr>
                <w:sz w:val="19"/>
              </w:rPr>
              <w:t>前置说明再次锁定使用边界</w:t>
            </w:r>
          </w:p>
        </w:tc>
        <w:tc>
          <w:tcPr>
            <w:tcW w:type="dxa" w:w="2408"/>
          </w:tcPr>
          <w:p>
            <w:pPr>
              <w:spacing w:after="40"/>
            </w:pPr>
            <w:r>
              <w:rPr>
                <w:sz w:val="19"/>
              </w:rPr>
              <w:t>允许继续推进，不允许终局化夸张</w:t>
            </w:r>
          </w:p>
        </w:tc>
      </w:tr>
    </w:tbl>
    <w:p>
      <w:pPr>
        <w:pStyle w:val="Heading1"/>
      </w:pPr>
      <w:r>
        <w:t>【并入件 1】主稿</w:t>
      </w:r>
    </w:p>
    <w:p>
      <w:r>
        <w:br w:type="page"/>
      </w:r>
    </w:p>
    <w:p>
      <w:pPr>
        <w:pStyle w:val="Heading1"/>
      </w:pPr>
      <w:r>
        <w:t>【并入件 2】总览索引表</w:t>
      </w:r>
    </w:p>
    <w:p>
      <w:r>
        <w:br w:type="page"/>
      </w:r>
    </w:p>
    <w:p>
      <w:pPr>
        <w:pStyle w:val="Heading1"/>
      </w:pPr>
      <w:r>
        <w:t>【并入件 3】未竟证明清单</w:t>
      </w:r>
    </w:p>
    <w:p>
      <w:r>
        <w:br w:type="page"/>
      </w:r>
    </w:p>
    <w:p>
      <w:pPr>
        <w:pStyle w:val="Heading1"/>
      </w:pPr>
      <w:r>
        <w:t>【并入件 4】第一优先项补强</w:t>
      </w:r>
    </w:p>
    <w:p>
      <w:r>
        <w:br w:type="page"/>
      </w:r>
    </w:p>
    <w:p>
      <w:pPr>
        <w:pStyle w:val="Heading1"/>
      </w:pPr>
      <w:r>
        <w:t>【并入件 5】第二优先项补强</w:t>
      </w:r>
    </w:p>
    <w:p>
      <w:r>
        <w:br w:type="page"/>
      </w:r>
    </w:p>
    <w:p>
      <w:pPr>
        <w:pStyle w:val="Heading1"/>
      </w:pPr>
      <w:r>
        <w:t>【并入件 6】第三优先项补强</w:t>
      </w:r>
    </w:p>
    <w:p>
      <w:r>
        <w:br w:type="page"/>
      </w:r>
    </w:p>
    <w:p>
      <w:pPr>
        <w:pStyle w:val="Heading1"/>
      </w:pPr>
      <w:r>
        <w:t>【并入件 7】第四优先项补强</w:t>
      </w:r>
    </w:p>
    <w:p>
      <w:r>
        <w:br w:type="page"/>
      </w:r>
    </w:p>
    <w:p>
      <w:pPr>
        <w:pStyle w:val="Heading1"/>
      </w:pPr>
      <w:r>
        <w:t>【并入件 8】第五优先项补强</w:t>
      </w:r>
    </w:p>
    <w:p>
      <w:r>
        <w:br w:type="page"/>
      </w:r>
    </w:p>
    <w:p>
      <w:pPr>
        <w:pStyle w:val="Heading1"/>
      </w:pPr>
      <w:r>
        <w:t>【并入件 9】第六优先项补强</w:t>
      </w:r>
    </w:p>
    <w:p>
      <w:r>
        <w:br w:type="page"/>
      </w:r>
    </w:p>
    <w:p>
      <w:pPr>
        <w:pStyle w:val="Heading1"/>
      </w:pPr>
      <w:r>
        <w:t>【并入件 10】第七优先项补强</w:t>
      </w:r>
    </w:p>
    <w:p>
      <w:r>
        <w:br w:type="page"/>
      </w:r>
    </w:p>
    <w:p>
      <w:pPr>
        <w:pStyle w:val="Heading1"/>
      </w:pPr>
      <w:r>
        <w:t>【并入件 11】第八优先项补强</w:t>
      </w:r>
    </w:p>
    <w:p>
      <w:r>
        <w:br w:type="page"/>
      </w:r>
    </w:p>
    <w:p>
      <w:pPr>
        <w:pStyle w:val="Heading1"/>
      </w:pPr>
      <w:r>
        <w:t>【并入件 12】第九优先项补强</w:t>
      </w:r>
    </w:p>
    <w:p>
      <w:pPr>
        <w:pStyle w:val="Heading1"/>
      </w:pPr>
      <w:r>
        <w:t>【并入件 13】O1-O2 补强</w:t>
      </w:r>
    </w:p>
    <w:p>
      <w:pPr/>
    </w:p>
    <w:p>
      <w:r>
        <w:br w:type="page"/>
      </w:r>
    </w:p>
    <w:p>
      <w:pPr>
        <w:pStyle w:val="Title"/>
      </w:pPr>
      <w:r>
        <w:t>O1-O2 补强稿：粗粒化误差审计上界与联合鲁棒窗扫描规则</w:t>
      </w:r>
    </w:p>
    <w:p>
      <w:pPr>
        <w:pStyle w:val="Subtitle"/>
      </w:pPr>
      <w:r>
        <w:t>版本：20260411-34 ｜ 性质：第九编开放问题台账中 O1 / O2 的修订并入版 ｜ 用途：直接并入总整合母稿</w:t>
      </w:r>
    </w:p>
    <w:p>
      <w:pPr>
        <w:pStyle w:val="Heading1"/>
      </w:pPr>
      <w:r>
        <w:t>文稿定位</w:t>
      </w:r>
    </w:p>
    <w:p>
      <w:pPr/>
      <w:r>
        <w:t>本稿只在《无背景混沌场理论》当前九编体系的既有对象、既有接口与既有拒绝机制内推进，不新增任何先验连续背景对象，不改变前九编已经冻结的对象字典。它处理的仅是第九编开放问题台账中的两类后续加固任务：O1 级局部技术问题，以及 O2 级接口与参数窗稳健性问题。</w:t>
      </w:r>
    </w:p>
    <w:p>
      <w:pPr/>
      <w:r>
        <w:t>本稿的目标不是把第二编至第四编中的条件性结论直接提升为普遍定理，而是把它们进一步压缩成“可审计误差上界 + 可执行参数窗规则 + 明确的实现层扫描约束”。因此，本文中所有新增结论都必须连同其假设条件、审计泛函与失败触发条件一起引用。</w:t>
      </w:r>
    </w:p>
    <w:p>
      <w:pPr>
        <w:pStyle w:val="Heading1"/>
      </w:pPr>
      <w:r>
        <w:t>0. 输入对象与边界</w:t>
      </w:r>
    </w:p>
    <w:p>
      <w:pPr/>
      <w:r>
        <w:t>本稿允许调用的输入对象仅限于：第二编的构型距离 d_C、有限窗口响应矩阵、粗粒化算子 R_l、误差账本；第三编的 d_top*、d_I*、Σ_adm、Ric_I*；第四编的 Reject 机制、壳层包络与可达域定义。除此之外，不得额外调用连续坐标、连续线元、联络、Ricci 张量或任何必须先假定连续流形才能定义的对象。</w:t>
      </w:r>
    </w:p>
    <w:p>
      <w:pPr/>
      <w:r>
        <w:t>为了避免记号混淆，本稿把“轮廓过滤半径”与“弱曲率三联点半径”明确区分为两个参数：R_Φ 只用于切片轮廓向量 Φ_{R_Φ}(E) 的构造；r_c 只用于 Ric_I*(r_c)=g_I(r_c+1)-2g_I(r_c)+g_I(r_c-1) 的三联点计算。二者不得再混写成单一半径。</w:t>
      </w:r>
    </w:p>
    <w:p>
      <w:pPr>
        <w:pStyle w:val="Heading1"/>
      </w:pPr>
      <w:r>
        <w:t>1. O1 级补强：R_l 复合一致性的审计型误差界</w:t>
      </w:r>
    </w:p>
    <w:p>
      <w:pPr/>
      <w:r>
        <w:t>第二编已经把粗粒化链条封装为 R_l，并把误差账本分成五类：eps_thr、eps_win、eps_scc、eps_cut、eps_samp。为了与总稿口径保持一致，本稿不再把“裁剪误差”写成独立的新名称，而保留 eps_cut；同时明确把采样/枚举偏差 eps_samp 纳入上界，而不再默认它为零。</w:t>
      </w:r>
    </w:p>
    <w:p>
      <w:pPr/>
      <w:r>
        <w:t>命题 1.1（条件性分项上界）。在第二编 A1—A4 成立、且实现层已经选定审计泛函 A[·] 的条件下，存在正常数 K_thr、K_cut、K_scc、K_win、K_samp，使得任意微观构型 X_n 都满足：</w:t>
      </w:r>
    </w:p>
    <w:p>
      <w:pPr/>
      <w:r>
        <w:t xml:space="preserve">    D_CG(R_l(R_m(X_n)), R_(l⊙m)(X_n)) ≤ K_thr·A[eps_thr] + K_cut·A[eps_cut] + K_scc·A[eps_scc] + K_win·A[eps_win] + K_samp·A[eps_samp]。</w:t>
      </w:r>
    </w:p>
    <w:p>
      <w:pPr/>
      <w:r>
        <w:t>这里 D_CG 表示块图输出上的比较距离，l⊙m 表示“先以 m 读出，再以 l 聚合”所对应的合成分辨率参数表。该命题的地位仍然是条件性命题；它只是把原来的 O(eps_RG) 记账式说明，进一步收紧为可审计分项上界。</w:t>
      </w:r>
    </w:p>
    <w:p>
      <w:pPr>
        <w:pStyle w:val="Heading1"/>
      </w:pPr>
      <w:r>
        <w:t>1.1 阈值化误差的审计上界</w:t>
      </w:r>
    </w:p>
    <w:p>
      <w:pPr/>
      <w:r>
        <w:t>对阈值化误差，本稿不直接假定存在连续密度函数，而先引入经验测度 μ_I。固定任意 δ，满足 0 &lt; δ &lt; γ_η / 2，定义：</w:t>
      </w:r>
    </w:p>
    <w:p>
      <w:pPr/>
      <w:r>
        <w:t xml:space="preserve">    A[eps_thr; δ] := μ_I([η-δ, η+δ])。</w:t>
      </w:r>
    </w:p>
    <w:p>
      <w:pPr/>
      <w:r>
        <w:t>这一定义表示：真正可能在阈值微扰下翻转的条目，只能来自 η 邻域内的模糊边带。若进一步在实现层附加假设“经验密度 ρ 在 η 邻域存在且有界”，则有保守上界：</w:t>
      </w:r>
    </w:p>
    <w:p>
      <w:pPr/>
      <w:r>
        <w:t xml:space="preserve">    A[eps_thr; δ] ≤ 2δ · sup_{|x-η|≤δ} ρ(x)。</w:t>
      </w:r>
    </w:p>
    <w:p>
      <w:pPr/>
      <w:r>
        <w:t>因此，“把阈值 η 选在经验响应分布的波谷处”应被理解为实现层选参原则，而不是 V3 一般存在性的证明。V3 当前仍只是合法锚点与数值见证，不得由此被拔高为普遍定理。</w:t>
      </w:r>
    </w:p>
    <w:p>
      <w:pPr>
        <w:pStyle w:val="Heading1"/>
      </w:pPr>
      <w:r>
        <w:t>1.2 SCC 压缩误差的审计量</w:t>
      </w:r>
    </w:p>
    <w:p>
      <w:pPr/>
      <w:r>
        <w:t>对 SCC 压缩误差，本稿不再使用“只由最大块内直径单独控制”的过强说法。更稳妥的审计量应同时记录块内直径、内部边密度与路径多样性。可取：</w:t>
      </w:r>
    </w:p>
    <w:p>
      <w:pPr/>
      <w:r>
        <w:t xml:space="preserve">    A[eps_scc] := α_1·max_k D_int(S_k) + α_2·max_k |E_int(S_k)| + α_3·max_k P_int(S_k)，</w:t>
      </w:r>
    </w:p>
    <w:p>
      <w:pPr/>
      <w:r>
        <w:t>其中 D_int(S_k) 是第 k 个强连通分量的内部直径，|E_int(S_k)| 是内部边数，P_int(S_k) 是块内路径多样性的审计代理；α_1、α_2、α_3 为一经实现即冻结的非负权重。</w:t>
      </w:r>
    </w:p>
    <w:p>
      <w:pPr/>
      <w:r>
        <w:t>这一写法与总稿口径相容：eps_scc 表示块内先后、路径多样性与局部次序在压缩中的丢失。若系统发生 V1 类单一巨型 SCC 塌缩，则上述审计量会迅速失控；而在 V3 类窗口中，该量应保持有限且与参数微扰下的块图稳定性相兼容。</w:t>
      </w:r>
    </w:p>
    <w:p>
      <w:pPr>
        <w:pStyle w:val="Heading1"/>
      </w:pPr>
      <w:r>
        <w:t>1.3 O1 的制度性结论</w:t>
      </w:r>
    </w:p>
    <w:p>
      <w:pPr/>
      <w:r>
        <w:t>本稿对 O1 的推进，不是把 R_l 复合一致性改写成全域交换律，而是把它推进为“分项可查、假设可见、失败可回退”的审计型命题。只要任一分项在实现层失控，粗粒化输出就必须回退到第二编参数与账本层重新审查，而不得跳过这一层直接改写第三编或第四编的几何语言。</w:t>
      </w:r>
    </w:p>
    <w:p>
      <w:pPr>
        <w:pStyle w:val="Heading1"/>
      </w:pPr>
      <w:r>
        <w:t>2. O2 级补强：联合鲁棒窗扫描规则</w:t>
      </w:r>
    </w:p>
    <w:p>
      <w:pPr/>
      <w:r>
        <w:t>当前 O2 的核心不是给出某个单一最佳参数，而是为参数窗 Π 建立“非退化 + 非拒绝 + 可比较”的合法筛选规则。为此，本稿把相关参数统一写成：</w:t>
      </w:r>
    </w:p>
    <w:p>
      <w:pPr/>
      <w:r>
        <w:t xml:space="preserve">    Π := (η, w, λ_I, R_Φ, r_c, weight)。</w:t>
      </w:r>
    </w:p>
    <w:p>
      <w:pPr/>
      <w:r>
        <w:t>其中 η 与 w 属于第二编读出层，λ_I 属于第三编长度代价层，R_Φ 属于切片轮廓过滤层，r_c 属于 Ric_I* 的三联点半径，weight 表示体积函数的权重方案。</w:t>
      </w:r>
    </w:p>
    <w:p>
      <w:pPr>
        <w:pStyle w:val="Heading1"/>
      </w:pPr>
      <w:r>
        <w:t>2.1 λ_I 的非退化充分条件</w:t>
      </w:r>
    </w:p>
    <w:p>
      <w:pPr/>
      <w:r>
        <w:t>为避免 d_I* 退化为 d_top* 的简单倍数，当前总稿要求：λ_I 必须进入参数敏感性扫描，并实际检查“不同边是否落入不同代价层级”。基于 c_e = 1 + ceil(λ_I·φ(I_e)) 的构造，本稿不给出伪装成严格必要条件的单一阈值，而给出保守充分条件：</w:t>
      </w:r>
    </w:p>
    <w:p>
      <w:pPr/>
      <w:r>
        <w:t xml:space="preserve">    若 λ_I·(φ_max - φ_min) &gt; 1，则至少存在一对边会落入不同的整数化代价层级，从而“所有边代价完全相同”的塌缩情形被排除。</w:t>
      </w:r>
    </w:p>
    <w:p>
      <w:pPr/>
      <w:r>
        <w:t>若实现层另外定义了可分辨的最小有效差异 Δφ_eff，则 λ_I &gt; 1 / Δφ_eff 可以作为经验扫描下限，但该下限的地位只是实现层启发，不得在正文中被写成严格必要条件。</w:t>
      </w:r>
    </w:p>
    <w:p>
      <w:pPr>
        <w:pStyle w:val="Heading1"/>
      </w:pPr>
      <w:r>
        <w:t>2.2 R_Φ 与 r_c 的分离扫描规则</w:t>
      </w:r>
    </w:p>
    <w:p>
      <w:pPr/>
      <w:r>
        <w:t>轮廓半径 R_Φ 只承担切片过滤任务，因此它的合法性标准是：既不能小到失去轮廓区分力，也不能大到跨出当前分支的有效传播深度。弱曲率半径 r_c 则只要求三联点 r_c-1、r_c、r_c+1 对应的前向体积都为正，从而 Ric_I*(r_c) 可以被合法计算。</w:t>
      </w:r>
    </w:p>
    <w:p>
      <w:pPr/>
      <w:r>
        <w:t>因此，O2 不再接受“用单一 R 同时约束轮廓与曲率”的写法。更稳妥的实现层扫描窗可以写成：</w:t>
      </w:r>
    </w:p>
    <w:p>
      <w:pPr/>
      <w:r>
        <w:t xml:space="preserve">    2 ≤ R_Φ ≤ R_Φ,max - 1，</w:t>
      </w:r>
    </w:p>
    <w:p>
      <w:pPr/>
      <w:r>
        <w:t xml:space="preserve">    2 ≤ r_c ≤ r_max - 2。</w:t>
      </w:r>
    </w:p>
    <w:p>
      <w:pPr/>
      <w:r>
        <w:t>这里的上下界是保守的实现层安全边际，而不是来自本体定义的普遍定理。真正不可删除的硬条件只有两条：Σ_adm 不能空掉；Ric_I* 的三联点不能跳零。</w:t>
      </w:r>
    </w:p>
    <w:p>
      <w:pPr>
        <w:pStyle w:val="Heading1"/>
      </w:pPr>
      <w:r>
        <w:t>2.3 联合鲁棒窗 W_robust</w:t>
      </w:r>
    </w:p>
    <w:p>
      <w:pPr/>
      <w:r>
        <w:t>基于以上分解，本稿把 O2 的联合稳健窗写成：</w:t>
      </w:r>
    </w:p>
    <w:p>
      <w:pPr/>
      <w:r>
        <w:t xml:space="preserve">    W_robust := { Π | A[eps_thr; δ] ≤ eps_thr^max，d_I* 不退化为 d_top* 的简单倍数，Σ_adm 非空，V_I^+(r_c-1)、V_I^+(r_c)、V_I^+(r_c+1) 全为正，且 Reject(Π)=0 }。</w:t>
      </w:r>
    </w:p>
    <w:p>
      <w:pPr/>
      <w:r>
        <w:t>若还要比较不同权重方案对 Ric_I* 排序与统计分层的影响，则应再附加一条权重稳健性条件：默认权重与替代权重下的核心排序不得发生整体翻转。只有同时满足这些条件，参数窗 Π 才可被合法传导到第五编，参与尺度提升态 Y_K 的构造。</w:t>
      </w:r>
    </w:p>
    <w:p>
      <w:pPr>
        <w:pStyle w:val="Heading1"/>
      </w:pPr>
      <w:r>
        <w:t>2.4 O2 的制度性结论</w:t>
      </w:r>
    </w:p>
    <w:p>
      <w:pPr/>
      <w:r>
        <w:t>本稿对 O2 的推进，不是把“调参”包装成某种外部经验技巧，而是把它纳入总稿既有的 Reject 体系。今后若某一参数窗触发 d_I* 退化、Σ_adm 空化、Ric_I* 三联点跳零，或默认权重与替代权重下的排序剧烈翻转，则必须被记为失败窗，并按总稿规则回退，而不得通过重新命名参数或只展示成功图件来掩盖。</w:t>
      </w:r>
    </w:p>
    <w:p>
      <w:pPr>
        <w:pStyle w:val="Heading1"/>
      </w:pPr>
      <w:r>
        <w:t>3. 与总稿既有结构的关系</w:t>
      </w:r>
    </w:p>
    <w:p>
      <w:pPr/>
      <w:r>
        <w:t>本稿并不改写前九编的任何基础对象。它只对两个开放问题做了口径收紧：其一，把 O1 从“继续加强误差控制”的说明，推进为“带有五项误差账本的一般审计上界”；其二，把 O2 从“继续做参数窗扫描”的说明，推进为“显式区分 η、w、λ_I、R_Φ、r_c 与 weight 的联合稳健窗规则”。</w:t>
      </w:r>
    </w:p>
    <w:p>
      <w:pPr/>
      <w:r>
        <w:t>因此，本稿并入后，O1 与 O2 不再是纯口号式开放项，而成为“已经形成初步形式化补强、但仍待更宽参数窗与更多样板验证”的后续任务。它们的制度地位应被写成“已部分形式化、未完成普遍化”，而不是“已彻底关闭”。</w:t>
      </w:r>
    </w:p>
    <w:p>
      <w:pPr>
        <w:pStyle w:val="Heading1"/>
      </w:pPr>
      <w:r>
        <w:t>4. 阶段性结论</w:t>
      </w:r>
    </w:p>
    <w:p>
      <w:pPr/>
      <w:r>
        <w:t>至此，O1 与 O2 的推进已经满足“可并入总稿”的最低条件：一方面，它们没有越过现有九编体系的接口边界；另一方面，它们把原本只在台账层存在的开放问题，改写成了可以被审计、可以被实现、也可以被失败窗否决的正式补强条目。</w:t>
      </w:r>
    </w:p>
    <w:p>
      <w:pPr/>
      <w:r>
        <w:t>本稿完成的，是把开放问题向“可执行技术任务”推进一层；它没有完成的，是把这些条件性规则再推广为跨样板、跨分辨率与跨参数域的一般定理。因此，后续所有引用都必须保留这一边界。</w:t>
      </w:r>
    </w:p>
    <w:p>
      <w:pPr>
        <w:pStyle w:val="Heading1"/>
      </w:pPr>
      <w:r>
        <w:t>附录：最小实现检查表</w:t>
      </w:r>
    </w:p>
    <w:p>
      <w:pPr/>
      <w:r>
        <w:t>（1）是否按总稿现口径同时报告 eps_thr、eps_win、eps_scc、eps_cut、eps_samp 五项账本，而不是省略其中任意一项？</w:t>
      </w:r>
    </w:p>
    <w:p>
      <w:pPr/>
      <w:r>
        <w:t>（2）是否把 R_Φ 与 r_c 明确拆开，而不是继续使用单一 R 混指切片轮廓半径与 Ric_I* 体积半径？</w:t>
      </w:r>
    </w:p>
    <w:p>
      <w:pPr/>
      <w:r>
        <w:t>（3）是否已把第三编代价参数的结果写成保守充分条件和扫描下限，而不是把经验规则误写成严格必要条件？</w:t>
      </w:r>
    </w:p>
    <w:p>
      <w:pPr/>
      <w:r>
        <w:t>（4）是否同时报告默认权重与替代权重下的核心排序或分层结果？</w:t>
      </w:r>
    </w:p>
    <w:p>
      <w:pPr/>
      <w:r>
        <w:t>（5）是否把失败窗与回退去向一并记录，而不是只展示通过窗？</w:t>
      </w:r>
    </w:p>
    <w:p/>
    <w:p>
      <w:pPr>
        <w:pStyle w:val="Heading1"/>
      </w:pPr>
      <w:r>
        <w:t>【并入件 14】外部论文数据接入规则</w:t>
      </w:r>
    </w:p>
    <w:p>
      <w:pPr>
        <w:pStyle w:val="Heading1"/>
      </w:pPr>
      <w:r>
        <w:t>【并入件 15】多锚点扩展与路线转向建议</w:t>
      </w:r>
    </w:p>
    <w:p>
      <w:pPr/>
      <w:r/>
    </w:p>
    <w:p/>
    <w:p>
      <w:pPr>
        <w:pStyle w:val="Title"/>
      </w:pPr>
      <w:r>
        <w:t>外部论文数据的无背景重构接入规则</w:t>
      </w:r>
    </w:p>
    <w:p>
      <w:pPr>
        <w:pStyle w:val="Subtitle"/>
      </w:pPr>
      <w:r>
        <w:t>版本：20260411-35 ｜ 性质：第七—第九编实验接口与总裁决协议的补强并入版 ｜ 用途：明确主流论文数据如何在不偷运连续背景的前提下进入本体系</w:t>
      </w:r>
    </w:p>
    <w:p>
      <w:pPr>
        <w:pStyle w:val="Heading1"/>
      </w:pPr>
      <w:r>
        <w:t>文稿定位</w:t>
      </w:r>
    </w:p>
    <w:p>
      <w:pPr/>
      <w:r>
        <w:t>本稿不引入新的本体对象，也不修改前九编已经冻结的对象字典。它只回答一个高度关键的接口合规性问题：主流物理论文、既有实验论文或历史公开数据，能否被吸收为《无背景混沌场理论》的后续证据材料。本文给出的答案是：可以把它们当作候选外部材料来源，但前提是必须经过“无背景重构”过滤，重写为本体系允许的实验实例、观测向量、证伪矩阵与封存包。</w:t>
      </w:r>
    </w:p>
    <w:p>
      <w:pPr/>
      <w:r>
        <w:t>因此，本稿不承认“直接引用外部论文结论”这种进入方式。外部论文只有在被降级为候选观测材料，并通过第七编的受限对应、第八编的实验接口与第九编的总裁决纪律之后，才算进入本体系。</w:t>
      </w:r>
    </w:p>
    <w:p>
      <w:pPr>
        <w:pStyle w:val="Heading1"/>
      </w:pPr>
      <w:r>
        <w:t>0. 允许输入与禁止事项</w:t>
      </w:r>
    </w:p>
    <w:p>
      <w:pPr/>
      <w:r>
        <w:t>允许输入的对象，只限于外部论文中可复验、可抽取、可重建的原始或近原始观测材料，例如读数序列、计数表、原始波形、离散事件表、实验重复日志，以及与它们配套的误差条和采样设置。</w:t>
      </w:r>
    </w:p>
    <w:p>
      <w:pPr/>
      <w:r>
        <w:t>禁止直接输入的对象，则包括：依赖先验连续背景定义的本体量、已经被论文作者用外部理论解释后的结论量、无法脱离原论文连续框架而独立定义的参数，以及所有无法被重写为本体系观测向量的解释性指标。</w:t>
      </w:r>
    </w:p>
    <w:p>
      <w:pPr/>
      <w:r>
        <w:t>因此，本稿不接受“把外部论文中的时空曲率、连续场变量、波函数相位、连续速度场或类似对象直接拿来当作本体系输入”的做法。若某个量离开原论文的连续背景就无法定义，则它只能停留在外部论文内部，不能穿过本体系第一编的非法对象红线。</w:t>
      </w:r>
    </w:p>
    <w:p>
      <w:pPr>
        <w:pStyle w:val="Heading1"/>
      </w:pPr>
      <w:r>
        <w:t>1. 接入原则：从论文结论降级为候选观测向量</w:t>
      </w:r>
    </w:p>
    <w:p>
      <w:pPr/>
      <w:r>
        <w:t>本体系允许借用的不是“主流论文的理论结论”，而是论文中可复验的数值材料。更准确地说，外部论文进入本体系时，必须完成一次从“本体解释”到“候选观测向量”的降级。</w:t>
      </w:r>
    </w:p>
    <w:p>
      <w:pPr/>
      <w:r>
        <w:t>这意味着：论文作者关于物理图像的解释、关于连续理论的拟合、关于本体对象的命名，都不得被直接并入；允许被保留的，是在本体系下仍然可作为离散比较对象的读数、趋势、序列、计数、误差与控制条件。</w:t>
      </w:r>
    </w:p>
    <w:p>
      <w:pPr/>
      <w:r>
        <w:t>因此，外部论文在本体系中的地位，应被明确表述为“候选数据矿床”而非“真理来源”。只要这一区分没有完成，任何“外部论文支持本理论”的说法都属于越级。</w:t>
      </w:r>
    </w:p>
    <w:p>
      <w:pPr>
        <w:pStyle w:val="Heading1"/>
      </w:pPr>
      <w:r>
        <w:t>2. 四步无背景重构流程</w:t>
      </w:r>
    </w:p>
    <w:p>
      <w:pPr/>
      <w:r>
        <w:t>为了把外部论文材料合法地送入第七—第九编，本稿把接入流程压缩为四个连续步骤：原始化、接口化、矩阵化、封存化。四步缺一不可；只做其中一两步，不构成正式接入。</w:t>
      </w:r>
    </w:p>
    <w:p>
      <w:pPr>
        <w:pStyle w:val="Heading1"/>
      </w:pPr>
      <w:r>
        <w:t>2.1 原始化：从解释量回到可复验读数</w:t>
      </w:r>
    </w:p>
    <w:p>
      <w:pPr/>
      <w:r>
        <w:t>原始化的任务，是把外部论文中的连续理论解释剥离掉，只保留可复验的观测材料。若某论文只给出解释后的参数、不提供原始表格、也无法由图形或补充材料重建数值读数，则它最多只能作为讨论材料，不能成为本体系的实验实例来源。</w:t>
      </w:r>
    </w:p>
    <w:p>
      <w:pPr/>
      <w:r>
        <w:t>在这一阶段，允许保留的，是观测序列、计数结果、离散事件表、原始响应曲线、误差条、采样频率、控制条件和重复次数；不允许保留的，是未经重构便直接拿来使用的连续背景量。</w:t>
      </w:r>
    </w:p>
    <w:p>
      <w:pPr/>
      <w:r>
        <w:t>原始化完成后，外部论文的地位仍然只是“候选材料”，尚未进入本体系。</w:t>
      </w:r>
    </w:p>
    <w:p>
      <w:pPr>
        <w:pStyle w:val="Heading1"/>
      </w:pPr>
      <w:r>
        <w:t>2.2 接口化：重写为实验实例 Xi 与观测向量 Y(Xi)</w:t>
      </w:r>
    </w:p>
    <w:p>
      <w:pPr/>
      <w:r>
        <w:t>第二步要求把原始化后的材料，重写为本体系允许的实验实例 Xi 及其观测向量 Y(Xi)。也就是说，外部论文不能以“论文段落”或“结论句子”的形式进入，而必须被翻译成第八编可以处理的输入结构。</w:t>
      </w:r>
    </w:p>
    <w:p>
      <w:pPr/>
      <w:r>
        <w:t>若第七编已经给出了相应观测函子，例如前沿到达层级、壳层幅值衰减、子时钟相位漂移或切片碎裂响应，则应优先把外部材料对齐到这些合法观测族之下。若无法对齐，则必须说明它为何仍可构成一个新增但合规的观测向量分量，并给出其误差定义与判定规则。</w:t>
      </w:r>
    </w:p>
    <w:p>
      <w:pPr/>
      <w:r>
        <w:t>只有完成这一步，外部材料才第一次具备“可以进入本体系程序对象”的资格。</w:t>
      </w:r>
    </w:p>
    <w:p>
      <w:pPr>
        <w:pStyle w:val="Heading1"/>
      </w:pPr>
      <w:r>
        <w:t>2.3 矩阵化：进入证伪矩阵而不是直接进入结论</w:t>
      </w:r>
    </w:p>
    <w:p>
      <w:pPr/>
      <w:r>
        <w:t>第三步要求把外部论文材料放入证伪矩阵，而不是直接问“它是否支持理论”。本体系在第八编中裁决的不是叙事句，而是预注册预测、观测向量、匹配规则与矩阵结果。</w:t>
      </w:r>
    </w:p>
    <w:p>
      <w:pPr/>
      <w:r>
        <w:t>因此，对任何外部论文材料，都必须检查：它是否覆盖了当前候选模板或并列候选之间的某个可区分观测；它是否具备一步排除能力；它是否会落入 pass、fail 或 undecidable 之一；以及它是否改变当前幸存模板集合。</w:t>
      </w:r>
    </w:p>
    <w:p>
      <w:pPr/>
      <w:r>
        <w:t>若这些条件都没有被写清，外部论文即使“看起来很支持”，也仍不能被视为正式证据。</w:t>
      </w:r>
    </w:p>
    <w:p>
      <w:pPr>
        <w:pStyle w:val="Heading1"/>
      </w:pPr>
      <w:r>
        <w:t>2.4 封存化：与 A_pkg 和回退记录一起归档</w:t>
      </w:r>
    </w:p>
    <w:p>
      <w:pPr/>
      <w:r>
        <w:t>第四步要求把外部论文材料连同其转换过程、观测映射、匹配规则、失败窗与回退去向一并写入封存包 A_pkg。没有原始数据副本、没有处理脚本、没有参数日志、没有矩阵结果、没有失败记录的外部材料，不具备进入总裁决算子的资格。</w:t>
      </w:r>
    </w:p>
    <w:p>
      <w:pPr/>
      <w:r>
        <w:t>换言之，外部论文不是“引用一下就算证据”，而必须被重写为一次可复验、可追溯、可失败的实验执行记录。直到这一步完成，它才真正进入第八编与第九编的裁决链。</w:t>
      </w:r>
    </w:p>
    <w:p>
      <w:pPr>
        <w:pStyle w:val="Heading1"/>
      </w:pPr>
      <w:r>
        <w:t>3. 与第七编、第八编、第九编的接口关系</w:t>
      </w:r>
    </w:p>
    <w:p>
      <w:pPr/>
      <w:r>
        <w:t>在第七编层面，外部论文材料只能服务于“受限对应”与“可区分预言”的比较，不能被写成模板与现有方程族的严格同一证明。</w:t>
      </w:r>
    </w:p>
    <w:p>
      <w:pPr/>
      <w:r>
        <w:t>在第八编层面，外部论文材料必须服从实验接口协议、证伪矩阵和封存包规则；它不能替代这些程序对象。</w:t>
      </w:r>
    </w:p>
    <w:p>
      <w:pPr/>
      <w:r>
        <w:t>在第九编层面，外部论文材料只有在其失败窗、不可判定窗和回退记录都被如实保留时，才不会破坏总裁决中的失败诚实性门槛。</w:t>
      </w:r>
    </w:p>
    <w:p>
      <w:pPr/>
      <w:r>
        <w:t>因此，外部论文材料的正确地位，是“对既有裁决链的候选扩展样本”，而不是“绕过现有裁决链的外部授权”。</w:t>
      </w:r>
    </w:p>
    <w:p>
      <w:pPr>
        <w:pStyle w:val="Heading1"/>
      </w:pPr>
      <w:r>
        <w:t>4. V3 基线优先与外部材料的地位</w:t>
      </w:r>
    </w:p>
    <w:p>
      <w:pPr/>
      <w:r>
        <w:t>当前总稿已经把 V3 规定为首轮合法锚点，并要求首轮实验协议以 V3 为执行基线。基于这一纪律，外部论文材料现阶段不能替代 V3，也不能跳过 V3 直接成为首轮正例。</w:t>
      </w:r>
    </w:p>
    <w:p>
      <w:pPr/>
      <w:r>
        <w:t>更稳妥的地位只有两种：其一，作为 V3 之后的并列样本，用于扩展实验实例集；其二，作为失败对照或不可判定材料，帮助完善证伪矩阵与回退映射。</w:t>
      </w:r>
    </w:p>
    <w:p>
      <w:pPr/>
      <w:r>
        <w:t>因此，任何“外部论文已经证明本理论”式表述，在当前版本中都必须禁止。正确说法只能是：某篇外部论文提供了一个候选实验实例来源，其数值材料经过无背景重构后，可被送入本体系进一步裁决。</w:t>
      </w:r>
    </w:p>
    <w:p>
      <w:pPr>
        <w:pStyle w:val="Heading1"/>
      </w:pPr>
      <w:r>
        <w:t>5. 候选领域的优先级</w:t>
      </w:r>
    </w:p>
    <w:p>
      <w:pPr/>
      <w:r>
        <w:t>从当前体系的接口难度来看，最优先的候选外部材料，应来自离散结构较强、原始数据较易提取、并且更容易被重写为观测向量的实验领域。</w:t>
      </w:r>
    </w:p>
    <w:p>
      <w:pPr/>
      <w:r>
        <w:t>第一优先级宜为凝聚态中的离散格点型实验或拓扑相变类实验，因为它们通常天然带有离散读数、有限格点或可表格化观测。</w:t>
      </w:r>
    </w:p>
    <w:p>
      <w:pPr/>
      <w:r>
        <w:t>第二优先级可考虑量子随机数发生器等统计序列实验，因为它们较容易被压缩成响应分布、间隙、偏离或重复统计。</w:t>
      </w:r>
    </w:p>
    <w:p>
      <w:pPr/>
      <w:r>
        <w:t>高精度常数测量、天体物理拟合或强连续背景依赖实验，目前可以讨论，但应更克制地作为后续分叉方向，而不宜过早写成主线正例。</w:t>
      </w:r>
    </w:p>
    <w:p>
      <w:pPr>
        <w:pStyle w:val="Heading1"/>
      </w:pPr>
      <w:r>
        <w:t>6. 阶段性结论</w:t>
      </w:r>
    </w:p>
    <w:p>
      <w:pPr/>
      <w:r>
        <w:t>本稿完成的，不是把主流物理论文整体纳入本体系，而是给出了一个严格收窄的接入规则：主流论文只能作为候选观测材料来源，必须先被重构为实验实例 Xi、观测向量 Y(Xi)、证伪矩阵结果与封存包，才算真正进入本体系。</w:t>
      </w:r>
    </w:p>
    <w:p>
      <w:pPr/>
      <w:r>
        <w:t>因此，“寻找主流论文”在当前版本中的正确含义，不是寻找外部权威替本理论背书，而是寻找那些能够提供原始观测材料、并能通过无背景过滤后进入裁决链的候选实例。只要这层纪律被守住，外部论文数据就可以成为后续补强的有用资源；若这层纪律被破坏，则任何外部论文接入都会重新打开第一编已经关闭的非法对象通道。</w:t>
      </w:r>
    </w:p>
    <w:p>
      <w:pPr>
        <w:pStyle w:val="Heading1"/>
      </w:pPr>
      <w:r>
        <w:t>附录：最小审计清单</w:t>
      </w:r>
    </w:p>
    <w:p>
      <w:pPr/>
      <w:r>
        <w:t>（1）外部论文是否提供了原始数据、可重建读数或至少可逆恢复的数值表，而不是只有解释后的结论量？</w:t>
        <w:br/>
        <w:t>（2）这些材料是否已经被重写为实验实例 Xi 与观测向量 Y(Xi)，而不是仍停留在论文叙述层？</w:t>
        <w:br/>
        <w:t>（3）这些观测向量是否已经进入证伪矩阵，而不是只被写成“支持”或“不支持”的口头判断？</w:t>
        <w:br/>
        <w:t>（4）是否同步保留了失败窗、undecidable 结果、参数日志与回退去向？</w:t>
        <w:br/>
        <w:t>（5）是否明确声明外部论文材料不能替代 V3 首轮基线，只能作为后续并列样本、失败对照或扩展实例？</w:t>
      </w:r>
    </w:p>
    <w:p>
      <w:r>
        <w:br w:type="page"/>
      </w:r>
    </w:p>
    <w:p>
      <w:pPr>
        <w:pStyle w:val="Title"/>
      </w:pPr>
      <w:r>
        <w:t>多锚点扩展、失败边界与路线转向建议</w:t>
      </w:r>
    </w:p>
    <w:p>
      <w:pPr>
        <w:pStyle w:val="Subtitle"/>
      </w:pPr>
      <w:r>
        <w:t>版本：20260411-36 ｜ 性质：围绕 V3 单锚点局限的战略补强并入版 ｜ 用途：为总稿提供新锚点候选、失败边界设计与研究路线转向建议</w:t>
      </w:r>
    </w:p>
    <w:p>
      <w:pPr>
        <w:pStyle w:val="Heading1"/>
      </w:pPr>
      <w:r>
        <w:t>文稿定位</w:t>
      </w:r>
    </w:p>
    <w:p>
      <w:pPr/>
      <w:r>
        <w:t>本稿不引入新的本体对象，也不修改第一至第九编已经冻结的对象字典。它处理的是一个已被总稿公开暴露出来的核心风险：当前体系虽已形成 V1 / V2 / V3 的失败—修正—通过链，但真正被放行为后续编次公共基线的合法锚点仍只有 V3。单一锚点足以证明“第三编以后并非空转”，却不足以支撑更强的经验外推、稳健性判断或更高层次的物理解读。</w:t>
      </w:r>
    </w:p>
    <w:p>
      <w:pPr/>
      <w:r>
        <w:t>因此，本稿的职责不是宣布找到了新的已通过锚点，而是把“如何设计新锚点”“如何刻画失败边界”“何时应调整研究目标”系统写入总纲，使后续推进同时保留通过窗与失败窗，而不把 V3 单点成功误写成普遍成立。</w:t>
      </w:r>
    </w:p>
    <w:p>
      <w:pPr/>
      <w:r>
        <w:t>本稿所有建议都服从第一编的无背景红线、第二至第四编的 Reject 机制，以及第六至第八编关于模板比较、实验接口、证伪矩阵与封存纪律的限制。凡新增锚点、外部探针或路线转向，只要破坏这些上游约束，都不得进入主线放行，只能作为分叉或失败样例存档。</w:t>
      </w:r>
    </w:p>
    <w:p>
      <w:pPr>
        <w:pStyle w:val="Heading1"/>
      </w:pPr>
      <w:r>
        <w:t>1. 总体裁决：为何必须超出单一 V3 锚点</w:t>
      </w:r>
    </w:p>
    <w:p>
      <w:pPr/>
      <w:r>
        <w:t>第九编已经把开放问题分层写清：若一项主张只能依赖单一数值见证而缺少更宽参数窗、更多结构样板与更清晰失败边界，则它只能合法停留在 OpenList，而不能被总稿文字包装成更强结论。就当前版本而言，V3 的价值在于提供了第三编以后所有对象的首个合法锚点；但它的局限同样明确：它只是一个 8 节点、特定规则、单尺度结构的样板。</w:t>
      </w:r>
    </w:p>
    <w:p>
      <w:pPr/>
      <w:r>
        <w:t>因此，后续工作不应再把“重复解释 V3”视为主要推进方向，而应把“扩展成功窗”和“扩大失败边界”并列视为同等重要的科学任务。若新锚点广泛失败，则理论的经验内容必须被诚实降级；若新锚点出现有限但稳定的新通过窗，则理论才获得从单样板走向结构族的最低资格。</w:t>
      </w:r>
    </w:p>
    <w:p>
      <w:pPr>
        <w:pStyle w:val="Heading1"/>
      </w:pPr>
      <w:r>
        <w:t>2. 新锚点候选的设计原则</w:t>
      </w:r>
    </w:p>
    <w:p>
      <w:pPr/>
      <w:r>
        <w:t>任何新锚点都必须满足四条底线。第一，只允许由局域操作规则、节点状态、边状态与合法粗粒化参数定义，不得偷偷引入先验连续背景。第二，必须能被第二编的 d_C、I^(w)_(ij)、R_l 链条读出，并能进入第三编的 τ*、Σ_adm、d_I* 与 Ric_I* 审计。第三，必须同时预注册其失败模式，使 Reject_3、Reject_4 乃至更高编次的回退动作可被触发。第四，必须把“为什么它可能成功”和“为什么它可能失败”同时写进实验实例说明，而不是只挑有利样板。</w:t>
      </w:r>
    </w:p>
    <w:p>
      <w:pPr>
        <w:pStyle w:val="Heading1"/>
      </w:pPr>
      <w:r>
        <w:t>3. 新锚点候选一：双团簇竞争系统</w:t>
      </w:r>
    </w:p>
    <w:p>
      <w:pPr/>
      <w:r>
        <w:t>核心结构：以 V3 为最小构件，构造两个几乎独立、但通过少数慢边耦合的团簇系统。团簇 A 取 V3 原始结构；团簇 B 取 V3 的受限对称变体，例如边方向重排、状态标签置换或响应分布重标，但仍保持第一至三编允许的对象口径。两团簇之间只允许添加少量有向耦合边，并要求这些边在实现层上显著弱于团簇内部主边。</w:t>
      </w:r>
    </w:p>
    <w:p>
      <w:pPr/>
      <w:r>
        <w:t>关键检验：该锚点并不追求“比 V3 更复杂”本身，而是强制体系面对多尺度问题。若理论能在不越级的前提下运行，则 R_l 应先在团簇内读出主块，再在更慢尺度上形成团簇间凝聚结构；τ* 应表现出团簇内快层级与团簇间慢层级的双尺度特征；d_I* 与第四编包络传播不等式应当能够处理慢边引起的传播延迟与代价分离。</w:t>
      </w:r>
    </w:p>
    <w:p>
      <w:pPr/>
      <w:r>
        <w:t>失败边界：若耦合边过强，系统可能塌缩为单一巨大 SCC，退回 V1 类失败；若耦合边过弱，团簇间凝聚边会消失，退回 V2 类失败。两类失败之间的临界区本身就是重要输出，因为它直接给出“多尺度结构何时还能被当前代理层读出”的边界。</w:t>
      </w:r>
    </w:p>
    <w:p>
      <w:pPr/>
      <w:r>
        <w:t>工作裁决：双团簇竞争系统应被视为短期最优先的新锚点候选。原因不是它最宏大，而是它最直接地检验了当前体系是否只适用于单团簇单尺度样板。</w:t>
      </w:r>
    </w:p>
    <w:p>
      <w:pPr>
        <w:pStyle w:val="Heading1"/>
      </w:pPr>
      <w:r>
        <w:t>4. 新锚点候选二：稀疏长环系统</w:t>
      </w:r>
    </w:p>
    <w:p>
      <w:pPr/>
      <w:r>
        <w:t>核心结构：构造一个节点数明显大于 V3 的稀疏长环主干，并在主干节点上附加局部“毛发”结构。该锚点的目标不是模拟连续圆周，而是在纯离散、纯局域规则下考察准一维周期边界、局部枝杈与切片稀疏性之间的冲突。</w:t>
      </w:r>
    </w:p>
    <w:p>
      <w:pPr/>
      <w:r>
        <w:t>设计约束：若主干被构造成强连通大环，则整个结构会被压缩成单一 SCC，从而失去第三编层级分辨率。因此，本锚点的设计重点不在“环”本身，而在“如何让环状主干仍然在粗粒层上保留非平凡层级或准周期层级读出”。具体实现可以采用受限定向主干、局部毛发分支与有限反向反馈的组合，而不能直接用一个会整体塌缩的强连通大回路替代。</w:t>
      </w:r>
    </w:p>
    <w:p>
      <w:pPr/>
      <w:r>
        <w:t>关键检验：若该锚点在某些参数窗中通过，则可以检验 τ* 在准一维周期边界下的表现、Σ_adm 在极度稀疏层级上的存活率，以及 Ric_I* 或其替代解释量在周期结构中的波动模式。若该锚点广泛触发 Reject_3(slice) 或 Reject_4(shell)，则这同样极有价值，因为它会明确告诉我们：当前体系对一维类空结构或极端稀疏切片并不稳健。</w:t>
      </w:r>
    </w:p>
    <w:p>
      <w:pPr>
        <w:pStyle w:val="Heading1"/>
      </w:pPr>
      <w:r>
        <w:t>5. 新锚点候选三：参数淬火序列</w:t>
      </w:r>
    </w:p>
    <w:p>
      <w:pPr/>
      <w:r>
        <w:t>核心思想：不改变底层结构样板，而是在离散步演化过程中对合法参数做受控淬火。可选的淬火对象包括阈值 η、窗口 w、代价灵敏度 λ_I，或与第四至第五编直接相关的部分实现层扫描参数。</w:t>
      </w:r>
    </w:p>
    <w:p>
      <w:pPr/>
      <w:r>
        <w:t>关键检验：参数淬火把问题从“静态结构能否读出”推进到“结构—参数联动下的非平衡过程如何响应”。若第四编的包络传播与统计分层接口确有内容，则淬火后应出现可审计的瞬态阶段，并可能在新的参数窗上弛豫到新的稳定窗或新的失败窗。</w:t>
      </w:r>
    </w:p>
    <w:p>
      <w:pPr/>
      <w:r>
        <w:t>失败边界：若系统对参数淬火极度脆弱，使 SCC 数、可接受切片、包络壳层或闭合缺陷在轻微改动下彻底失控，则这不是坏消息，而是高价值失败样例。因为它能直接界定“当前所谓稳定窗到底有多稳”，并防止把脆弱的局部现象误写成结构性规律。</w:t>
      </w:r>
    </w:p>
    <w:p>
      <w:pPr>
        <w:pStyle w:val="Heading1"/>
      </w:pPr>
      <w:r>
        <w:t>6. 路线转向建议一：从“寻找几何”转向“分类几何”</w:t>
      </w:r>
    </w:p>
    <w:p>
      <w:pPr/>
      <w:r>
        <w:t>当前总稿中最容易被误读的部分，是读者会自然把第三至第七编理解成“最终要恢复连续几何或现有基础方程”。但按照现有证据强度，更稳妥的路线不是继续拔高“恢复”，而是把理论临时目标改写为：对不同离散结构窗进行动力学类型分类。</w:t>
      </w:r>
    </w:p>
    <w:p>
      <w:pPr/>
      <w:r>
        <w:t>具体做法是：承接第六编模板比较泛函 J_Π(T) 与第七编允许的方程族集合，不再急于问“哪一个连续模板被推出”，而改问“某一参数窗或结构窗更接近于耗散型、有限传播型、弱非线性耦合型，还是层级—切片耦合型”。这样得到的不是单个神圣几何，而是一张离散动力学相图。</w:t>
      </w:r>
    </w:p>
    <w:p>
      <w:pPr/>
      <w:r>
        <w:t>此路线的优点在于：它完全保留了现有可证伪性与制度纪律，又能显著降低“连续回读本体论”带来的叙事负担。若若干新锚点能够在这一分类意义上被稳定归类，则理论至少成为一个离散动力学的唯象分类器；若不能稳定归类，则失败边界同样可被明确封存。</w:t>
      </w:r>
    </w:p>
    <w:p>
      <w:pPr>
        <w:pStyle w:val="Heading1"/>
      </w:pPr>
      <w:r>
        <w:t>7. 路线转向建议二：将 Ric_I* 去几何化为“信息弯折”</w:t>
      </w:r>
    </w:p>
    <w:p>
      <w:pPr/>
      <w:r>
        <w:t>第三编已明确 Ric_I* 不是连续 Ricci 曲率；但只要沿用“曲率”命名，它就始终背负几何隐喻。为降低误读风险，本稿建议在后续分叉中尝试一条更克制的解释：把 V_I^+(r) 理解为给定代价半径内可到达的加权信息量，把 g_I(r)=log V_I^+(r) 理解为信息累积的对数规模，再把 Ric_I*(r) 重写为“信息累积弯折”或“信息扩散加速度”的离散读数。</w:t>
      </w:r>
    </w:p>
    <w:p>
      <w:pPr/>
      <w:r>
        <w:t>这一改写不改变第三编公式本身，只改变其解释重心。它的直接好处是：Ric_I* 不再被迫与连续引力曲率比较，而是与第四编包络传播、壳层扩展和可达域增长直接挂钩。于是我们可以更自然地问：某一窗下的信息扩散是加速、减速，还是发生分段弯折，而不必勉强把它塞进连续几何语义。</w:t>
      </w:r>
    </w:p>
    <w:p>
      <w:pPr/>
      <w:r>
        <w:t>制度提醒：这一建议只允许作为解释降级或术语重写的分叉推进，不得倒过来修改第三编已冻结的禁止事项。也就是说，去几何化是为了减少误读，不是为了偷换对象。</w:t>
      </w:r>
    </w:p>
    <w:p>
      <w:pPr>
        <w:pStyle w:val="Heading1"/>
      </w:pPr>
      <w:r>
        <w:t>8. 路线转向建议三：审计化的外部探针方案</w:t>
      </w:r>
    </w:p>
    <w:p>
      <w:pPr/>
      <w:r>
        <w:t>当前体系强调内部对象自足，这保证了无背景纪律，但也让“测量”问题显得过于抽象。为连接内部结构与外部观测，本稿建议在后续分叉中审慎探索“外部探针”方案：定义一个极小、规则固定、可完全审计的外部探针 P，使其只通过有限、预注册的耦合口与主系统 S 相连，然后研究探针节律、响应幅或相位漂移如何受主系统局部结构影响。</w:t>
      </w:r>
    </w:p>
    <w:p>
      <w:pPr/>
      <w:r>
        <w:t>这一方案的价值在于，它更贴近真实物理中的测量情景：我们总是通过探针去接触系统，而不是在系统内部直接读出全部几何。若探针读数能稳定映射到 Σ_adm 的稀疏性、d_I* 的传播代价或 Ric_I* 的信息弯折区，那么第四至第八编的实验接口会得到更自然的承接。</w:t>
      </w:r>
    </w:p>
    <w:p>
      <w:pPr/>
      <w:r>
        <w:t>但本稿同时强调：外部探针只能作为分叉探索，不得直接进入主线。原因在于，当前总稿尚未给出探针独立于实现细节的唯一性结果。凡结论过度依赖探针形状、耦合口位置或探针自身规则者，必须立即触发失败登记，而不能借探针重新引入隐藏背景。</w:t>
      </w:r>
    </w:p>
    <w:p>
      <w:pPr>
        <w:pStyle w:val="Heading1"/>
      </w:pPr>
      <w:r>
        <w:t>9. 近期—中期—远期的推进建议</w:t>
      </w:r>
    </w:p>
    <w:p>
      <w:pPr/>
      <w:r>
        <w:t>近期最务实的动作，是优先实现“双团簇竞争系统”。它对当前理论最公平也最严格：若体系连最自然的多尺度扩展都无法通过审计，则继续把总稿往“更高理论恢复”方向拔高没有意义。</w:t>
      </w:r>
    </w:p>
    <w:p>
      <w:pPr/>
      <w:r>
        <w:t>中期最易形成系统成果的动作，是采纳“分类几何”路线，把第六编与第七编现有的模板比较与受限对应资源转写成离散动力学相图工程。相比继续追逐单个终局方程，这条路线更符合现有证据强度，也更容易保留失败窗。</w:t>
      </w:r>
    </w:p>
    <w:p>
      <w:pPr/>
      <w:r>
        <w:t>远期最具突破性的动作，是在严格审计前提下探索外部探针方案。若这一路线成功，它可能成为内部离散结构与可观测量之间的真正桥梁；若失败，则同样会对当前无背景纪律的可测量边界给出清晰界定。</w:t>
      </w:r>
    </w:p>
    <w:p>
      <w:pPr>
        <w:pStyle w:val="Heading1"/>
      </w:pPr>
      <w:r>
        <w:t>10. 本稿结论</w:t>
      </w:r>
    </w:p>
    <w:p>
      <w:pPr/>
      <w:r>
        <w:t>本稿并未声称已经找到了新的合法锚点。它完成的是更克制但更关键的工作：把“V3 单锚点不足”正式写入总纲，并把后续推进从“继续围绕单样板加写解释”转移到“扩展新锚点、扩大失败边界、必要时调整研究目标”的制度化路径上。</w:t>
      </w:r>
    </w:p>
    <w:p>
      <w:pPr/>
      <w:r>
        <w:t>因此，本稿最重要的输出不是某个立刻放行的新对象，而是一条研究纪律：找到新的成功窗，与找到广泛的失败边界，同样重要。若最终发现 V3 仍是唯一能通过审计的窗口，则理论必须被诚实降级；若发现有限但稳定的新通过窗，则理论才真正从“单样板证明非空”迈向“结构族层面的经验内容”。</w:t>
      </w:r>
    </w:p>
    <w:p/>
    <w:p>
      <w:r>
        <w:br w:type="page"/>
      </w:r>
    </w:p>
    <w:p>
      <w:r>
        <w:br w:type="page"/>
      </w:r>
    </w:p>
    <w:p>
      <w:r>
        <w:br w:type="page"/>
      </w:r>
    </w:p>
    <w:p>
      <w:pPr>
        <w:pStyle w:val="Heading1"/>
        <w:spacing w:before="0" w:after="80" w:line="288" w:lineRule="auto"/>
      </w:pPr>
      <w:r>
        <w:t>【第十编补充并入件】</w:t>
      </w:r>
    </w:p>
    <w:p>
      <w:pPr>
        <w:pStyle w:val="Heading2"/>
        <w:spacing w:before="0" w:after="120" w:line="288" w:lineRule="auto"/>
      </w:pPr>
      <w:r>
        <w:t>10.24E  8+8 主脊小范围稳健带验证并入</w:t>
      </w:r>
    </w:p>
    <w:p>
      <w:pPr>
        <w:spacing w:before="0" w:after="120" w:line="288" w:lineRule="auto"/>
      </w:pPr>
      <w:r>
        <w:t>在第十编已完成 8+8 主脊三点真复核并正式入线之后，本轮继续在同一重建真内核 Hard_Final_Rebuild_v2 口径下，对主脊周边进行小范围稳健带验证。该动作不再承担“找窗口”任务，而只承担“检验主证线是否具有局部厚度与可重复性”的加固任务。</w:t>
      </w:r>
    </w:p>
    <w:p>
      <w:pPr>
        <w:spacing w:before="0" w:after="120" w:line="288" w:lineRule="auto"/>
      </w:pPr>
      <w:r>
        <w:t>验证结果表明：在 m=4、δ=0.10、η=0.02 固定时，ρ=0.275–0.425 的七个邻点全部通过；在主点 P0=(4,0.35,0.10,0.02) 周围，η=0.015–0.025 与 δ=0.08–0.12 的局部扰动也均保持通过；此外，在 5% 图权重微扰与一组替代种子集下，P0 仍通过。</w:t>
      </w:r>
    </w:p>
    <w:p>
      <w:pPr>
        <w:spacing w:before="0" w:after="120" w:line="288" w:lineRule="auto"/>
      </w:pPr>
      <w:r>
        <w:t>因此，8+8 主脊当前不再应被表述为“仅由三点支撑的通过链”，而更应表述为“已完成三点真复核，并获得第一轮局部稳健带加固的主证线证据”。这一表述仍须保留其身份边界：结果来自 Hard_Final_Rebuild_v2，而非历史原始 V3 / Hard_Final 程序复跑。</w:t>
      </w:r>
    </w:p>
    <w:tbl>
      <w:tblPr>
        <w:tblStyle w:val="TableGrid"/>
        <w:tblW w:type="auto" w:w="0"/>
        <w:jc w:val="center"/>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1605"/>
        <w:gridCol w:w="1605"/>
        <w:gridCol w:w="1605"/>
        <w:gridCol w:w="1605"/>
        <w:gridCol w:w="1605"/>
        <w:gridCol w:w="1605"/>
      </w:tblGrid>
      <w:tr>
        <w:tc>
          <w:tcPr>
            <w:tcW w:type="dxa" w:w="1605"/>
            <w:vAlign w:val="center"/>
            <w:shd w:fill="D9E2F3"/>
          </w:tcPr>
          <w:p>
            <w:pPr>
              <w:spacing w:before="0" w:after="0" w:line="259" w:lineRule="auto"/>
              <w:jc w:val="center"/>
            </w:pPr>
            <w:r/>
            <w:r>
              <w:rPr>
                <w:rFonts w:ascii="Times New Roman" w:hAnsi="Times New Roman" w:eastAsia="黑体"/>
                <w:b/>
                <w:sz w:val="18"/>
              </w:rPr>
              <w:t>检查类型</w:t>
            </w:r>
          </w:p>
        </w:tc>
        <w:tc>
          <w:tcPr>
            <w:tcW w:type="dxa" w:w="1605"/>
            <w:vAlign w:val="center"/>
            <w:shd w:fill="D9E2F3"/>
          </w:tcPr>
          <w:p>
            <w:pPr>
              <w:spacing w:before="0" w:after="0" w:line="259" w:lineRule="auto"/>
              <w:jc w:val="center"/>
            </w:pPr>
            <w:r/>
            <w:r>
              <w:rPr>
                <w:rFonts w:ascii="Times New Roman" w:hAnsi="Times New Roman" w:eastAsia="黑体"/>
                <w:b/>
                <w:sz w:val="18"/>
              </w:rPr>
              <w:t>参数范围 / 项目</w:t>
            </w:r>
          </w:p>
        </w:tc>
        <w:tc>
          <w:tcPr>
            <w:tcW w:type="dxa" w:w="1605"/>
            <w:vAlign w:val="center"/>
            <w:shd w:fill="D9E2F3"/>
          </w:tcPr>
          <w:p>
            <w:pPr>
              <w:spacing w:before="0" w:after="0" w:line="259" w:lineRule="auto"/>
              <w:jc w:val="center"/>
            </w:pPr>
            <w:r/>
            <w:r>
              <w:rPr>
                <w:rFonts w:ascii="Times New Roman" w:hAnsi="Times New Roman" w:eastAsia="黑体"/>
                <w:b/>
                <w:sz w:val="18"/>
              </w:rPr>
              <w:t>通过点数</w:t>
            </w:r>
          </w:p>
        </w:tc>
        <w:tc>
          <w:tcPr>
            <w:tcW w:type="dxa" w:w="1605"/>
            <w:vAlign w:val="center"/>
            <w:shd w:fill="D9E2F3"/>
          </w:tcPr>
          <w:p>
            <w:pPr>
              <w:spacing w:before="0" w:after="0" w:line="259" w:lineRule="auto"/>
              <w:jc w:val="center"/>
            </w:pPr>
            <w:r/>
            <w:r>
              <w:rPr>
                <w:rFonts w:ascii="Times New Roman" w:hAnsi="Times New Roman" w:eastAsia="黑体"/>
                <w:b/>
                <w:sz w:val="18"/>
              </w:rPr>
              <w:t>代表指标</w:t>
            </w:r>
          </w:p>
        </w:tc>
        <w:tc>
          <w:tcPr>
            <w:tcW w:type="dxa" w:w="1605"/>
            <w:vAlign w:val="center"/>
            <w:shd w:fill="D9E2F3"/>
          </w:tcPr>
          <w:p>
            <w:pPr>
              <w:spacing w:before="0" w:after="0" w:line="259" w:lineRule="auto"/>
              <w:jc w:val="center"/>
            </w:pPr>
            <w:r/>
            <w:r>
              <w:rPr>
                <w:rFonts w:ascii="Times New Roman" w:hAnsi="Times New Roman" w:eastAsia="黑体"/>
                <w:b/>
                <w:sz w:val="18"/>
              </w:rPr>
              <w:t>结论</w:t>
            </w:r>
          </w:p>
        </w:tc>
        <w:tc>
          <w:tcPr>
            <w:tcW w:type="dxa" w:w="1605"/>
            <w:vAlign w:val="center"/>
            <w:shd w:fill="D9E2F3"/>
          </w:tcPr>
          <w:p>
            <w:pPr>
              <w:spacing w:before="0" w:after="0" w:line="259" w:lineRule="auto"/>
              <w:jc w:val="center"/>
            </w:pPr>
            <w:r/>
            <w:r>
              <w:rPr>
                <w:rFonts w:ascii="Times New Roman" w:hAnsi="Times New Roman" w:eastAsia="黑体"/>
                <w:b/>
                <w:sz w:val="18"/>
              </w:rPr>
              <w:t>备注</w:t>
            </w:r>
          </w:p>
        </w:tc>
      </w:tr>
      <w:tr>
        <w:tc>
          <w:tcPr>
            <w:tcW w:type="dxa" w:w="1605"/>
            <w:vAlign w:val="center"/>
          </w:tcPr>
          <w:p>
            <w:pPr>
              <w:spacing w:before="0" w:after="0" w:line="259" w:lineRule="auto"/>
              <w:jc w:val="left"/>
            </w:pPr>
            <w:r/>
            <w:r>
              <w:rPr>
                <w:rFonts w:ascii="Times New Roman" w:hAnsi="Times New Roman" w:eastAsia="宋体"/>
                <w:b w:val="0"/>
                <w:sz w:val="17"/>
              </w:rPr>
              <w:t>ρ 稳健带</w:t>
            </w:r>
          </w:p>
        </w:tc>
        <w:tc>
          <w:tcPr>
            <w:tcW w:type="dxa" w:w="1605"/>
            <w:vAlign w:val="center"/>
          </w:tcPr>
          <w:p>
            <w:pPr>
              <w:spacing w:before="0" w:after="0" w:line="259" w:lineRule="auto"/>
              <w:jc w:val="left"/>
            </w:pPr>
            <w:r/>
            <w:r>
              <w:rPr>
                <w:rFonts w:ascii="Times New Roman" w:hAnsi="Times New Roman" w:eastAsia="宋体"/>
                <w:b w:val="0"/>
                <w:sz w:val="17"/>
              </w:rPr>
              <w:t>ρ=0.275–0.425</w:t>
            </w:r>
          </w:p>
        </w:tc>
        <w:tc>
          <w:tcPr>
            <w:tcW w:type="dxa" w:w="1605"/>
            <w:vAlign w:val="center"/>
          </w:tcPr>
          <w:p>
            <w:pPr>
              <w:spacing w:before="0" w:after="0" w:line="259" w:lineRule="auto"/>
              <w:jc w:val="center"/>
            </w:pPr>
            <w:r/>
            <w:r>
              <w:rPr>
                <w:rFonts w:ascii="Times New Roman" w:hAnsi="Times New Roman" w:eastAsia="宋体"/>
                <w:b w:val="0"/>
                <w:sz w:val="17"/>
              </w:rPr>
              <w:t>7 / 7</w:t>
            </w:r>
          </w:p>
        </w:tc>
        <w:tc>
          <w:tcPr>
            <w:tcW w:type="dxa" w:w="1605"/>
            <w:vAlign w:val="center"/>
          </w:tcPr>
          <w:p>
            <w:pPr>
              <w:spacing w:before="0" w:after="0" w:line="259" w:lineRule="auto"/>
              <w:jc w:val="left"/>
            </w:pPr>
            <w:r/>
            <w:r>
              <w:rPr>
                <w:rFonts w:ascii="Times New Roman" w:hAnsi="Times New Roman" w:eastAsia="宋体"/>
                <w:b w:val="0"/>
                <w:sz w:val="17"/>
              </w:rPr>
              <w:t>closed/raw ≥ 0.995976</w:t>
            </w:r>
          </w:p>
        </w:tc>
        <w:tc>
          <w:tcPr>
            <w:tcW w:type="dxa" w:w="1605"/>
            <w:vAlign w:val="center"/>
          </w:tcPr>
          <w:p>
            <w:pPr>
              <w:spacing w:before="0" w:after="0" w:line="259" w:lineRule="auto"/>
              <w:jc w:val="center"/>
            </w:pPr>
            <w:r/>
            <w:r>
              <w:rPr>
                <w:rFonts w:ascii="Times New Roman" w:hAnsi="Times New Roman" w:eastAsia="宋体"/>
                <w:b w:val="0"/>
                <w:sz w:val="17"/>
              </w:rPr>
              <w:t>全部通过</w:t>
            </w:r>
          </w:p>
        </w:tc>
        <w:tc>
          <w:tcPr>
            <w:tcW w:type="dxa" w:w="1605"/>
            <w:vAlign w:val="center"/>
          </w:tcPr>
          <w:p>
            <w:pPr>
              <w:spacing w:before="0" w:after="0" w:line="259" w:lineRule="auto"/>
              <w:jc w:val="left"/>
            </w:pPr>
            <w:r/>
            <w:r>
              <w:rPr>
                <w:rFonts w:ascii="Times New Roman" w:hAnsi="Times New Roman" w:eastAsia="宋体"/>
                <w:b w:val="0"/>
                <w:sz w:val="17"/>
              </w:rPr>
              <w:t>d_edge_q05 随 ρ 上升而下降，但未翻车</w:t>
            </w:r>
          </w:p>
        </w:tc>
      </w:tr>
      <w:tr>
        <w:tc>
          <w:tcPr>
            <w:tcW w:type="dxa" w:w="1605"/>
            <w:vAlign w:val="center"/>
          </w:tcPr>
          <w:p>
            <w:pPr>
              <w:spacing w:before="0" w:after="0" w:line="259" w:lineRule="auto"/>
              <w:jc w:val="left"/>
            </w:pPr>
            <w:r/>
            <w:r>
              <w:rPr>
                <w:rFonts w:ascii="Times New Roman" w:hAnsi="Times New Roman" w:eastAsia="宋体"/>
                <w:b w:val="0"/>
                <w:sz w:val="17"/>
              </w:rPr>
              <w:t>η 扰动</w:t>
            </w:r>
          </w:p>
        </w:tc>
        <w:tc>
          <w:tcPr>
            <w:tcW w:type="dxa" w:w="1605"/>
            <w:vAlign w:val="center"/>
          </w:tcPr>
          <w:p>
            <w:pPr>
              <w:spacing w:before="0" w:after="0" w:line="259" w:lineRule="auto"/>
              <w:jc w:val="left"/>
            </w:pPr>
            <w:r/>
            <w:r>
              <w:rPr>
                <w:rFonts w:ascii="Times New Roman" w:hAnsi="Times New Roman" w:eastAsia="宋体"/>
                <w:b w:val="0"/>
                <w:sz w:val="17"/>
              </w:rPr>
              <w:t>η=0.015–0.025</w:t>
            </w:r>
          </w:p>
        </w:tc>
        <w:tc>
          <w:tcPr>
            <w:tcW w:type="dxa" w:w="1605"/>
            <w:vAlign w:val="center"/>
          </w:tcPr>
          <w:p>
            <w:pPr>
              <w:spacing w:before="0" w:after="0" w:line="259" w:lineRule="auto"/>
              <w:jc w:val="center"/>
            </w:pPr>
            <w:r/>
            <w:r>
              <w:rPr>
                <w:rFonts w:ascii="Times New Roman" w:hAnsi="Times New Roman" w:eastAsia="宋体"/>
                <w:b w:val="0"/>
                <w:sz w:val="17"/>
              </w:rPr>
              <w:t>2 / 2</w:t>
            </w:r>
          </w:p>
        </w:tc>
        <w:tc>
          <w:tcPr>
            <w:tcW w:type="dxa" w:w="1605"/>
            <w:vAlign w:val="center"/>
          </w:tcPr>
          <w:p>
            <w:pPr>
              <w:spacing w:before="0" w:after="0" w:line="259" w:lineRule="auto"/>
              <w:jc w:val="left"/>
            </w:pPr>
            <w:r/>
            <w:r>
              <w:rPr>
                <w:rFonts w:ascii="Times New Roman" w:hAnsi="Times New Roman" w:eastAsia="宋体"/>
                <w:b w:val="0"/>
                <w:sz w:val="17"/>
              </w:rPr>
              <w:t>closed/raw = 1.000000</w:t>
            </w:r>
          </w:p>
        </w:tc>
        <w:tc>
          <w:tcPr>
            <w:tcW w:type="dxa" w:w="1605"/>
            <w:vAlign w:val="center"/>
          </w:tcPr>
          <w:p>
            <w:pPr>
              <w:spacing w:before="0" w:after="0" w:line="259" w:lineRule="auto"/>
              <w:jc w:val="center"/>
            </w:pPr>
            <w:r/>
            <w:r>
              <w:rPr>
                <w:rFonts w:ascii="Times New Roman" w:hAnsi="Times New Roman" w:eastAsia="宋体"/>
                <w:b w:val="0"/>
                <w:sz w:val="17"/>
              </w:rPr>
              <w:t>通过</w:t>
            </w:r>
          </w:p>
        </w:tc>
        <w:tc>
          <w:tcPr>
            <w:tcW w:type="dxa" w:w="1605"/>
            <w:vAlign w:val="center"/>
          </w:tcPr>
          <w:p>
            <w:pPr>
              <w:spacing w:before="0" w:after="0" w:line="259" w:lineRule="auto"/>
              <w:jc w:val="left"/>
            </w:pPr>
            <w:r/>
            <w:r>
              <w:rPr>
                <w:rFonts w:ascii="Times New Roman" w:hAnsi="Times New Roman" w:eastAsia="宋体"/>
                <w:b w:val="0"/>
                <w:sz w:val="17"/>
              </w:rPr>
              <w:t>主点 P0 口径稳定</w:t>
            </w:r>
          </w:p>
        </w:tc>
      </w:tr>
      <w:tr>
        <w:tc>
          <w:tcPr>
            <w:tcW w:type="dxa" w:w="1605"/>
            <w:vAlign w:val="center"/>
          </w:tcPr>
          <w:p>
            <w:pPr>
              <w:spacing w:before="0" w:after="0" w:line="259" w:lineRule="auto"/>
              <w:jc w:val="left"/>
            </w:pPr>
            <w:r/>
            <w:r>
              <w:rPr>
                <w:rFonts w:ascii="Times New Roman" w:hAnsi="Times New Roman" w:eastAsia="宋体"/>
                <w:b w:val="0"/>
                <w:sz w:val="17"/>
              </w:rPr>
              <w:t>δ 扰动</w:t>
            </w:r>
          </w:p>
        </w:tc>
        <w:tc>
          <w:tcPr>
            <w:tcW w:type="dxa" w:w="1605"/>
            <w:vAlign w:val="center"/>
          </w:tcPr>
          <w:p>
            <w:pPr>
              <w:spacing w:before="0" w:after="0" w:line="259" w:lineRule="auto"/>
              <w:jc w:val="left"/>
            </w:pPr>
            <w:r/>
            <w:r>
              <w:rPr>
                <w:rFonts w:ascii="Times New Roman" w:hAnsi="Times New Roman" w:eastAsia="宋体"/>
                <w:b w:val="0"/>
                <w:sz w:val="17"/>
              </w:rPr>
              <w:t>δ=0.08–0.12</w:t>
            </w:r>
          </w:p>
        </w:tc>
        <w:tc>
          <w:tcPr>
            <w:tcW w:type="dxa" w:w="1605"/>
            <w:vAlign w:val="center"/>
          </w:tcPr>
          <w:p>
            <w:pPr>
              <w:spacing w:before="0" w:after="0" w:line="259" w:lineRule="auto"/>
              <w:jc w:val="center"/>
            </w:pPr>
            <w:r/>
            <w:r>
              <w:rPr>
                <w:rFonts w:ascii="Times New Roman" w:hAnsi="Times New Roman" w:eastAsia="宋体"/>
                <w:b w:val="0"/>
                <w:sz w:val="17"/>
              </w:rPr>
              <w:t>2 / 2</w:t>
            </w:r>
          </w:p>
        </w:tc>
        <w:tc>
          <w:tcPr>
            <w:tcW w:type="dxa" w:w="1605"/>
            <w:vAlign w:val="center"/>
          </w:tcPr>
          <w:p>
            <w:pPr>
              <w:spacing w:before="0" w:after="0" w:line="259" w:lineRule="auto"/>
              <w:jc w:val="left"/>
            </w:pPr>
            <w:r/>
            <w:r>
              <w:rPr>
                <w:rFonts w:ascii="Times New Roman" w:hAnsi="Times New Roman" w:eastAsia="宋体"/>
                <w:b w:val="0"/>
                <w:sz w:val="17"/>
              </w:rPr>
              <w:t>closed/raw ≥ 0.998004</w:t>
            </w:r>
          </w:p>
        </w:tc>
        <w:tc>
          <w:tcPr>
            <w:tcW w:type="dxa" w:w="1605"/>
            <w:vAlign w:val="center"/>
          </w:tcPr>
          <w:p>
            <w:pPr>
              <w:spacing w:before="0" w:after="0" w:line="259" w:lineRule="auto"/>
              <w:jc w:val="center"/>
            </w:pPr>
            <w:r/>
            <w:r>
              <w:rPr>
                <w:rFonts w:ascii="Times New Roman" w:hAnsi="Times New Roman" w:eastAsia="宋体"/>
                <w:b w:val="0"/>
                <w:sz w:val="17"/>
              </w:rPr>
              <w:t>通过</w:t>
            </w:r>
          </w:p>
        </w:tc>
        <w:tc>
          <w:tcPr>
            <w:tcW w:type="dxa" w:w="1605"/>
            <w:vAlign w:val="center"/>
          </w:tcPr>
          <w:p>
            <w:pPr>
              <w:spacing w:before="0" w:after="0" w:line="259" w:lineRule="auto"/>
              <w:jc w:val="left"/>
            </w:pPr>
            <w:r/>
            <w:r>
              <w:rPr>
                <w:rFonts w:ascii="Times New Roman" w:hAnsi="Times New Roman" w:eastAsia="宋体"/>
                <w:b w:val="0"/>
                <w:sz w:val="17"/>
              </w:rPr>
              <w:t>主点 P0 对桥接强度局部变化稳定</w:t>
            </w:r>
          </w:p>
        </w:tc>
      </w:tr>
      <w:tr>
        <w:tc>
          <w:tcPr>
            <w:tcW w:type="dxa" w:w="1605"/>
            <w:vAlign w:val="center"/>
          </w:tcPr>
          <w:p>
            <w:pPr>
              <w:spacing w:before="0" w:after="0" w:line="259" w:lineRule="auto"/>
              <w:jc w:val="left"/>
            </w:pPr>
            <w:r/>
            <w:r>
              <w:rPr>
                <w:rFonts w:ascii="Times New Roman" w:hAnsi="Times New Roman" w:eastAsia="宋体"/>
                <w:b w:val="0"/>
                <w:sz w:val="17"/>
              </w:rPr>
              <w:t>附加检查</w:t>
            </w:r>
          </w:p>
        </w:tc>
        <w:tc>
          <w:tcPr>
            <w:tcW w:type="dxa" w:w="1605"/>
            <w:vAlign w:val="center"/>
          </w:tcPr>
          <w:p>
            <w:pPr>
              <w:spacing w:before="0" w:after="0" w:line="259" w:lineRule="auto"/>
              <w:jc w:val="left"/>
            </w:pPr>
            <w:r/>
            <w:r>
              <w:rPr>
                <w:rFonts w:ascii="Times New Roman" w:hAnsi="Times New Roman" w:eastAsia="宋体"/>
                <w:b w:val="0"/>
                <w:sz w:val="17"/>
              </w:rPr>
              <w:t>5% 图扰动 / 替代种子</w:t>
            </w:r>
          </w:p>
        </w:tc>
        <w:tc>
          <w:tcPr>
            <w:tcW w:type="dxa" w:w="1605"/>
            <w:vAlign w:val="center"/>
          </w:tcPr>
          <w:p>
            <w:pPr>
              <w:spacing w:before="0" w:after="0" w:line="259" w:lineRule="auto"/>
              <w:jc w:val="center"/>
            </w:pPr>
            <w:r/>
            <w:r>
              <w:rPr>
                <w:rFonts w:ascii="Times New Roman" w:hAnsi="Times New Roman" w:eastAsia="宋体"/>
                <w:b w:val="0"/>
                <w:sz w:val="17"/>
              </w:rPr>
              <w:t>2 / 2</w:t>
            </w:r>
          </w:p>
        </w:tc>
        <w:tc>
          <w:tcPr>
            <w:tcW w:type="dxa" w:w="1605"/>
            <w:vAlign w:val="center"/>
          </w:tcPr>
          <w:p>
            <w:pPr>
              <w:spacing w:before="0" w:after="0" w:line="259" w:lineRule="auto"/>
              <w:jc w:val="left"/>
            </w:pPr>
            <w:r/>
            <w:r>
              <w:rPr>
                <w:rFonts w:ascii="Times New Roman" w:hAnsi="Times New Roman" w:eastAsia="宋体"/>
                <w:b w:val="0"/>
                <w:sz w:val="17"/>
              </w:rPr>
              <w:t>closed/raw = 1.000000</w:t>
            </w:r>
          </w:p>
        </w:tc>
        <w:tc>
          <w:tcPr>
            <w:tcW w:type="dxa" w:w="1605"/>
            <w:vAlign w:val="center"/>
          </w:tcPr>
          <w:p>
            <w:pPr>
              <w:spacing w:before="0" w:after="0" w:line="259" w:lineRule="auto"/>
              <w:jc w:val="center"/>
            </w:pPr>
            <w:r/>
            <w:r>
              <w:rPr>
                <w:rFonts w:ascii="Times New Roman" w:hAnsi="Times New Roman" w:eastAsia="宋体"/>
                <w:b w:val="0"/>
                <w:sz w:val="17"/>
              </w:rPr>
              <w:t>通过</w:t>
            </w:r>
          </w:p>
        </w:tc>
        <w:tc>
          <w:tcPr>
            <w:tcW w:type="dxa" w:w="1605"/>
            <w:vAlign w:val="center"/>
          </w:tcPr>
          <w:p>
            <w:pPr>
              <w:spacing w:before="0" w:after="0" w:line="259" w:lineRule="auto"/>
              <w:jc w:val="left"/>
            </w:pPr>
            <w:r/>
            <w:r>
              <w:rPr>
                <w:rFonts w:ascii="Times New Roman" w:hAnsi="Times New Roman" w:eastAsia="宋体"/>
                <w:b w:val="0"/>
                <w:sz w:val="17"/>
              </w:rPr>
              <w:t>排除单图与单种子偶然性</w:t>
            </w:r>
          </w:p>
        </w:tc>
      </w:tr>
    </w:tbl>
    <w:p/>
    <w:p>
      <w:pPr>
        <w:pStyle w:val="Heading2"/>
        <w:spacing w:before="0" w:after="80" w:line="288" w:lineRule="auto"/>
      </w:pPr>
      <w:r>
        <w:t>10.32F  并入稳健带验证后的总口径更新</w:t>
      </w:r>
    </w:p>
    <w:p>
      <w:pPr>
        <w:spacing w:before="0" w:after="160" w:line="288" w:lineRule="auto"/>
      </w:pPr>
      <w:r>
        <w:t>截至 2026-04-12 的当前版本，第十编关于 8+8 主脊的正式口径更新为：该主脊已在 Hard_Final_Rebuild_v2 口径下完成三点真复核，并已获得第一轮小范围稳健带加固。它可以继续作为第十编主证线证据链使用；同时，原始 V3 / Hard_Final 内核对拍、跨尺寸第二锚点扩展以及更宽参数域的一般稳健性证明，仍属于未竟项，不得在正文中被表述为已经完成。</w:t>
      </w:r>
    </w:p>
    <w:p>
      <w:pPr>
        <w:pStyle w:val="Heading1"/>
      </w:pPr>
      <w:r>
        <w:t>10.24E 第二锚点扩展：10+10 稀疏双团簇三点复核并入</w:t>
      </w:r>
    </w:p>
    <w:p>
      <w:pPr>
        <w:spacing w:after="120"/>
      </w:pPr>
      <w:r>
        <w:t>在 8+8 主脊三点真复核与第一轮局部稳健带验证完成之后，本轮进一步把第二锚点 A2 正式并入第十编主证线。A2 取 10+10 稀疏双团簇竞争系统，复核口径继续统一采用 Hard_Final_Rebuild_v2 的扩展实现；因此，本节结果仍属于重建真内核证据，而不应误写成历史原始 V3 / Hard_Final 程序复跑结论。</w:t>
      </w:r>
    </w:p>
    <w:p>
      <w:pPr>
        <w:spacing w:after="120"/>
      </w:pPr>
      <w:r>
        <w:t>第二锚点的固定三点仍沿用与 8+8 主脊一致的参数主脊：A2-P0=(4,0.35,0.10,0.02)、A2-P+=(4,0.40,0.10,0.02)、A2-P−=(4,0.30,0.10,0.02)。三点在结构合法性、closed 复核、非粘边、双团簇保持与代表轨道见证五个层面上均未翻车，且 closed/raw 比率保持为 1.000。</w:t>
      </w:r>
    </w:p>
    <w:tbl>
      <w:tblPr>
        <w:tblStyle w:val="TableGrid"/>
        <w:tblW w:type="auto" w:w="0"/>
        <w:jc w:val="center"/>
        <w:tblLook w:firstColumn="1" w:firstRow="1" w:lastColumn="0" w:lastRow="0" w:noHBand="0" w:noVBand="1" w:val="04A0"/>
      </w:tblPr>
      <w:tblGrid>
        <w:gridCol w:w="1204"/>
        <w:gridCol w:w="1204"/>
        <w:gridCol w:w="1204"/>
        <w:gridCol w:w="1204"/>
        <w:gridCol w:w="1204"/>
        <w:gridCol w:w="1204"/>
        <w:gridCol w:w="1204"/>
        <w:gridCol w:w="1204"/>
      </w:tblGrid>
      <w:tr>
        <w:trPr>
          <w:tblHeader w:val="true"/>
        </w:trPr>
        <w:tc>
          <w:tcPr>
            <w:tcW w:type="dxa" w:w="1191"/>
            <w:shd w:fill="D9EAF7"/>
            <w:vAlign w:val="center"/>
          </w:tcPr>
          <w:p>
            <w:pPr>
              <w:jc w:val="center"/>
            </w:pPr>
            <w:r>
              <w:rPr>
                <w:b/>
                <w:sz w:val="18"/>
              </w:rPr>
              <w:t>点位</w:t>
            </w:r>
          </w:p>
        </w:tc>
        <w:tc>
          <w:tcPr>
            <w:tcW w:type="dxa" w:w="2438"/>
            <w:shd w:fill="D9EAF7"/>
            <w:vAlign w:val="center"/>
          </w:tcPr>
          <w:p>
            <w:pPr>
              <w:jc w:val="center"/>
            </w:pPr>
            <w:r>
              <w:rPr>
                <w:b/>
                <w:sz w:val="18"/>
              </w:rPr>
              <w:t>参数</w:t>
            </w:r>
          </w:p>
        </w:tc>
        <w:tc>
          <w:tcPr>
            <w:tcW w:type="dxa" w:w="794"/>
            <w:shd w:fill="D9EAF7"/>
            <w:vAlign w:val="center"/>
          </w:tcPr>
          <w:p>
            <w:pPr>
              <w:jc w:val="center"/>
            </w:pPr>
            <w:r>
              <w:rPr>
                <w:b/>
                <w:sz w:val="18"/>
              </w:rPr>
              <w:t>raw</w:t>
            </w:r>
          </w:p>
        </w:tc>
        <w:tc>
          <w:tcPr>
            <w:tcW w:type="dxa" w:w="907"/>
            <w:shd w:fill="D9EAF7"/>
            <w:vAlign w:val="center"/>
          </w:tcPr>
          <w:p>
            <w:pPr>
              <w:jc w:val="center"/>
            </w:pPr>
            <w:r>
              <w:rPr>
                <w:b/>
                <w:sz w:val="18"/>
              </w:rPr>
              <w:t>closed</w:t>
            </w:r>
          </w:p>
        </w:tc>
        <w:tc>
          <w:tcPr>
            <w:tcW w:type="dxa" w:w="1020"/>
            <w:shd w:fill="D9EAF7"/>
            <w:vAlign w:val="center"/>
          </w:tcPr>
          <w:p>
            <w:pPr>
              <w:jc w:val="center"/>
            </w:pPr>
            <w:r>
              <w:rPr>
                <w:b/>
                <w:sz w:val="18"/>
              </w:rPr>
              <w:t>是否粘边</w:t>
            </w:r>
          </w:p>
        </w:tc>
        <w:tc>
          <w:tcPr>
            <w:tcW w:type="dxa" w:w="1361"/>
            <w:shd w:fill="D9EAF7"/>
            <w:vAlign w:val="center"/>
          </w:tcPr>
          <w:p>
            <w:pPr>
              <w:jc w:val="center"/>
            </w:pPr>
            <w:r>
              <w:rPr>
                <w:b/>
                <w:sz w:val="18"/>
              </w:rPr>
              <w:t>团簇内停留率</w:t>
            </w:r>
          </w:p>
        </w:tc>
        <w:tc>
          <w:tcPr>
            <w:tcW w:type="dxa" w:w="1361"/>
            <w:shd w:fill="D9EAF7"/>
            <w:vAlign w:val="center"/>
          </w:tcPr>
          <w:p>
            <w:pPr>
              <w:jc w:val="center"/>
            </w:pPr>
            <w:r>
              <w:rPr>
                <w:b/>
                <w:sz w:val="18"/>
              </w:rPr>
              <w:t>跨团簇跃迁率</w:t>
            </w:r>
          </w:p>
        </w:tc>
        <w:tc>
          <w:tcPr>
            <w:tcW w:type="dxa" w:w="907"/>
            <w:shd w:fill="D9EAF7"/>
            <w:vAlign w:val="center"/>
          </w:tcPr>
          <w:p>
            <w:pPr>
              <w:jc w:val="center"/>
            </w:pPr>
            <w:r>
              <w:rPr>
                <w:b/>
                <w:sz w:val="18"/>
              </w:rPr>
              <w:t>裁决</w:t>
            </w:r>
          </w:p>
        </w:tc>
      </w:tr>
      <w:tr>
        <w:tc>
          <w:tcPr>
            <w:tcW w:type="dxa" w:w="1191"/>
            <w:vAlign w:val="center"/>
          </w:tcPr>
          <w:p>
            <w:pPr>
              <w:jc w:val="center"/>
            </w:pPr>
            <w:r>
              <w:rPr>
                <w:sz w:val="18"/>
              </w:rPr>
              <w:t>A2-P0</w:t>
            </w:r>
          </w:p>
        </w:tc>
        <w:tc>
          <w:tcPr>
            <w:tcW w:type="dxa" w:w="2438"/>
            <w:vAlign w:val="center"/>
          </w:tcPr>
          <w:p>
            <w:pPr>
              <w:jc w:val="left"/>
            </w:pPr>
            <w:r>
              <w:rPr>
                <w:sz w:val="18"/>
              </w:rPr>
              <w:t>(4,0.35,0.10,0.02)</w:t>
            </w:r>
          </w:p>
        </w:tc>
        <w:tc>
          <w:tcPr>
            <w:tcW w:type="dxa" w:w="794"/>
            <w:vAlign w:val="center"/>
          </w:tcPr>
          <w:p>
            <w:pPr>
              <w:jc w:val="center"/>
            </w:pPr>
            <w:r>
              <w:rPr>
                <w:sz w:val="18"/>
              </w:rPr>
              <w:t>510</w:t>
            </w:r>
          </w:p>
        </w:tc>
        <w:tc>
          <w:tcPr>
            <w:tcW w:type="dxa" w:w="907"/>
            <w:vAlign w:val="center"/>
          </w:tcPr>
          <w:p>
            <w:pPr>
              <w:jc w:val="center"/>
            </w:pPr>
            <w:r>
              <w:rPr>
                <w:sz w:val="18"/>
              </w:rPr>
              <w:t>510</w:t>
            </w:r>
          </w:p>
        </w:tc>
        <w:tc>
          <w:tcPr>
            <w:tcW w:type="dxa" w:w="1020"/>
            <w:vAlign w:val="center"/>
          </w:tcPr>
          <w:p>
            <w:pPr>
              <w:jc w:val="center"/>
            </w:pPr>
            <w:r>
              <w:rPr>
                <w:sz w:val="18"/>
              </w:rPr>
              <w:t>否</w:t>
            </w:r>
          </w:p>
        </w:tc>
        <w:tc>
          <w:tcPr>
            <w:tcW w:type="dxa" w:w="1361"/>
            <w:vAlign w:val="center"/>
          </w:tcPr>
          <w:p>
            <w:pPr>
              <w:jc w:val="center"/>
            </w:pPr>
            <w:r>
              <w:rPr>
                <w:sz w:val="18"/>
              </w:rPr>
              <w:t>1.000000</w:t>
            </w:r>
          </w:p>
        </w:tc>
        <w:tc>
          <w:tcPr>
            <w:tcW w:type="dxa" w:w="1361"/>
            <w:vAlign w:val="center"/>
          </w:tcPr>
          <w:p>
            <w:pPr>
              <w:jc w:val="center"/>
            </w:pPr>
            <w:r>
              <w:rPr>
                <w:sz w:val="18"/>
              </w:rPr>
              <w:t>0.000000</w:t>
            </w:r>
          </w:p>
        </w:tc>
        <w:tc>
          <w:tcPr>
            <w:tcW w:type="dxa" w:w="907"/>
            <w:vAlign w:val="center"/>
          </w:tcPr>
          <w:p>
            <w:pPr>
              <w:jc w:val="center"/>
            </w:pPr>
            <w:r>
              <w:rPr>
                <w:sz w:val="18"/>
              </w:rPr>
              <w:t>通过</w:t>
            </w:r>
          </w:p>
        </w:tc>
      </w:tr>
      <w:tr>
        <w:tc>
          <w:tcPr>
            <w:tcW w:type="dxa" w:w="1191"/>
            <w:vAlign w:val="center"/>
          </w:tcPr>
          <w:p>
            <w:pPr>
              <w:jc w:val="center"/>
            </w:pPr>
            <w:r>
              <w:rPr>
                <w:sz w:val="18"/>
              </w:rPr>
              <w:t>A2-P+</w:t>
            </w:r>
          </w:p>
        </w:tc>
        <w:tc>
          <w:tcPr>
            <w:tcW w:type="dxa" w:w="2438"/>
            <w:vAlign w:val="center"/>
          </w:tcPr>
          <w:p>
            <w:pPr>
              <w:jc w:val="left"/>
            </w:pPr>
            <w:r>
              <w:rPr>
                <w:sz w:val="18"/>
              </w:rPr>
              <w:t>(4,0.40,0.10,0.02)</w:t>
            </w:r>
          </w:p>
        </w:tc>
        <w:tc>
          <w:tcPr>
            <w:tcW w:type="dxa" w:w="794"/>
            <w:vAlign w:val="center"/>
          </w:tcPr>
          <w:p>
            <w:pPr>
              <w:jc w:val="center"/>
            </w:pPr>
            <w:r>
              <w:rPr>
                <w:sz w:val="18"/>
              </w:rPr>
              <w:t>504</w:t>
            </w:r>
          </w:p>
        </w:tc>
        <w:tc>
          <w:tcPr>
            <w:tcW w:type="dxa" w:w="907"/>
            <w:vAlign w:val="center"/>
          </w:tcPr>
          <w:p>
            <w:pPr>
              <w:jc w:val="center"/>
            </w:pPr>
            <w:r>
              <w:rPr>
                <w:sz w:val="18"/>
              </w:rPr>
              <w:t>504</w:t>
            </w:r>
          </w:p>
        </w:tc>
        <w:tc>
          <w:tcPr>
            <w:tcW w:type="dxa" w:w="1020"/>
            <w:vAlign w:val="center"/>
          </w:tcPr>
          <w:p>
            <w:pPr>
              <w:jc w:val="center"/>
            </w:pPr>
            <w:r>
              <w:rPr>
                <w:sz w:val="18"/>
              </w:rPr>
              <w:t>否</w:t>
            </w:r>
          </w:p>
        </w:tc>
        <w:tc>
          <w:tcPr>
            <w:tcW w:type="dxa" w:w="1361"/>
            <w:vAlign w:val="center"/>
          </w:tcPr>
          <w:p>
            <w:pPr>
              <w:jc w:val="center"/>
            </w:pPr>
            <w:r>
              <w:rPr>
                <w:sz w:val="18"/>
              </w:rPr>
              <w:t>1.000000</w:t>
            </w:r>
          </w:p>
        </w:tc>
        <w:tc>
          <w:tcPr>
            <w:tcW w:type="dxa" w:w="1361"/>
            <w:vAlign w:val="center"/>
          </w:tcPr>
          <w:p>
            <w:pPr>
              <w:jc w:val="center"/>
            </w:pPr>
            <w:r>
              <w:rPr>
                <w:sz w:val="18"/>
              </w:rPr>
              <w:t>0.000000</w:t>
            </w:r>
          </w:p>
        </w:tc>
        <w:tc>
          <w:tcPr>
            <w:tcW w:type="dxa" w:w="907"/>
            <w:vAlign w:val="center"/>
          </w:tcPr>
          <w:p>
            <w:pPr>
              <w:jc w:val="center"/>
            </w:pPr>
            <w:r>
              <w:rPr>
                <w:sz w:val="18"/>
              </w:rPr>
              <w:t>通过</w:t>
            </w:r>
          </w:p>
        </w:tc>
      </w:tr>
      <w:tr>
        <w:tc>
          <w:tcPr>
            <w:tcW w:type="dxa" w:w="1191"/>
            <w:vAlign w:val="center"/>
          </w:tcPr>
          <w:p>
            <w:pPr>
              <w:jc w:val="center"/>
            </w:pPr>
            <w:r>
              <w:rPr>
                <w:sz w:val="18"/>
              </w:rPr>
              <w:t>A2-P−</w:t>
            </w:r>
          </w:p>
        </w:tc>
        <w:tc>
          <w:tcPr>
            <w:tcW w:type="dxa" w:w="2438"/>
            <w:vAlign w:val="center"/>
          </w:tcPr>
          <w:p>
            <w:pPr>
              <w:jc w:val="left"/>
            </w:pPr>
            <w:r>
              <w:rPr>
                <w:sz w:val="18"/>
              </w:rPr>
              <w:t>(4,0.30,0.10,0.02)</w:t>
            </w:r>
          </w:p>
        </w:tc>
        <w:tc>
          <w:tcPr>
            <w:tcW w:type="dxa" w:w="794"/>
            <w:vAlign w:val="center"/>
          </w:tcPr>
          <w:p>
            <w:pPr>
              <w:jc w:val="center"/>
            </w:pPr>
            <w:r>
              <w:rPr>
                <w:sz w:val="18"/>
              </w:rPr>
              <w:t>512</w:t>
            </w:r>
          </w:p>
        </w:tc>
        <w:tc>
          <w:tcPr>
            <w:tcW w:type="dxa" w:w="907"/>
            <w:vAlign w:val="center"/>
          </w:tcPr>
          <w:p>
            <w:pPr>
              <w:jc w:val="center"/>
            </w:pPr>
            <w:r>
              <w:rPr>
                <w:sz w:val="18"/>
              </w:rPr>
              <w:t>512</w:t>
            </w:r>
          </w:p>
        </w:tc>
        <w:tc>
          <w:tcPr>
            <w:tcW w:type="dxa" w:w="1020"/>
            <w:vAlign w:val="center"/>
          </w:tcPr>
          <w:p>
            <w:pPr>
              <w:jc w:val="center"/>
            </w:pPr>
            <w:r>
              <w:rPr>
                <w:sz w:val="18"/>
              </w:rPr>
              <w:t>否</w:t>
            </w:r>
          </w:p>
        </w:tc>
        <w:tc>
          <w:tcPr>
            <w:tcW w:type="dxa" w:w="1361"/>
            <w:vAlign w:val="center"/>
          </w:tcPr>
          <w:p>
            <w:pPr>
              <w:jc w:val="center"/>
            </w:pPr>
            <w:r>
              <w:rPr>
                <w:sz w:val="18"/>
              </w:rPr>
              <w:t>1.000000</w:t>
            </w:r>
          </w:p>
        </w:tc>
        <w:tc>
          <w:tcPr>
            <w:tcW w:type="dxa" w:w="1361"/>
            <w:vAlign w:val="center"/>
          </w:tcPr>
          <w:p>
            <w:pPr>
              <w:jc w:val="center"/>
            </w:pPr>
            <w:r>
              <w:rPr>
                <w:sz w:val="18"/>
              </w:rPr>
              <w:t>0.000000</w:t>
            </w:r>
          </w:p>
        </w:tc>
        <w:tc>
          <w:tcPr>
            <w:tcW w:type="dxa" w:w="907"/>
            <w:vAlign w:val="center"/>
          </w:tcPr>
          <w:p>
            <w:pPr>
              <w:jc w:val="center"/>
            </w:pPr>
            <w:r>
              <w:rPr>
                <w:sz w:val="18"/>
              </w:rPr>
              <w:t>通过</w:t>
            </w:r>
          </w:p>
        </w:tc>
      </w:tr>
    </w:tbl>
    <w:p/>
    <w:p>
      <w:pPr>
        <w:spacing w:after="120"/>
      </w:pPr>
      <w:r>
        <w:t>在固定三点之外，A2 还完成了第一轮局部稳健带验证：当 m=4、δ=0.10、η=0.02 固定时，ρ=0.275～0.425 的七个近邻点全部通过；同时，η=0.015 与 0.025、δ=0.08 与 0.12 的局部扰动、5% 图权重微扰以及替代种子集检查也均通过。由此，A2 不再只是孤立三点通过，而表现出与 8+8 主脊相似的局部厚度与可复核稳健性。</w:t>
      </w:r>
    </w:p>
    <w:p>
      <w:pPr>
        <w:spacing w:after="120"/>
      </w:pPr>
      <w:r>
        <w:t>因此，第十编当前已经不再停留在“单主脊 + 单锚点”状态，而是首次同时拥有 8+8 与 10+10 两条相互支撑的重建真内核证据链。就本轮文本口径而言，第二锚点 A2 的加入，意味着第十编主证线可以从“已完成 8+8 三点真复核并获第一轮稳健带加固”升级为“已形成 8+8 与 10+10 并列的双锚点主证线”。</w:t>
      </w:r>
    </w:p>
    <w:p>
      <w:pPr>
        <w:pStyle w:val="Heading1"/>
      </w:pPr>
      <w:r>
        <w:t>10.32F 并入第二锚点后的多锚点并列裁决更新</w:t>
      </w:r>
    </w:p>
    <w:p>
      <w:pPr>
        <w:spacing w:after="120"/>
      </w:pPr>
      <w:r>
        <w:t>并入第二锚点 A2 后，第十编的证据结构发生了实质变化。此前，6+6 玩具模型主要承担 through-window 非空与候选核连续存在的存在性 witness，8+8 主脊承担第一条更接近实施层的真内核主证线；现在，10+10 稀疏双团簇系统又补上了第二条独立锚点，从而把第十编推进到“玩具模型存在性见证 + 8+8 主锚点 + 10+10 第二锚点”的三层证据结构。</w:t>
      </w:r>
    </w:p>
    <w:p>
      <w:pPr>
        <w:spacing w:after="120"/>
      </w:pPr>
      <w:r>
        <w:t>这一定稿动作提高的不是叙事华丽度，而是证据形态本身：第十编不再需要把主证线押在单一样板或单一规模上。更稳妥的写法应当是：在 Hard_Final_Rebuild_v2 口径下，第十编已经形成至少两个规模层级上的双团簇主证锚点，并且二者都通过了三点真复核与第一轮局部稳健带验证。</w:t>
      </w:r>
    </w:p>
    <w:p>
      <w:pPr>
        <w:spacing w:after="120"/>
      </w:pPr>
      <w:r>
        <w:t>同时，本文仍保留两个明确边界。第一，本轮结果属于重建真内核证据，并非历史原始 V3 / Hard_Final 内核的直接复跑；第二，双锚点并列并不等于普遍存在性已经证明，12+12 及更高规模扩展、以及原始内核对拍，仍应继续列为第十编之后的优先补强项。也正因此，本轮更新最合适的裁决不是“终局封闭”，而是“主证线已从单锚点提升为双锚点并列，通过强度显著增强”。</w:t>
      </w:r>
    </w:p>
    <w:sectPr w:rsidR="00FC693F" w:rsidRPr="0006063C" w:rsidSect="00034616">
      <w:pgSz w:w="12240" w:h="15840"/>
      <w:pgMar w:top="1247" w:right="1247" w:bottom="1134" w:left="1361" w:header="720" w:footer="720" w:gutter="0"/>
      <w:cols w:space="720"/>
      <w:docGrid w:linePitch="360"/>
    </w:sectPr>
    <w:p>
      <w:pPr>
        <w:pStyle w:val="Title"/>
        <w:jc w:val="center"/>
      </w:pPr>
      <w:r>
        <w:rPr>
          <w:rFonts w:ascii="Times New Roman" w:hAnsi="Times New Roman" w:eastAsia="黑体"/>
          <w:b/>
        </w:rPr>
        <w:t>无背景混沌场理论</w:t>
        <w:br/>
        <w:t>一至九编总整合定稿</w:t>
      </w:r>
    </w:p>
    <w:p>
      <w:pPr>
        <w:pStyle w:val="Subtitle"/>
        <w:jc w:val="center"/>
      </w:pPr>
      <w:r>
        <w:t>版本：2026-04-10  总整合版</w:t>
        <w:br/>
        <w:t>编制说明：本稿仅整合当前各编“唯一生效版”，所有被替代阶段稿不再作为引用依据。</w:t>
      </w:r>
    </w:p>
    <w:p/>
    <w:p>
      <w:pPr>
        <w:ind w:firstLine="403"/>
        <w:jc w:val="both"/>
      </w:pPr>
      <w:r>
        <w:t>本总整合稿的目标，是将此前已分别形成的前三编证明增强稿、第四至第九编证明增强稿统一装订为单一母版本。整合过程坚持三条原则：一是只保留每一编的当前唯一生效版本；二是保留原有定义—引理—命题—证明—拒绝条件的层级结构，不做跨编口径回退；三是不再恢复任何已被否决的连续度规写法、超级源点全局时间写法与未审定的几何偷运公式。</w:t>
      </w:r>
    </w:p>
    <w:tbl>
      <w:tblPr>
        <w:tblStyle w:val="TableGrid"/>
        <w:tblW w:type="auto" w:w="0"/>
        <w:tblLook w:firstColumn="1" w:firstRow="1" w:lastColumn="0" w:lastRow="0" w:noHBand="0" w:noVBand="1" w:val="04A0"/>
      </w:tblPr>
      <w:tblGrid>
        <w:gridCol w:w="3168"/>
        <w:gridCol w:w="3168"/>
        <w:gridCol w:w="3168"/>
      </w:tblGrid>
      <w:tr>
        <w:tc>
          <w:tcPr>
            <w:tcW w:type="dxa" w:w="3168"/>
          </w:tcPr>
          <w:p>
            <w:r>
              <w:t>编次</w:t>
            </w:r>
          </w:p>
        </w:tc>
        <w:tc>
          <w:tcPr>
            <w:tcW w:type="dxa" w:w="3168"/>
          </w:tcPr>
          <w:p>
            <w:r>
              <w:t>采用版本</w:t>
            </w:r>
          </w:p>
        </w:tc>
        <w:tc>
          <w:tcPr>
            <w:tcW w:type="dxa" w:w="3168"/>
          </w:tcPr>
          <w:p>
            <w:r>
              <w:t>备注</w:t>
            </w:r>
          </w:p>
        </w:tc>
      </w:tr>
      <w:tr>
        <w:tc>
          <w:tcPr>
            <w:tcW w:type="dxa" w:w="3168"/>
          </w:tcPr>
          <w:p>
            <w:r>
              <w:t>第一至三编</w:t>
            </w:r>
          </w:p>
        </w:tc>
        <w:tc>
          <w:tcPr>
            <w:tcW w:type="dxa" w:w="3168"/>
          </w:tcPr>
          <w:p>
            <w:r>
              <w:t>20260410_11</w:t>
            </w:r>
          </w:p>
        </w:tc>
        <w:tc>
          <w:tcPr>
            <w:tcW w:type="dxa" w:w="3168"/>
          </w:tcPr>
          <w:p>
            <w:r>
              <w:t>前三编证明增强稿；第三编以 20260410_09 定稿口径并入</w:t>
            </w:r>
          </w:p>
        </w:tc>
      </w:tr>
      <w:tr>
        <w:tc>
          <w:tcPr>
            <w:tcW w:type="dxa" w:w="3168"/>
          </w:tcPr>
          <w:p>
            <w:r>
              <w:t>第四编</w:t>
            </w:r>
          </w:p>
        </w:tc>
        <w:tc>
          <w:tcPr>
            <w:tcW w:type="dxa" w:w="3168"/>
          </w:tcPr>
          <w:p>
            <w:r>
              <w:t>20260410_13</w:t>
            </w:r>
          </w:p>
        </w:tc>
        <w:tc>
          <w:tcPr>
            <w:tcW w:type="dxa" w:w="3168"/>
          </w:tcPr>
          <w:p>
            <w:r>
              <w:t>证明增强版</w:t>
            </w:r>
          </w:p>
        </w:tc>
      </w:tr>
      <w:tr>
        <w:tc>
          <w:tcPr>
            <w:tcW w:type="dxa" w:w="3168"/>
          </w:tcPr>
          <w:p>
            <w:r>
              <w:t>第五编</w:t>
            </w:r>
          </w:p>
        </w:tc>
        <w:tc>
          <w:tcPr>
            <w:tcW w:type="dxa" w:w="3168"/>
          </w:tcPr>
          <w:p>
            <w:r>
              <w:t>20260410_14</w:t>
            </w:r>
          </w:p>
        </w:tc>
        <w:tc>
          <w:tcPr>
            <w:tcW w:type="dxa" w:w="3168"/>
          </w:tcPr>
          <w:p>
            <w:r>
              <w:t>证明增强版</w:t>
            </w:r>
          </w:p>
        </w:tc>
      </w:tr>
      <w:tr>
        <w:tc>
          <w:tcPr>
            <w:tcW w:type="dxa" w:w="3168"/>
          </w:tcPr>
          <w:p>
            <w:r>
              <w:t>第六编</w:t>
            </w:r>
          </w:p>
        </w:tc>
        <w:tc>
          <w:tcPr>
            <w:tcW w:type="dxa" w:w="3168"/>
          </w:tcPr>
          <w:p>
            <w:r>
              <w:t>20260410_15</w:t>
            </w:r>
          </w:p>
        </w:tc>
        <w:tc>
          <w:tcPr>
            <w:tcW w:type="dxa" w:w="3168"/>
          </w:tcPr>
          <w:p>
            <w:r>
              <w:t>证明增强版</w:t>
            </w:r>
          </w:p>
        </w:tc>
      </w:tr>
      <w:tr>
        <w:tc>
          <w:tcPr>
            <w:tcW w:type="dxa" w:w="3168"/>
          </w:tcPr>
          <w:p>
            <w:r>
              <w:t>第七编</w:t>
            </w:r>
          </w:p>
        </w:tc>
        <w:tc>
          <w:tcPr>
            <w:tcW w:type="dxa" w:w="3168"/>
          </w:tcPr>
          <w:p>
            <w:r>
              <w:t>20260410_16</w:t>
            </w:r>
          </w:p>
        </w:tc>
        <w:tc>
          <w:tcPr>
            <w:tcW w:type="dxa" w:w="3168"/>
          </w:tcPr>
          <w:p>
            <w:r>
              <w:t>证明增强版</w:t>
            </w:r>
          </w:p>
        </w:tc>
      </w:tr>
      <w:tr>
        <w:tc>
          <w:tcPr>
            <w:tcW w:type="dxa" w:w="3168"/>
          </w:tcPr>
          <w:p>
            <w:r>
              <w:t>第八编</w:t>
            </w:r>
          </w:p>
        </w:tc>
        <w:tc>
          <w:tcPr>
            <w:tcW w:type="dxa" w:w="3168"/>
          </w:tcPr>
          <w:p>
            <w:r>
              <w:t>20260410_17</w:t>
            </w:r>
          </w:p>
        </w:tc>
        <w:tc>
          <w:tcPr>
            <w:tcW w:type="dxa" w:w="3168"/>
          </w:tcPr>
          <w:p>
            <w:r>
              <w:t>证明增强版</w:t>
            </w:r>
          </w:p>
        </w:tc>
      </w:tr>
      <w:tr>
        <w:tc>
          <w:tcPr>
            <w:tcW w:type="dxa" w:w="3168"/>
          </w:tcPr>
          <w:p>
            <w:r>
              <w:t>第九编</w:t>
            </w:r>
          </w:p>
        </w:tc>
        <w:tc>
          <w:tcPr>
            <w:tcW w:type="dxa" w:w="3168"/>
          </w:tcPr>
          <w:p>
            <w:r>
              <w:t>20260410_18</w:t>
            </w:r>
          </w:p>
        </w:tc>
        <w:tc>
          <w:tcPr>
            <w:tcW w:type="dxa" w:w="3168"/>
          </w:tcPr>
          <w:p>
            <w:r>
              <w:t>证明增强版</w:t>
            </w:r>
          </w:p>
        </w:tc>
      </w:tr>
    </w:tbl>
    <w:p/>
    <w:p>
      <w:pPr>
        <w:ind w:firstLine="403"/>
      </w:pPr>
      <w:r>
        <w:t>整合后阅读顺序：第一编给出对象、边界、母结构与失败红线；第二编给出可计算链条、粗粒化与 V1/V2/V3 验证；第三编给出离散时间代理、反链切片、带权长度代理与弱曲率代理；第四至第九编依次完成传播约束、尺度提升、回读模板比较、现有方程族受限对应、实验执行协议，以及总裁决封存。</w:t>
      </w:r>
    </w:p>
    <w:p>
      <w:pPr>
        <w:ind w:firstLine="403"/>
      </w:pPr>
      <w:r>
        <w:t>凡本总整合稿未重新展开的中间阶段草稿，均视为存档材料，不再作为正式正文引用来源。后续若继续补第十编或做总证明加固，应在本稿基础上修订，而不应回退到此前任何阶段版本。</w:t>
      </w:r>
    </w:p>
    <w:p>
      <w:r>
        <w:br w:type="page"/>
      </w:r>
    </w:p>
    <w:p>
      <w:pPr>
        <w:spacing w:before="720"/>
        <w:jc w:val="center"/>
      </w:pPr>
      <w:r>
        <w:rPr>
          <w:rFonts w:ascii="Times New Roman" w:hAnsi="Times New Roman" w:eastAsia="黑体"/>
          <w:b/>
          <w:color w:val="163259"/>
          <w:sz w:val="44"/>
        </w:rPr>
        <w:t>无背景混沌场理论前三编证明增强稿</w:t>
      </w:r>
    </w:p>
    <w:p>
      <w:pPr>
        <w:jc w:val="center"/>
      </w:pPr>
      <w:r>
        <w:rPr>
          <w:rFonts w:ascii="Times New Roman" w:hAnsi="Times New Roman" w:eastAsia="宋体"/>
          <w:color w:val="4B4B4B"/>
          <w:sz w:val="25"/>
        </w:rPr>
        <w:t>——从抽象母结构到粗粒化闭环与离散几何代理的定义—引理—命题—证明稿——</w:t>
      </w:r>
    </w:p>
    <w:tbl>
      <w:tblPr>
        <w:tblW w:type="auto" w:w="0"/>
        <w:jc w:val="center"/>
        <w:tblLook w:firstColumn="1" w:firstRow="1" w:lastColumn="0" w:lastRow="0" w:noHBand="0" w:noVBand="1" w:val="04A0"/>
        <w:tblBorders>
          <w:top w:val="single" w:sz="8" w:space="0" w:color="AEBBC9"/>
          <w:left w:val="single" w:sz="8" w:space="0" w:color="AEBBC9"/>
          <w:bottom w:val="single" w:sz="8" w:space="0" w:color="AEBBC9"/>
          <w:right w:val="single" w:sz="8" w:space="0" w:color="AEBBC9"/>
          <w:insideH w:val="single" w:sz="8" w:space="0" w:color="AEBBC9"/>
          <w:insideV w:val="single" w:sz="8" w:space="0" w:color="AEBBC9"/>
        </w:tblBorders>
      </w:tblPr>
      <w:tblGrid>
        <w:gridCol w:w="2268"/>
        <w:gridCol w:w="5783"/>
      </w:tblGrid>
      <w:tr>
        <w:tc>
          <w:tcPr>
            <w:tcW w:type="dxa" w:w="4872"/>
            <w:vAlign w:val="center"/>
            <w:tcMar>
              <w:top w:w="80" w:type="dxa"/>
              <w:start w:w="100" w:type="dxa"/>
              <w:bottom w:w="80" w:type="dxa"/>
              <w:end w:w="100" w:type="dxa"/>
            </w:tcMar>
            <w:shd w:fill="EAF0F7"/>
          </w:tcPr>
          <w:p>
            <w:pPr>
              <w:jc w:val="center"/>
            </w:pPr>
            <w:r>
              <w:rPr>
                <w:rFonts w:ascii="Times New Roman" w:hAnsi="Times New Roman" w:eastAsia="黑体"/>
                <w:b/>
                <w:color w:val="294263"/>
                <w:sz w:val="22"/>
              </w:rPr>
              <w:t>版本</w:t>
            </w:r>
          </w:p>
        </w:tc>
        <w:tc>
          <w:tcPr>
            <w:tcW w:type="dxa" w:w="4872"/>
            <w:vAlign w:val="center"/>
            <w:tcMar>
              <w:top w:w="80" w:type="dxa"/>
              <w:start w:w="100" w:type="dxa"/>
              <w:bottom w:w="80" w:type="dxa"/>
              <w:end w:w="100" w:type="dxa"/>
            </w:tcMar>
          </w:tcPr>
          <w:p>
            <w:pPr>
              <w:spacing w:line="307" w:lineRule="auto"/>
            </w:pPr>
            <w:r>
              <w:rPr>
                <w:rFonts w:ascii="Times New Roman" w:hAnsi="Times New Roman" w:eastAsia="宋体"/>
                <w:sz w:val="22"/>
              </w:rPr>
              <w:t>20260410-11</w:t>
            </w:r>
          </w:p>
        </w:tc>
      </w:tr>
      <w:tr>
        <w:tc>
          <w:tcPr>
            <w:tcW w:type="dxa" w:w="4872"/>
            <w:vAlign w:val="center"/>
            <w:tcMar>
              <w:top w:w="80" w:type="dxa"/>
              <w:start w:w="100" w:type="dxa"/>
              <w:bottom w:w="80" w:type="dxa"/>
              <w:end w:w="100" w:type="dxa"/>
            </w:tcMar>
            <w:shd w:fill="EAF0F7"/>
          </w:tcPr>
          <w:p>
            <w:pPr>
              <w:jc w:val="center"/>
            </w:pPr>
            <w:r>
              <w:rPr>
                <w:rFonts w:ascii="Times New Roman" w:hAnsi="Times New Roman" w:eastAsia="黑体"/>
                <w:b/>
                <w:color w:val="294263"/>
                <w:sz w:val="22"/>
              </w:rPr>
              <w:t>文稿性质</w:t>
            </w:r>
          </w:p>
        </w:tc>
        <w:tc>
          <w:tcPr>
            <w:tcW w:type="dxa" w:w="4872"/>
            <w:vAlign w:val="center"/>
            <w:tcMar>
              <w:top w:w="80" w:type="dxa"/>
              <w:start w:w="100" w:type="dxa"/>
              <w:bottom w:w="80" w:type="dxa"/>
              <w:end w:w="100" w:type="dxa"/>
            </w:tcMar>
          </w:tcPr>
          <w:p>
            <w:pPr>
              <w:spacing w:line="307" w:lineRule="auto"/>
            </w:pPr>
            <w:r>
              <w:rPr>
                <w:rFonts w:ascii="Times New Roman" w:hAnsi="Times New Roman" w:eastAsia="宋体"/>
                <w:sz w:val="22"/>
              </w:rPr>
              <w:t>前三编证明增强版 / 统一证明口径版 / 可继续并入总稿</w:t>
            </w:r>
          </w:p>
        </w:tc>
      </w:tr>
      <w:tr>
        <w:tc>
          <w:tcPr>
            <w:tcW w:type="dxa" w:w="4872"/>
            <w:vAlign w:val="center"/>
            <w:tcMar>
              <w:top w:w="80" w:type="dxa"/>
              <w:start w:w="100" w:type="dxa"/>
              <w:bottom w:w="80" w:type="dxa"/>
              <w:end w:w="100" w:type="dxa"/>
            </w:tcMar>
            <w:shd w:fill="EAF0F7"/>
          </w:tcPr>
          <w:p>
            <w:pPr>
              <w:jc w:val="center"/>
            </w:pPr>
            <w:r>
              <w:rPr>
                <w:rFonts w:ascii="Times New Roman" w:hAnsi="Times New Roman" w:eastAsia="黑体"/>
                <w:b/>
                <w:color w:val="294263"/>
                <w:sz w:val="22"/>
              </w:rPr>
              <w:t>当前地位</w:t>
            </w:r>
          </w:p>
        </w:tc>
        <w:tc>
          <w:tcPr>
            <w:tcW w:type="dxa" w:w="4872"/>
            <w:vAlign w:val="center"/>
            <w:tcMar>
              <w:top w:w="80" w:type="dxa"/>
              <w:start w:w="100" w:type="dxa"/>
              <w:bottom w:w="80" w:type="dxa"/>
              <w:end w:w="100" w:type="dxa"/>
            </w:tcMar>
          </w:tcPr>
          <w:p>
            <w:pPr>
              <w:spacing w:line="307" w:lineRule="auto"/>
            </w:pPr>
            <w:r>
              <w:rPr>
                <w:rFonts w:ascii="Times New Roman" w:hAnsi="Times New Roman" w:eastAsia="宋体"/>
                <w:sz w:val="22"/>
              </w:rPr>
              <w:t>本稿把前三编中的可严格证明部分、条件性命题与数值见证部分分层写清；它不是终局证明，但已显著强于整合版。</w:t>
            </w:r>
          </w:p>
        </w:tc>
      </w:tr>
      <w:tr>
        <w:tc>
          <w:tcPr>
            <w:tcW w:type="dxa" w:w="4872"/>
            <w:vAlign w:val="center"/>
            <w:tcMar>
              <w:top w:w="80" w:type="dxa"/>
              <w:start w:w="100" w:type="dxa"/>
              <w:bottom w:w="80" w:type="dxa"/>
              <w:end w:w="100" w:type="dxa"/>
            </w:tcMar>
            <w:shd w:fill="EAF0F7"/>
          </w:tcPr>
          <w:p>
            <w:pPr>
              <w:jc w:val="center"/>
            </w:pPr>
            <w:r>
              <w:rPr>
                <w:rFonts w:ascii="Times New Roman" w:hAnsi="Times New Roman" w:eastAsia="黑体"/>
                <w:b/>
                <w:color w:val="294263"/>
                <w:sz w:val="22"/>
              </w:rPr>
              <w:t>用途</w:t>
            </w:r>
          </w:p>
        </w:tc>
        <w:tc>
          <w:tcPr>
            <w:tcW w:type="dxa" w:w="4872"/>
            <w:vAlign w:val="center"/>
            <w:tcMar>
              <w:top w:w="80" w:type="dxa"/>
              <w:start w:w="100" w:type="dxa"/>
              <w:bottom w:w="80" w:type="dxa"/>
              <w:end w:w="100" w:type="dxa"/>
            </w:tcMar>
          </w:tcPr>
          <w:p>
            <w:pPr>
              <w:spacing w:line="307" w:lineRule="auto"/>
            </w:pPr>
            <w:r>
              <w:rPr>
                <w:rFonts w:ascii="Times New Roman" w:hAnsi="Times New Roman" w:eastAsia="宋体"/>
                <w:sz w:val="22"/>
              </w:rPr>
              <w:t>用于回应“总稿中有框架、有验证、有代理定义，但缺少定理化推导”的问题。</w:t>
            </w:r>
          </w:p>
        </w:tc>
      </w:tr>
      <w:tr>
        <w:tc>
          <w:tcPr>
            <w:tcW w:type="dxa" w:w="4872"/>
            <w:vAlign w:val="center"/>
            <w:tcMar>
              <w:top w:w="80" w:type="dxa"/>
              <w:start w:w="100" w:type="dxa"/>
              <w:bottom w:w="80" w:type="dxa"/>
              <w:end w:w="100" w:type="dxa"/>
            </w:tcMar>
            <w:shd w:fill="EAF0F7"/>
          </w:tcPr>
          <w:p>
            <w:pPr>
              <w:jc w:val="center"/>
            </w:pPr>
            <w:r>
              <w:rPr>
                <w:rFonts w:ascii="Times New Roman" w:hAnsi="Times New Roman" w:eastAsia="黑体"/>
                <w:b/>
                <w:color w:val="294263"/>
                <w:sz w:val="22"/>
              </w:rPr>
              <w:t>重要说明</w:t>
            </w:r>
          </w:p>
        </w:tc>
        <w:tc>
          <w:tcPr>
            <w:tcW w:type="dxa" w:w="4872"/>
            <w:vAlign w:val="center"/>
            <w:tcMar>
              <w:top w:w="80" w:type="dxa"/>
              <w:start w:w="100" w:type="dxa"/>
              <w:bottom w:w="80" w:type="dxa"/>
              <w:end w:w="100" w:type="dxa"/>
            </w:tcMar>
          </w:tcPr>
          <w:p>
            <w:pPr>
              <w:spacing w:line="307" w:lineRule="auto"/>
            </w:pPr>
            <w:r>
              <w:rPr>
                <w:rFonts w:ascii="Times New Roman" w:hAnsi="Times New Roman" w:eastAsia="宋体"/>
                <w:sz w:val="22"/>
              </w:rPr>
              <w:t>凡能严格证明者，本稿给出定义—命题—证明；凡仍依赖数值与结构窗口者，本稿明确标注为“条件性命题”或“数值见证”，不以证明口吻冒充。</w:t>
            </w:r>
          </w:p>
        </w:tc>
      </w:tr>
    </w:tbl>
    <w:p>
      <w:pPr>
        <w:spacing w:before="0" w:after="40" w:line="324" w:lineRule="auto"/>
        <w:ind w:left="0" w:right="0"/>
      </w:pPr>
    </w:p>
    <w:p>
      <w:pPr>
        <w:spacing w:before="280" w:after="40"/>
        <w:jc w:val="left"/>
      </w:pPr>
      <w:r>
        <w:rPr>
          <w:rFonts w:ascii="Times New Roman" w:hAnsi="Times New Roman" w:eastAsia="黑体"/>
          <w:b/>
          <w:color w:val="183862"/>
          <w:sz w:val="30"/>
        </w:rPr>
        <w:t>执行摘要</w:t>
      </w:r>
    </w:p>
    <w:p>
      <w:pPr>
        <w:spacing w:after="160"/>
      </w:pPr>
      <w:r>
        <w:rPr>
          <w:rFonts w:ascii="Times New Roman" w:hAnsi="Times New Roman" w:eastAsia="宋体"/>
          <w:i/>
          <w:color w:val="585858"/>
          <w:sz w:val="21"/>
        </w:rPr>
        <w:t>先给出“哪些已经严格证明、哪些只是条件性结论、哪些仍未完成”的一页式总表，避免整篇文稿在证明强度上失真。</w:t>
      </w:r>
    </w:p>
    <w:tbl>
      <w:tblPr>
        <w:tblW w:type="auto" w:w="0"/>
        <w:jc w:val="center"/>
        <w:tblLook w:firstColumn="1" w:firstRow="1" w:lastColumn="0" w:lastRow="0" w:noHBand="0" w:noVBand="1" w:val="04A0"/>
        <w:tblBorders>
          <w:top w:val="single" w:sz="8" w:space="0" w:color="B5C0CE"/>
          <w:left w:val="single" w:sz="8" w:space="0" w:color="B5C0CE"/>
          <w:bottom w:val="single" w:sz="8" w:space="0" w:color="B5C0CE"/>
          <w:right w:val="single" w:sz="8" w:space="0" w:color="B5C0CE"/>
          <w:insideH w:val="single" w:sz="8" w:space="0" w:color="B5C0CE"/>
          <w:insideV w:val="single" w:sz="8" w:space="0" w:color="B5C0CE"/>
        </w:tblBorders>
      </w:tblPr>
      <w:tblGrid>
        <w:gridCol w:w="1587"/>
        <w:gridCol w:w="2324"/>
        <w:gridCol w:w="2721"/>
        <w:gridCol w:w="2608"/>
      </w:tblGrid>
      <w:tr>
        <w:tc>
          <w:tcPr>
            <w:tcW w:type="dxa" w:w="2436"/>
            <w:shd w:fill="DCE7F3"/>
            <w:tcMar>
              <w:top w:w="80" w:type="dxa"/>
              <w:start w:w="100" w:type="dxa"/>
              <w:bottom w:w="80" w:type="dxa"/>
              <w:end w:w="100" w:type="dxa"/>
            </w:tcMar>
          </w:tcPr>
          <w:p>
            <w:pPr>
              <w:jc w:val="center"/>
            </w:pPr>
            <w:r>
              <w:rPr>
                <w:rFonts w:ascii="Times New Roman" w:hAnsi="Times New Roman" w:eastAsia="黑体"/>
                <w:b/>
                <w:color w:val="233D5C"/>
                <w:sz w:val="21"/>
              </w:rPr>
              <w:t>层级</w:t>
            </w:r>
          </w:p>
        </w:tc>
        <w:tc>
          <w:tcPr>
            <w:tcW w:type="dxa" w:w="2436"/>
            <w:shd w:fill="DCE7F3"/>
            <w:tcMar>
              <w:top w:w="80" w:type="dxa"/>
              <w:start w:w="100" w:type="dxa"/>
              <w:bottom w:w="80" w:type="dxa"/>
              <w:end w:w="100" w:type="dxa"/>
            </w:tcMar>
          </w:tcPr>
          <w:p>
            <w:pPr>
              <w:jc w:val="center"/>
            </w:pPr>
            <w:r>
              <w:rPr>
                <w:rFonts w:ascii="Times New Roman" w:hAnsi="Times New Roman" w:eastAsia="黑体"/>
                <w:b/>
                <w:color w:val="233D5C"/>
                <w:sz w:val="21"/>
              </w:rPr>
              <w:t>对象/结论</w:t>
            </w:r>
          </w:p>
        </w:tc>
        <w:tc>
          <w:tcPr>
            <w:tcW w:type="dxa" w:w="2436"/>
            <w:shd w:fill="DCE7F3"/>
            <w:tcMar>
              <w:top w:w="80" w:type="dxa"/>
              <w:start w:w="100" w:type="dxa"/>
              <w:bottom w:w="80" w:type="dxa"/>
              <w:end w:w="100" w:type="dxa"/>
            </w:tcMar>
          </w:tcPr>
          <w:p>
            <w:pPr>
              <w:jc w:val="center"/>
            </w:pPr>
            <w:r>
              <w:rPr>
                <w:rFonts w:ascii="Times New Roman" w:hAnsi="Times New Roman" w:eastAsia="黑体"/>
                <w:b/>
                <w:color w:val="233D5C"/>
                <w:sz w:val="21"/>
              </w:rPr>
              <w:t>当前性质</w:t>
            </w:r>
          </w:p>
        </w:tc>
        <w:tc>
          <w:tcPr>
            <w:tcW w:type="dxa" w:w="2436"/>
            <w:shd w:fill="DCE7F3"/>
            <w:tcMar>
              <w:top w:w="80" w:type="dxa"/>
              <w:start w:w="100" w:type="dxa"/>
              <w:bottom w:w="80" w:type="dxa"/>
              <w:end w:w="100" w:type="dxa"/>
            </w:tcMar>
          </w:tcPr>
          <w:p>
            <w:pPr>
              <w:jc w:val="center"/>
            </w:pPr>
            <w:r>
              <w:rPr>
                <w:rFonts w:ascii="Times New Roman" w:hAnsi="Times New Roman" w:eastAsia="黑体"/>
                <w:b/>
                <w:color w:val="233D5C"/>
                <w:sz w:val="21"/>
              </w:rPr>
              <w:t>备注</w:t>
            </w:r>
          </w:p>
        </w:tc>
      </w:tr>
      <w:tr>
        <w:tc>
          <w:tcPr>
            <w:tcW w:type="dxa" w:w="1587"/>
            <w:tcMar>
              <w:top w:w="80" w:type="dxa"/>
              <w:start w:w="100" w:type="dxa"/>
              <w:bottom w:w="80" w:type="dxa"/>
              <w:end w:w="100" w:type="dxa"/>
            </w:tcMar>
            <w:shd w:fill="F4F7FB"/>
          </w:tcPr>
          <w:p>
            <w:pPr>
              <w:jc w:val="center"/>
            </w:pPr>
            <w:r>
              <w:rPr>
                <w:rFonts w:ascii="Times New Roman" w:hAnsi="Times New Roman" w:eastAsia="宋体"/>
                <w:sz w:val="20"/>
              </w:rPr>
              <w:t>第一编</w:t>
            </w:r>
          </w:p>
        </w:tc>
        <w:tc>
          <w:tcPr>
            <w:tcW w:type="dxa" w:w="2324"/>
            <w:tcMar>
              <w:top w:w="80" w:type="dxa"/>
              <w:start w:w="100" w:type="dxa"/>
              <w:bottom w:w="80" w:type="dxa"/>
              <w:end w:w="100" w:type="dxa"/>
            </w:tcMar>
          </w:tcPr>
          <w:p>
            <w:pPr>
              <w:jc w:val="left"/>
            </w:pPr>
            <w:r>
              <w:rPr>
                <w:rFonts w:ascii="Times New Roman" w:hAnsi="Times New Roman" w:eastAsia="宋体"/>
                <w:sz w:val="20"/>
              </w:rPr>
              <w:t>d_C 在同构商空间上的度量化入口</w:t>
            </w:r>
          </w:p>
        </w:tc>
        <w:tc>
          <w:tcPr>
            <w:tcW w:type="dxa" w:w="2721"/>
            <w:tcMar>
              <w:top w:w="80" w:type="dxa"/>
              <w:start w:w="100" w:type="dxa"/>
              <w:bottom w:w="80" w:type="dxa"/>
              <w:end w:w="100" w:type="dxa"/>
            </w:tcMar>
          </w:tcPr>
          <w:p>
            <w:pPr>
              <w:jc w:val="center"/>
            </w:pPr>
            <w:r>
              <w:rPr>
                <w:rFonts w:ascii="Times New Roman" w:hAnsi="Times New Roman" w:eastAsia="宋体"/>
                <w:sz w:val="20"/>
              </w:rPr>
              <w:t>严格证明</w:t>
            </w:r>
          </w:p>
        </w:tc>
        <w:tc>
          <w:tcPr>
            <w:tcW w:type="dxa" w:w="2608"/>
            <w:tcMar>
              <w:top w:w="80" w:type="dxa"/>
              <w:start w:w="100" w:type="dxa"/>
              <w:bottom w:w="80" w:type="dxa"/>
              <w:end w:w="100" w:type="dxa"/>
            </w:tcMar>
          </w:tcPr>
          <w:p>
            <w:pPr>
              <w:jc w:val="left"/>
            </w:pPr>
            <w:r>
              <w:rPr>
                <w:rFonts w:ascii="Times New Roman" w:hAnsi="Times New Roman" w:eastAsia="宋体"/>
                <w:sz w:val="20"/>
              </w:rPr>
              <w:t>在正代价、代价对称、生成集闭合等假设下可证明。</w:t>
            </w:r>
          </w:p>
        </w:tc>
      </w:tr>
      <w:tr>
        <w:tc>
          <w:tcPr>
            <w:tcW w:type="dxa" w:w="1587"/>
            <w:tcMar>
              <w:top w:w="80" w:type="dxa"/>
              <w:start w:w="100" w:type="dxa"/>
              <w:bottom w:w="80" w:type="dxa"/>
              <w:end w:w="100" w:type="dxa"/>
            </w:tcMar>
            <w:shd w:fill="F4F7FB"/>
          </w:tcPr>
          <w:p>
            <w:pPr>
              <w:jc w:val="center"/>
            </w:pPr>
            <w:r>
              <w:rPr>
                <w:rFonts w:ascii="Times New Roman" w:hAnsi="Times New Roman" w:eastAsia="宋体"/>
                <w:sz w:val="20"/>
              </w:rPr>
              <w:t>第一编</w:t>
            </w:r>
          </w:p>
        </w:tc>
        <w:tc>
          <w:tcPr>
            <w:tcW w:type="dxa" w:w="2324"/>
            <w:tcMar>
              <w:top w:w="80" w:type="dxa"/>
              <w:start w:w="100" w:type="dxa"/>
              <w:bottom w:w="80" w:type="dxa"/>
              <w:end w:w="100" w:type="dxa"/>
            </w:tcMar>
          </w:tcPr>
          <w:p>
            <w:pPr>
              <w:jc w:val="left"/>
            </w:pPr>
            <w:r>
              <w:rPr>
                <w:rFonts w:ascii="Times New Roman" w:hAnsi="Times New Roman" w:eastAsia="宋体"/>
                <w:sz w:val="20"/>
              </w:rPr>
              <w:t>有限窗口影响函数 I^(w)_(ij) 的良定义性</w:t>
            </w:r>
          </w:p>
        </w:tc>
        <w:tc>
          <w:tcPr>
            <w:tcW w:type="dxa" w:w="2721"/>
            <w:tcMar>
              <w:top w:w="80" w:type="dxa"/>
              <w:start w:w="100" w:type="dxa"/>
              <w:bottom w:w="80" w:type="dxa"/>
              <w:end w:w="100" w:type="dxa"/>
            </w:tcMar>
          </w:tcPr>
          <w:p>
            <w:pPr>
              <w:jc w:val="center"/>
            </w:pPr>
            <w:r>
              <w:rPr>
                <w:rFonts w:ascii="Times New Roman" w:hAnsi="Times New Roman" w:eastAsia="宋体"/>
                <w:sz w:val="20"/>
              </w:rPr>
              <w:t>严格证明</w:t>
            </w:r>
          </w:p>
        </w:tc>
        <w:tc>
          <w:tcPr>
            <w:tcW w:type="dxa" w:w="2608"/>
            <w:tcMar>
              <w:top w:w="80" w:type="dxa"/>
              <w:start w:w="100" w:type="dxa"/>
              <w:bottom w:w="80" w:type="dxa"/>
              <w:end w:w="100" w:type="dxa"/>
            </w:tcMar>
          </w:tcPr>
          <w:p>
            <w:pPr>
              <w:jc w:val="left"/>
            </w:pPr>
            <w:r>
              <w:rPr>
                <w:rFonts w:ascii="Times New Roman" w:hAnsi="Times New Roman" w:eastAsia="宋体"/>
                <w:sz w:val="20"/>
              </w:rPr>
              <w:t>依赖有限局域扰动集、观测有界与分母正性。</w:t>
            </w:r>
          </w:p>
        </w:tc>
      </w:tr>
      <w:tr>
        <w:tc>
          <w:tcPr>
            <w:tcW w:type="dxa" w:w="1587"/>
            <w:tcMar>
              <w:top w:w="80" w:type="dxa"/>
              <w:start w:w="100" w:type="dxa"/>
              <w:bottom w:w="80" w:type="dxa"/>
              <w:end w:w="100" w:type="dxa"/>
            </w:tcMar>
            <w:shd w:fill="F4F7FB"/>
          </w:tcPr>
          <w:p>
            <w:pPr>
              <w:jc w:val="center"/>
            </w:pPr>
            <w:r>
              <w:rPr>
                <w:rFonts w:ascii="Times New Roman" w:hAnsi="Times New Roman" w:eastAsia="宋体"/>
                <w:sz w:val="20"/>
              </w:rPr>
              <w:t>第二编</w:t>
            </w:r>
          </w:p>
        </w:tc>
        <w:tc>
          <w:tcPr>
            <w:tcW w:type="dxa" w:w="2324"/>
            <w:tcMar>
              <w:top w:w="80" w:type="dxa"/>
              <w:start w:w="100" w:type="dxa"/>
              <w:bottom w:w="80" w:type="dxa"/>
              <w:end w:w="100" w:type="dxa"/>
            </w:tcMar>
          </w:tcPr>
          <w:p>
            <w:pPr>
              <w:jc w:val="left"/>
            </w:pPr>
            <w:r>
              <w:rPr>
                <w:rFonts w:ascii="Times New Roman" w:hAnsi="Times New Roman" w:eastAsia="宋体"/>
                <w:sz w:val="20"/>
              </w:rPr>
              <w:t>凝聚图 Cond(G) 为 DAG</w:t>
            </w:r>
          </w:p>
        </w:tc>
        <w:tc>
          <w:tcPr>
            <w:tcW w:type="dxa" w:w="2721"/>
            <w:tcMar>
              <w:top w:w="80" w:type="dxa"/>
              <w:start w:w="100" w:type="dxa"/>
              <w:bottom w:w="80" w:type="dxa"/>
              <w:end w:w="100" w:type="dxa"/>
            </w:tcMar>
          </w:tcPr>
          <w:p>
            <w:pPr>
              <w:jc w:val="center"/>
            </w:pPr>
            <w:r>
              <w:rPr>
                <w:rFonts w:ascii="Times New Roman" w:hAnsi="Times New Roman" w:eastAsia="宋体"/>
                <w:sz w:val="20"/>
              </w:rPr>
              <w:t>严格证明</w:t>
            </w:r>
          </w:p>
        </w:tc>
        <w:tc>
          <w:tcPr>
            <w:tcW w:type="dxa" w:w="2608"/>
            <w:tcMar>
              <w:top w:w="80" w:type="dxa"/>
              <w:start w:w="100" w:type="dxa"/>
              <w:bottom w:w="80" w:type="dxa"/>
              <w:end w:w="100" w:type="dxa"/>
            </w:tcMar>
          </w:tcPr>
          <w:p>
            <w:pPr>
              <w:jc w:val="left"/>
            </w:pPr>
            <w:r>
              <w:rPr>
                <w:rFonts w:ascii="Times New Roman" w:hAnsi="Times New Roman" w:eastAsia="宋体"/>
                <w:sz w:val="20"/>
              </w:rPr>
              <w:t>图论标准命题，可完全给出证明。</w:t>
            </w:r>
          </w:p>
        </w:tc>
      </w:tr>
      <w:tr>
        <w:tc>
          <w:tcPr>
            <w:tcW w:type="dxa" w:w="1587"/>
            <w:tcMar>
              <w:top w:w="80" w:type="dxa"/>
              <w:start w:w="100" w:type="dxa"/>
              <w:bottom w:w="80" w:type="dxa"/>
              <w:end w:w="100" w:type="dxa"/>
            </w:tcMar>
            <w:shd w:fill="F4F7FB"/>
          </w:tcPr>
          <w:p>
            <w:pPr>
              <w:jc w:val="center"/>
            </w:pPr>
            <w:r>
              <w:rPr>
                <w:rFonts w:ascii="Times New Roman" w:hAnsi="Times New Roman" w:eastAsia="宋体"/>
                <w:sz w:val="20"/>
              </w:rPr>
              <w:t>第二编</w:t>
            </w:r>
          </w:p>
        </w:tc>
        <w:tc>
          <w:tcPr>
            <w:tcW w:type="dxa" w:w="2324"/>
            <w:tcMar>
              <w:top w:w="80" w:type="dxa"/>
              <w:start w:w="100" w:type="dxa"/>
              <w:bottom w:w="80" w:type="dxa"/>
              <w:end w:w="100" w:type="dxa"/>
            </w:tcMar>
          </w:tcPr>
          <w:p>
            <w:pPr>
              <w:jc w:val="left"/>
            </w:pPr>
            <w:r>
              <w:rPr>
                <w:rFonts w:ascii="Times New Roman" w:hAnsi="Times New Roman" w:eastAsia="宋体"/>
                <w:sz w:val="20"/>
              </w:rPr>
              <w:t>R_l 复合一致性 R_l∘R_m ≈ R_(l∘m)+O(ε_RG)</w:t>
            </w:r>
          </w:p>
        </w:tc>
        <w:tc>
          <w:tcPr>
            <w:tcW w:type="dxa" w:w="2721"/>
            <w:tcMar>
              <w:top w:w="80" w:type="dxa"/>
              <w:start w:w="100" w:type="dxa"/>
              <w:bottom w:w="80" w:type="dxa"/>
              <w:end w:w="100" w:type="dxa"/>
            </w:tcMar>
          </w:tcPr>
          <w:p>
            <w:pPr>
              <w:jc w:val="center"/>
            </w:pPr>
            <w:r>
              <w:rPr>
                <w:rFonts w:ascii="Times New Roman" w:hAnsi="Times New Roman" w:eastAsia="宋体"/>
                <w:sz w:val="20"/>
              </w:rPr>
              <w:t>条件性命题</w:t>
            </w:r>
          </w:p>
        </w:tc>
        <w:tc>
          <w:tcPr>
            <w:tcW w:type="dxa" w:w="2608"/>
            <w:tcMar>
              <w:top w:w="80" w:type="dxa"/>
              <w:start w:w="100" w:type="dxa"/>
              <w:bottom w:w="80" w:type="dxa"/>
              <w:end w:w="100" w:type="dxa"/>
            </w:tcMar>
          </w:tcPr>
          <w:p>
            <w:pPr>
              <w:jc w:val="left"/>
            </w:pPr>
            <w:r>
              <w:rPr>
                <w:rFonts w:ascii="Times New Roman" w:hAnsi="Times New Roman" w:eastAsia="宋体"/>
                <w:sz w:val="20"/>
              </w:rPr>
              <w:t>依赖阈值裕量、窗口一致性与 SCC 稳定性假设。</w:t>
            </w:r>
          </w:p>
        </w:tc>
      </w:tr>
      <w:tr>
        <w:tc>
          <w:tcPr>
            <w:tcW w:type="dxa" w:w="1587"/>
            <w:tcMar>
              <w:top w:w="80" w:type="dxa"/>
              <w:start w:w="100" w:type="dxa"/>
              <w:bottom w:w="80" w:type="dxa"/>
              <w:end w:w="100" w:type="dxa"/>
            </w:tcMar>
            <w:shd w:fill="F4F7FB"/>
          </w:tcPr>
          <w:p>
            <w:pPr>
              <w:jc w:val="center"/>
            </w:pPr>
            <w:r>
              <w:rPr>
                <w:rFonts w:ascii="Times New Roman" w:hAnsi="Times New Roman" w:eastAsia="宋体"/>
                <w:sz w:val="20"/>
              </w:rPr>
              <w:t>第二编</w:t>
            </w:r>
          </w:p>
        </w:tc>
        <w:tc>
          <w:tcPr>
            <w:tcW w:type="dxa" w:w="2324"/>
            <w:tcMar>
              <w:top w:w="80" w:type="dxa"/>
              <w:start w:w="100" w:type="dxa"/>
              <w:bottom w:w="80" w:type="dxa"/>
              <w:end w:w="100" w:type="dxa"/>
            </w:tcMar>
          </w:tcPr>
          <w:p>
            <w:pPr>
              <w:jc w:val="left"/>
            </w:pPr>
            <w:r>
              <w:rPr>
                <w:rFonts w:ascii="Times New Roman" w:hAnsi="Times New Roman" w:eastAsia="宋体"/>
                <w:sz w:val="20"/>
              </w:rPr>
              <w:t>V1/V2/V3 形成失败—修正—成功链</w:t>
            </w:r>
          </w:p>
        </w:tc>
        <w:tc>
          <w:tcPr>
            <w:tcW w:type="dxa" w:w="2721"/>
            <w:tcMar>
              <w:top w:w="80" w:type="dxa"/>
              <w:start w:w="100" w:type="dxa"/>
              <w:bottom w:w="80" w:type="dxa"/>
              <w:end w:w="100" w:type="dxa"/>
            </w:tcMar>
          </w:tcPr>
          <w:p>
            <w:pPr>
              <w:jc w:val="center"/>
            </w:pPr>
            <w:r>
              <w:rPr>
                <w:rFonts w:ascii="Times New Roman" w:hAnsi="Times New Roman" w:eastAsia="宋体"/>
                <w:sz w:val="20"/>
              </w:rPr>
              <w:t>数值见证</w:t>
            </w:r>
          </w:p>
        </w:tc>
        <w:tc>
          <w:tcPr>
            <w:tcW w:type="dxa" w:w="2608"/>
            <w:tcMar>
              <w:top w:w="80" w:type="dxa"/>
              <w:start w:w="100" w:type="dxa"/>
              <w:bottom w:w="80" w:type="dxa"/>
              <w:end w:w="100" w:type="dxa"/>
            </w:tcMar>
          </w:tcPr>
          <w:p>
            <w:pPr>
              <w:jc w:val="left"/>
            </w:pPr>
            <w:r>
              <w:rPr>
                <w:rFonts w:ascii="Times New Roman" w:hAnsi="Times New Roman" w:eastAsia="宋体"/>
                <w:sz w:val="20"/>
              </w:rPr>
              <w:t>来自已跑通的最小验证与精确 V3 基线。</w:t>
            </w:r>
          </w:p>
        </w:tc>
      </w:tr>
      <w:tr>
        <w:tc>
          <w:tcPr>
            <w:tcW w:type="dxa" w:w="1587"/>
            <w:tcMar>
              <w:top w:w="80" w:type="dxa"/>
              <w:start w:w="100" w:type="dxa"/>
              <w:bottom w:w="80" w:type="dxa"/>
              <w:end w:w="100" w:type="dxa"/>
            </w:tcMar>
            <w:shd w:fill="F4F7FB"/>
          </w:tcPr>
          <w:p>
            <w:pPr>
              <w:jc w:val="center"/>
            </w:pPr>
            <w:r>
              <w:rPr>
                <w:rFonts w:ascii="Times New Roman" w:hAnsi="Times New Roman" w:eastAsia="宋体"/>
                <w:sz w:val="20"/>
              </w:rPr>
              <w:t>第三编</w:t>
            </w:r>
          </w:p>
        </w:tc>
        <w:tc>
          <w:tcPr>
            <w:tcW w:type="dxa" w:w="2324"/>
            <w:tcMar>
              <w:top w:w="80" w:type="dxa"/>
              <w:start w:w="100" w:type="dxa"/>
              <w:bottom w:w="80" w:type="dxa"/>
              <w:end w:w="100" w:type="dxa"/>
            </w:tcMar>
          </w:tcPr>
          <w:p>
            <w:pPr>
              <w:jc w:val="left"/>
            </w:pPr>
            <w:r>
              <w:rPr>
                <w:rFonts w:ascii="Times New Roman" w:hAnsi="Times New Roman" w:eastAsia="宋体"/>
                <w:sz w:val="20"/>
              </w:rPr>
              <w:t>分支内层级 τ^*(E;E_ref) 的良定义性</w:t>
            </w:r>
          </w:p>
        </w:tc>
        <w:tc>
          <w:tcPr>
            <w:tcW w:type="dxa" w:w="2721"/>
            <w:tcMar>
              <w:top w:w="80" w:type="dxa"/>
              <w:start w:w="100" w:type="dxa"/>
              <w:bottom w:w="80" w:type="dxa"/>
              <w:end w:w="100" w:type="dxa"/>
            </w:tcMar>
          </w:tcPr>
          <w:p>
            <w:pPr>
              <w:jc w:val="center"/>
            </w:pPr>
            <w:r>
              <w:rPr>
                <w:rFonts w:ascii="Times New Roman" w:hAnsi="Times New Roman" w:eastAsia="宋体"/>
                <w:sz w:val="20"/>
              </w:rPr>
              <w:t>严格证明</w:t>
            </w:r>
          </w:p>
        </w:tc>
        <w:tc>
          <w:tcPr>
            <w:tcW w:type="dxa" w:w="2608"/>
            <w:tcMar>
              <w:top w:w="80" w:type="dxa"/>
              <w:start w:w="100" w:type="dxa"/>
              <w:bottom w:w="80" w:type="dxa"/>
              <w:end w:w="100" w:type="dxa"/>
            </w:tcMar>
          </w:tcPr>
          <w:p>
            <w:pPr>
              <w:jc w:val="left"/>
            </w:pPr>
            <w:r>
              <w:rPr>
                <w:rFonts w:ascii="Times New Roman" w:hAnsi="Times New Roman" w:eastAsia="宋体"/>
                <w:sz w:val="20"/>
              </w:rPr>
              <w:t>在有限 DAG 上对可达子图成立。</w:t>
            </w:r>
          </w:p>
        </w:tc>
      </w:tr>
      <w:tr>
        <w:tc>
          <w:tcPr>
            <w:tcW w:type="dxa" w:w="1587"/>
            <w:tcMar>
              <w:top w:w="80" w:type="dxa"/>
              <w:start w:w="100" w:type="dxa"/>
              <w:bottom w:w="80" w:type="dxa"/>
              <w:end w:w="100" w:type="dxa"/>
            </w:tcMar>
            <w:shd w:fill="F4F7FB"/>
          </w:tcPr>
          <w:p>
            <w:pPr>
              <w:jc w:val="center"/>
            </w:pPr>
            <w:r>
              <w:rPr>
                <w:rFonts w:ascii="Times New Roman" w:hAnsi="Times New Roman" w:eastAsia="宋体"/>
                <w:sz w:val="20"/>
              </w:rPr>
              <w:t>第三编</w:t>
            </w:r>
          </w:p>
        </w:tc>
        <w:tc>
          <w:tcPr>
            <w:tcW w:type="dxa" w:w="2324"/>
            <w:tcMar>
              <w:top w:w="80" w:type="dxa"/>
              <w:start w:w="100" w:type="dxa"/>
              <w:bottom w:w="80" w:type="dxa"/>
              <w:end w:w="100" w:type="dxa"/>
            </w:tcMar>
          </w:tcPr>
          <w:p>
            <w:pPr>
              <w:jc w:val="left"/>
            </w:pPr>
            <w:r>
              <w:rPr>
                <w:rFonts w:ascii="Times New Roman" w:hAnsi="Times New Roman" w:eastAsia="宋体"/>
                <w:sz w:val="20"/>
              </w:rPr>
              <w:t>Σ^raw 为反链、Σ^adm 仍为反链</w:t>
            </w:r>
          </w:p>
        </w:tc>
        <w:tc>
          <w:tcPr>
            <w:tcW w:type="dxa" w:w="2721"/>
            <w:tcMar>
              <w:top w:w="80" w:type="dxa"/>
              <w:start w:w="100" w:type="dxa"/>
              <w:bottom w:w="80" w:type="dxa"/>
              <w:end w:w="100" w:type="dxa"/>
            </w:tcMar>
          </w:tcPr>
          <w:p>
            <w:pPr>
              <w:jc w:val="center"/>
            </w:pPr>
            <w:r>
              <w:rPr>
                <w:rFonts w:ascii="Times New Roman" w:hAnsi="Times New Roman" w:eastAsia="宋体"/>
                <w:sz w:val="20"/>
              </w:rPr>
              <w:t>严格证明</w:t>
            </w:r>
          </w:p>
        </w:tc>
        <w:tc>
          <w:tcPr>
            <w:tcW w:type="dxa" w:w="2608"/>
            <w:tcMar>
              <w:top w:w="80" w:type="dxa"/>
              <w:start w:w="100" w:type="dxa"/>
              <w:bottom w:w="80" w:type="dxa"/>
              <w:end w:w="100" w:type="dxa"/>
            </w:tcMar>
          </w:tcPr>
          <w:p>
            <w:pPr>
              <w:jc w:val="left"/>
            </w:pPr>
            <w:r>
              <w:rPr>
                <w:rFonts w:ascii="Times New Roman" w:hAnsi="Times New Roman" w:eastAsia="宋体"/>
                <w:sz w:val="20"/>
              </w:rPr>
              <w:t>后者由前者的子集关系立即推出。</w:t>
            </w:r>
          </w:p>
        </w:tc>
      </w:tr>
      <w:tr>
        <w:tc>
          <w:tcPr>
            <w:tcW w:type="dxa" w:w="1587"/>
            <w:tcMar>
              <w:top w:w="80" w:type="dxa"/>
              <w:start w:w="100" w:type="dxa"/>
              <w:bottom w:w="80" w:type="dxa"/>
              <w:end w:w="100" w:type="dxa"/>
            </w:tcMar>
            <w:shd w:fill="F4F7FB"/>
          </w:tcPr>
          <w:p>
            <w:pPr>
              <w:jc w:val="center"/>
            </w:pPr>
            <w:r>
              <w:rPr>
                <w:rFonts w:ascii="Times New Roman" w:hAnsi="Times New Roman" w:eastAsia="宋体"/>
                <w:sz w:val="20"/>
              </w:rPr>
              <w:t>第三编</w:t>
            </w:r>
          </w:p>
        </w:tc>
        <w:tc>
          <w:tcPr>
            <w:tcW w:type="dxa" w:w="2324"/>
            <w:tcMar>
              <w:top w:w="80" w:type="dxa"/>
              <w:start w:w="100" w:type="dxa"/>
              <w:bottom w:w="80" w:type="dxa"/>
              <w:end w:w="100" w:type="dxa"/>
            </w:tcMar>
          </w:tcPr>
          <w:p>
            <w:pPr>
              <w:jc w:val="left"/>
            </w:pPr>
            <w:r>
              <w:rPr>
                <w:rFonts w:ascii="Times New Roman" w:hAnsi="Times New Roman" w:eastAsia="宋体"/>
                <w:sz w:val="20"/>
              </w:rPr>
              <w:t>d_top^* 与 d_I^* 的三角不等式</w:t>
            </w:r>
          </w:p>
        </w:tc>
        <w:tc>
          <w:tcPr>
            <w:tcW w:type="dxa" w:w="2721"/>
            <w:tcMar>
              <w:top w:w="80" w:type="dxa"/>
              <w:start w:w="100" w:type="dxa"/>
              <w:bottom w:w="80" w:type="dxa"/>
              <w:end w:w="100" w:type="dxa"/>
            </w:tcMar>
          </w:tcPr>
          <w:p>
            <w:pPr>
              <w:jc w:val="center"/>
            </w:pPr>
            <w:r>
              <w:rPr>
                <w:rFonts w:ascii="Times New Roman" w:hAnsi="Times New Roman" w:eastAsia="宋体"/>
                <w:sz w:val="20"/>
              </w:rPr>
              <w:t>严格证明</w:t>
            </w:r>
          </w:p>
        </w:tc>
        <w:tc>
          <w:tcPr>
            <w:tcW w:type="dxa" w:w="2608"/>
            <w:tcMar>
              <w:top w:w="80" w:type="dxa"/>
              <w:start w:w="100" w:type="dxa"/>
              <w:bottom w:w="80" w:type="dxa"/>
              <w:end w:w="100" w:type="dxa"/>
            </w:tcMar>
          </w:tcPr>
          <w:p>
            <w:pPr>
              <w:jc w:val="left"/>
            </w:pPr>
            <w:r>
              <w:rPr>
                <w:rFonts w:ascii="Times New Roman" w:hAnsi="Times New Roman" w:eastAsia="宋体"/>
                <w:sz w:val="20"/>
              </w:rPr>
              <w:t>它们是有向路径代价，不是对称度量。</w:t>
            </w:r>
          </w:p>
        </w:tc>
      </w:tr>
      <w:tr>
        <w:tc>
          <w:tcPr>
            <w:tcW w:type="dxa" w:w="1587"/>
            <w:tcMar>
              <w:top w:w="80" w:type="dxa"/>
              <w:start w:w="100" w:type="dxa"/>
              <w:bottom w:w="80" w:type="dxa"/>
              <w:end w:w="100" w:type="dxa"/>
            </w:tcMar>
            <w:shd w:fill="F4F7FB"/>
          </w:tcPr>
          <w:p>
            <w:pPr>
              <w:jc w:val="center"/>
            </w:pPr>
            <w:r>
              <w:rPr>
                <w:rFonts w:ascii="Times New Roman" w:hAnsi="Times New Roman" w:eastAsia="宋体"/>
                <w:sz w:val="20"/>
              </w:rPr>
              <w:t>第三编</w:t>
            </w:r>
          </w:p>
        </w:tc>
        <w:tc>
          <w:tcPr>
            <w:tcW w:type="dxa" w:w="2324"/>
            <w:tcMar>
              <w:top w:w="80" w:type="dxa"/>
              <w:start w:w="100" w:type="dxa"/>
              <w:bottom w:w="80" w:type="dxa"/>
              <w:end w:w="100" w:type="dxa"/>
            </w:tcMar>
          </w:tcPr>
          <w:p>
            <w:pPr>
              <w:jc w:val="left"/>
            </w:pPr>
            <w:r>
              <w:rPr>
                <w:rFonts w:ascii="Times New Roman" w:hAnsi="Times New Roman" w:eastAsia="宋体"/>
                <w:sz w:val="20"/>
              </w:rPr>
              <w:t>Ric_I^* 的物理几何含义</w:t>
            </w:r>
          </w:p>
        </w:tc>
        <w:tc>
          <w:tcPr>
            <w:tcW w:type="dxa" w:w="2721"/>
            <w:tcMar>
              <w:top w:w="80" w:type="dxa"/>
              <w:start w:w="100" w:type="dxa"/>
              <w:bottom w:w="80" w:type="dxa"/>
              <w:end w:w="100" w:type="dxa"/>
            </w:tcMar>
          </w:tcPr>
          <w:p>
            <w:pPr>
              <w:jc w:val="center"/>
            </w:pPr>
            <w:r>
              <w:rPr>
                <w:rFonts w:ascii="Times New Roman" w:hAnsi="Times New Roman" w:eastAsia="宋体"/>
                <w:sz w:val="20"/>
              </w:rPr>
              <w:t>明示保留</w:t>
            </w:r>
          </w:p>
        </w:tc>
        <w:tc>
          <w:tcPr>
            <w:tcW w:type="dxa" w:w="2608"/>
            <w:tcMar>
              <w:top w:w="80" w:type="dxa"/>
              <w:start w:w="100" w:type="dxa"/>
              <w:bottom w:w="80" w:type="dxa"/>
              <w:end w:w="100" w:type="dxa"/>
            </w:tcMar>
          </w:tcPr>
          <w:p>
            <w:pPr>
              <w:jc w:val="left"/>
            </w:pPr>
            <w:r>
              <w:rPr>
                <w:rFonts w:ascii="Times New Roman" w:hAnsi="Times New Roman" w:eastAsia="宋体"/>
                <w:sz w:val="20"/>
              </w:rPr>
              <w:t>当前只解释为组合分支增长指标，不承诺连续引力曲率。</w:t>
            </w:r>
          </w:p>
        </w:tc>
      </w:tr>
      <w:tr>
        <w:tc>
          <w:tcPr>
            <w:tcW w:type="dxa" w:w="1587"/>
            <w:tcMar>
              <w:top w:w="80" w:type="dxa"/>
              <w:start w:w="100" w:type="dxa"/>
              <w:bottom w:w="80" w:type="dxa"/>
              <w:end w:w="100" w:type="dxa"/>
            </w:tcMar>
            <w:shd w:fill="F4F7FB"/>
          </w:tcPr>
          <w:p>
            <w:pPr>
              <w:jc w:val="center"/>
            </w:pPr>
            <w:r>
              <w:rPr>
                <w:rFonts w:ascii="Times New Roman" w:hAnsi="Times New Roman" w:eastAsia="宋体"/>
                <w:sz w:val="20"/>
              </w:rPr>
              <w:t>整体</w:t>
            </w:r>
          </w:p>
        </w:tc>
        <w:tc>
          <w:tcPr>
            <w:tcW w:type="dxa" w:w="2324"/>
            <w:tcMar>
              <w:top w:w="80" w:type="dxa"/>
              <w:start w:w="100" w:type="dxa"/>
              <w:bottom w:w="80" w:type="dxa"/>
              <w:end w:w="100" w:type="dxa"/>
            </w:tcMar>
          </w:tcPr>
          <w:p>
            <w:pPr>
              <w:jc w:val="left"/>
            </w:pPr>
            <w:r>
              <w:rPr>
                <w:rFonts w:ascii="Times New Roman" w:hAnsi="Times New Roman" w:eastAsia="宋体"/>
                <w:sz w:val="20"/>
              </w:rPr>
              <w:t>连续极限、场方程、爱因斯坦型恢复</w:t>
            </w:r>
          </w:p>
        </w:tc>
        <w:tc>
          <w:tcPr>
            <w:tcW w:type="dxa" w:w="2721"/>
            <w:tcMar>
              <w:top w:w="80" w:type="dxa"/>
              <w:start w:w="100" w:type="dxa"/>
              <w:bottom w:w="80" w:type="dxa"/>
              <w:end w:w="100" w:type="dxa"/>
            </w:tcMar>
          </w:tcPr>
          <w:p>
            <w:pPr>
              <w:jc w:val="center"/>
            </w:pPr>
            <w:r>
              <w:rPr>
                <w:rFonts w:ascii="Times New Roman" w:hAnsi="Times New Roman" w:eastAsia="宋体"/>
                <w:sz w:val="20"/>
              </w:rPr>
              <w:t>尚未证明</w:t>
            </w:r>
          </w:p>
        </w:tc>
        <w:tc>
          <w:tcPr>
            <w:tcW w:type="dxa" w:w="2608"/>
            <w:tcMar>
              <w:top w:w="80" w:type="dxa"/>
              <w:start w:w="100" w:type="dxa"/>
              <w:bottom w:w="80" w:type="dxa"/>
              <w:end w:w="100" w:type="dxa"/>
            </w:tcMar>
          </w:tcPr>
          <w:p>
            <w:pPr>
              <w:jc w:val="left"/>
            </w:pPr>
            <w:r>
              <w:rPr>
                <w:rFonts w:ascii="Times New Roman" w:hAnsi="Times New Roman" w:eastAsia="宋体"/>
                <w:sz w:val="20"/>
              </w:rPr>
              <w:t>属于第四编以后工作，当前禁止偷渡。</w:t>
            </w:r>
          </w:p>
        </w:tc>
      </w:tr>
    </w:tbl>
    <w:p>
      <w:pPr>
        <w:spacing w:before="0" w:after="120" w:line="324" w:lineRule="auto"/>
        <w:ind w:left="0" w:right="0" w:firstLine="420"/>
      </w:pPr>
      <w:r>
        <w:rPr>
          <w:rFonts w:ascii="Times New Roman" w:hAnsi="Times New Roman" w:eastAsia="宋体"/>
          <w:sz w:val="24"/>
        </w:rPr>
        <w:t>本稿据此采取一条透明策略：凡可完全证明者，必须以定义—引理—命题—证明写开；凡依赖结构窗口、数值阈值或样板程序者，明确降级为条件性命题或数值见证。这样做的代价，是文本会显得克制甚至保守；但收益是，它不会把“理论远景”伪装成“已经证明”的数学事实。</w:t>
      </w:r>
    </w:p>
    <w:p>
      <w:pPr>
        <w:spacing w:before="280" w:after="40"/>
        <w:jc w:val="left"/>
      </w:pPr>
      <w:r>
        <w:rPr>
          <w:rFonts w:ascii="Times New Roman" w:hAnsi="Times New Roman" w:eastAsia="黑体"/>
          <w:b/>
          <w:color w:val="183862"/>
          <w:sz w:val="30"/>
        </w:rPr>
        <w:t>人工目录</w:t>
      </w:r>
    </w:p>
    <w:p>
      <w:pPr>
        <w:pStyle w:val="ListBullet"/>
        <w:spacing w:after="80"/>
        <w:ind w:left="340"/>
      </w:pPr>
      <w:r>
        <w:rPr>
          <w:rFonts w:ascii="Times New Roman" w:hAnsi="Times New Roman" w:eastAsia="宋体"/>
          <w:sz w:val="23"/>
        </w:rPr>
        <w:t>第一部分  总体证明约定与最小对象字典</w:t>
      </w:r>
    </w:p>
    <w:p>
      <w:pPr>
        <w:pStyle w:val="ListBullet"/>
        <w:spacing w:after="80"/>
        <w:ind w:left="340"/>
      </w:pPr>
      <w:r>
        <w:rPr>
          <w:rFonts w:ascii="Times New Roman" w:hAnsi="Times New Roman" w:eastAsia="宋体"/>
          <w:sz w:val="23"/>
        </w:rPr>
        <w:t>第二部分  第一编证明增强：从抽象入口到影响函数的良定义性</w:t>
      </w:r>
    </w:p>
    <w:p>
      <w:pPr>
        <w:pStyle w:val="ListBullet"/>
        <w:spacing w:after="80"/>
        <w:ind w:left="340"/>
      </w:pPr>
      <w:r>
        <w:rPr>
          <w:rFonts w:ascii="Times New Roman" w:hAnsi="Times New Roman" w:eastAsia="宋体"/>
          <w:sz w:val="23"/>
        </w:rPr>
        <w:t>第三部分  第二编证明增强：粗粒化算子、误差账本与 V123 闭环</w:t>
      </w:r>
    </w:p>
    <w:p>
      <w:pPr>
        <w:pStyle w:val="ListBullet"/>
        <w:spacing w:after="80"/>
        <w:ind w:left="340"/>
      </w:pPr>
      <w:r>
        <w:rPr>
          <w:rFonts w:ascii="Times New Roman" w:hAnsi="Times New Roman" w:eastAsia="宋体"/>
          <w:sz w:val="23"/>
        </w:rPr>
        <w:t>第四部分  第三编证明增强：分支内时间代理、切片、双长度代理与弱曲率读出</w:t>
      </w:r>
    </w:p>
    <w:p>
      <w:pPr>
        <w:pStyle w:val="ListBullet"/>
        <w:spacing w:after="80"/>
        <w:ind w:left="340"/>
      </w:pPr>
      <w:r>
        <w:rPr>
          <w:rFonts w:ascii="Times New Roman" w:hAnsi="Times New Roman" w:eastAsia="宋体"/>
          <w:sz w:val="23"/>
        </w:rPr>
        <w:t>第五部分  结论：前三编已证明到哪里、还没有证明到哪里</w:t>
      </w:r>
    </w:p>
    <w:p>
      <w:pPr>
        <w:pStyle w:val="ListBullet"/>
        <w:spacing w:after="80"/>
        <w:ind w:left="340"/>
      </w:pPr>
      <w:r>
        <w:rPr>
          <w:rFonts w:ascii="Times New Roman" w:hAnsi="Times New Roman" w:eastAsia="宋体"/>
          <w:sz w:val="23"/>
        </w:rPr>
        <w:t>附录 A 统一符号表与对象字典</w:t>
      </w:r>
    </w:p>
    <w:p>
      <w:pPr>
        <w:pStyle w:val="ListBullet"/>
        <w:spacing w:after="80"/>
        <w:ind w:left="340"/>
      </w:pPr>
      <w:r>
        <w:rPr>
          <w:rFonts w:ascii="Times New Roman" w:hAnsi="Times New Roman" w:eastAsia="宋体"/>
          <w:sz w:val="23"/>
        </w:rPr>
        <w:t>附录 B d_C 的证明细节与同构商空间说明</w:t>
      </w:r>
    </w:p>
    <w:p>
      <w:pPr>
        <w:pStyle w:val="ListBullet"/>
        <w:spacing w:after="80"/>
        <w:ind w:left="340"/>
      </w:pPr>
      <w:r>
        <w:rPr>
          <w:rFonts w:ascii="Times New Roman" w:hAnsi="Times New Roman" w:eastAsia="宋体"/>
          <w:sz w:val="23"/>
        </w:rPr>
        <w:t>附录 C R_l 的形式化写法、误差项定义与复合一致性证明框架</w:t>
      </w:r>
    </w:p>
    <w:p>
      <w:pPr>
        <w:pStyle w:val="ListBullet"/>
        <w:spacing w:after="80"/>
        <w:ind w:left="340"/>
      </w:pPr>
      <w:r>
        <w:rPr>
          <w:rFonts w:ascii="Times New Roman" w:hAnsi="Times New Roman" w:eastAsia="宋体"/>
          <w:sz w:val="23"/>
        </w:rPr>
        <w:t>附录 D V3 精确基线的矩阵、初态、更新规则与最小伪代码</w:t>
      </w:r>
    </w:p>
    <w:p>
      <w:pPr>
        <w:pStyle w:val="ListBullet"/>
        <w:spacing w:after="80"/>
        <w:ind w:left="340"/>
      </w:pPr>
      <w:r>
        <w:rPr>
          <w:rFonts w:ascii="Times New Roman" w:hAnsi="Times New Roman" w:eastAsia="宋体"/>
          <w:sz w:val="23"/>
        </w:rPr>
        <w:t>附录 E 第三编核心命题的证明细节与第四编接口禁则</w:t>
      </w:r>
    </w:p>
    <w:p>
      <w:pPr>
        <w:spacing w:before="280" w:after="40"/>
        <w:jc w:val="left"/>
      </w:pPr>
      <w:r>
        <w:rPr>
          <w:rFonts w:ascii="Times New Roman" w:hAnsi="Times New Roman" w:eastAsia="黑体"/>
          <w:b/>
          <w:color w:val="183862"/>
          <w:sz w:val="30"/>
        </w:rPr>
        <w:t>第一部分　总体证明约定与最小对象字典</w:t>
      </w:r>
    </w:p>
    <w:p>
      <w:pPr>
        <w:spacing w:after="160"/>
      </w:pPr>
      <w:r>
        <w:rPr>
          <w:rFonts w:ascii="Times New Roman" w:hAnsi="Times New Roman" w:eastAsia="宋体"/>
          <w:i/>
          <w:color w:val="585858"/>
          <w:sz w:val="21"/>
        </w:rPr>
        <w:t>本部分先统一证明语气、对象范围与禁止操作；否则后续的“证明”会在对象层面上发生偷换。</w:t>
      </w:r>
    </w:p>
    <w:p>
      <w:pPr>
        <w:pStyle w:val="Heading2"/>
      </w:pPr>
      <w:r>
        <w:rPr>
          <w:rFonts w:ascii="Times New Roman" w:hAnsi="Times New Roman" w:eastAsia="黑体"/>
          <w:b/>
          <w:color w:val="23446C"/>
          <w:sz w:val="26"/>
        </w:rPr>
        <w:t>0.1 证明约定</w:t>
      </w:r>
    </w:p>
    <w:p>
      <w:pPr>
        <w:spacing w:before="0" w:after="120" w:line="324" w:lineRule="auto"/>
        <w:ind w:left="0" w:right="0" w:firstLine="420"/>
      </w:pPr>
      <w:r>
        <w:rPr>
          <w:rFonts w:ascii="Times New Roman" w:hAnsi="Times New Roman" w:eastAsia="宋体"/>
          <w:sz w:val="24"/>
        </w:rPr>
        <w:t>本稿把所有结论分成三类：严格证明命题、条件性命题、数值见证。严格证明命题必须只依赖明确写出的定义与有限个可检查假设；条件性命题允许带有“若……则……”结构，但必须公开所有条件；数值见证只陈述已经计算得到的结构事实，不把实验输出包装成抽象定理。</w:t>
      </w:r>
    </w:p>
    <w:p>
      <w:pPr>
        <w:pStyle w:val="Heading2"/>
      </w:pPr>
      <w:r>
        <w:rPr>
          <w:rFonts w:ascii="Times New Roman" w:hAnsi="Times New Roman" w:eastAsia="黑体"/>
          <w:b/>
          <w:color w:val="23446C"/>
          <w:sz w:val="26"/>
        </w:rPr>
        <w:t>0.2 最小对象字典</w:t>
      </w:r>
    </w:p>
    <w:p>
      <w:pPr>
        <w:spacing w:before="0" w:after="120" w:line="324" w:lineRule="auto"/>
        <w:ind w:left="0" w:right="0" w:firstLine="420"/>
      </w:pPr>
      <w:r>
        <w:rPr>
          <w:rFonts w:ascii="Times New Roman" w:hAnsi="Times New Roman" w:eastAsia="宋体"/>
          <w:sz w:val="24"/>
        </w:rPr>
        <w:t>底层自由度记为 Ω；原始构型空间记为 C_raw(Ω)；对节点标签置换取商后得同构商空间 C(Ω)=C_raw(Ω)/~。局域操作集记为 O={o_s,o_e,o_r,o_g}，分别对应节点状态翻转、边增删、边标签替换与小子图重写。有限窗口更新记为 U^(w)，观测投影记为 Π_j，严格版影响函数记为 I^(w)_(ij)，粗粒化算子记为 R_l。第三编中的时间代理、切片、路径代价与弱曲率读出，分别记为 τ^*、Σ^adm、d_top^*、d_I^*、Ric_I^*。</w:t>
      </w:r>
    </w:p>
    <w:p>
      <w:pPr>
        <w:pStyle w:val="Heading2"/>
      </w:pPr>
      <w:r>
        <w:rPr>
          <w:rFonts w:ascii="Times New Roman" w:hAnsi="Times New Roman" w:eastAsia="黑体"/>
          <w:b/>
          <w:color w:val="23446C"/>
          <w:sz w:val="26"/>
        </w:rPr>
        <w:t>0.3 禁止对象</w:t>
      </w:r>
    </w:p>
    <w:p>
      <w:pPr>
        <w:spacing w:before="0" w:after="120" w:line="324" w:lineRule="auto"/>
        <w:ind w:left="0" w:right="0" w:firstLine="420"/>
      </w:pPr>
      <w:r>
        <w:rPr>
          <w:rFonts w:ascii="Times New Roman" w:hAnsi="Times New Roman" w:eastAsia="宋体"/>
          <w:sz w:val="24"/>
        </w:rPr>
        <w:t>在前三编中，以下对象一律禁止作为正式输入：连续四维流形、固定背景格点、外部绝对时间、ds²、dx^i、连续 dt、联络符号、Ricci 张量及任何需要切丛与坐标卡才有意义的对象。若某一步骤必须调用这些对象才能成立，则该步骤自动判为越级失败。</w:t>
      </w:r>
    </w:p>
    <w:p>
      <w:pPr>
        <w:spacing w:before="280" w:after="40"/>
        <w:jc w:val="left"/>
      </w:pPr>
      <w:r>
        <w:rPr>
          <w:rFonts w:ascii="Times New Roman" w:hAnsi="Times New Roman" w:eastAsia="黑体"/>
          <w:b/>
          <w:color w:val="183862"/>
          <w:sz w:val="30"/>
        </w:rPr>
        <w:t>第二部分　第一编证明增强：从抽象入口到影响函数的良定义性</w:t>
      </w:r>
    </w:p>
    <w:p>
      <w:pPr>
        <w:spacing w:after="160"/>
      </w:pPr>
      <w:r>
        <w:rPr>
          <w:rFonts w:ascii="Times New Roman" w:hAnsi="Times New Roman" w:eastAsia="宋体"/>
          <w:i/>
          <w:color w:val="585858"/>
          <w:sz w:val="21"/>
        </w:rPr>
        <w:t>第一编的目标并不是推出几何，而是证明“后续两编可合法调用的对象”本身是良定义的。</w:t>
      </w:r>
    </w:p>
    <w:p>
      <w:pPr>
        <w:pStyle w:val="Heading2"/>
      </w:pPr>
      <w:r>
        <w:rPr>
          <w:rFonts w:ascii="Times New Roman" w:hAnsi="Times New Roman" w:eastAsia="黑体"/>
          <w:b/>
          <w:color w:val="2F4F78"/>
          <w:sz w:val="26"/>
        </w:rPr>
        <w:t>1.1 定义：构型、同构与局域操作代价</w:t>
      </w:r>
    </w:p>
    <w:p>
      <w:pPr>
        <w:spacing w:before="0" w:after="120" w:line="324" w:lineRule="auto"/>
        <w:ind w:left="0" w:right="0" w:firstLine="420"/>
      </w:pPr>
      <w:r>
        <w:rPr>
          <w:rFonts w:ascii="Times New Roman" w:hAnsi="Times New Roman" w:eastAsia="宋体"/>
          <w:sz w:val="24"/>
        </w:rPr>
        <w:t>定义 1.1（构型）　一个构型记为 X=(V,E;state,rel)。其中 V 为有限节点集，E 为有向边集，state:V→S 给出节点内部状态，rel:E→L 给出边标签。当前工作版本中，S 与 L 都取有限离散集合。</w:t>
      </w:r>
    </w:p>
    <w:p>
      <w:pPr>
        <w:spacing w:before="0" w:after="120" w:line="324" w:lineRule="auto"/>
        <w:ind w:left="0" w:right="0" w:firstLine="420"/>
      </w:pPr>
      <w:r>
        <w:rPr>
          <w:rFonts w:ascii="Times New Roman" w:hAnsi="Times New Roman" w:eastAsia="宋体"/>
          <w:sz w:val="24"/>
        </w:rPr>
        <w:t>定义 1.2（物理同构）　若两个构型仅相差节点标签置换，则视作同一物理构型，记为 X~Y。我们真正关心的是同构商空间 C(Ω)=C_raw(Ω)/~，而不是某一个标签化表示。</w:t>
      </w:r>
    </w:p>
    <w:p>
      <w:pPr>
        <w:spacing w:before="0" w:after="120" w:line="324" w:lineRule="auto"/>
        <w:ind w:left="0" w:right="0" w:firstLine="420"/>
      </w:pPr>
      <w:r>
        <w:rPr>
          <w:rFonts w:ascii="Times New Roman" w:hAnsi="Times New Roman" w:eastAsia="宋体"/>
          <w:sz w:val="24"/>
        </w:rPr>
        <w:t>定义 1.3（局域操作代价）　允许操作集 O={o_s,o_e,o_r,o_g}，其基础代价分别为 c_s,c_e,c_r,c_g，满足：(i) c_*&gt;0；(ii) 正向与逆向操作代价相同；(iii) 代价不依赖节点标签编号，只依赖操作类型与局域模板。</w:t>
      </w:r>
    </w:p>
    <w:p>
      <w:pPr>
        <w:pStyle w:val="Heading2"/>
      </w:pPr>
      <w:r>
        <w:rPr>
          <w:rFonts w:ascii="Times New Roman" w:hAnsi="Times New Roman" w:eastAsia="黑体"/>
          <w:b/>
          <w:color w:val="2F4F78"/>
          <w:sz w:val="26"/>
        </w:rPr>
        <w:t>1.2 命题：d_C 在同构商空间上的良定义</w:t>
      </w:r>
    </w:p>
    <w:p>
      <w:pPr>
        <w:spacing w:before="0" w:after="120" w:line="324" w:lineRule="auto"/>
        <w:ind w:left="0" w:right="0" w:firstLine="420"/>
      </w:pPr>
      <w:r>
        <w:rPr>
          <w:rFonts w:ascii="Times New Roman" w:hAnsi="Times New Roman" w:eastAsia="宋体"/>
          <w:sz w:val="24"/>
        </w:rPr>
        <w:t>定义 1.4（组合距离）　对两个同构类 [X],[Y]∈C(Ω)，定义</w:t>
      </w:r>
    </w:p>
    <w:p>
      <w:pPr>
        <w:spacing w:before="60" w:after="120"/>
        <w:jc w:val="center"/>
      </w:pPr>
      <w:r>
        <w:rPr>
          <w:rFonts w:ascii="Times New Roman" w:hAnsi="Times New Roman" w:eastAsia="等线"/>
          <w:sz w:val="22"/>
        </w:rPr>
        <w:t>d_C([X],[Y]) := min_{Γ:[X]→[Y]}  Σ_{o∈Γ} c(o)</w:t>
      </w:r>
    </w:p>
    <w:p>
      <w:pPr>
        <w:spacing w:before="0" w:after="120" w:line="324" w:lineRule="auto"/>
        <w:ind w:left="0" w:right="0" w:firstLine="420"/>
      </w:pPr>
      <w:r>
        <w:rPr>
          <w:rFonts w:ascii="Times New Roman" w:hAnsi="Times New Roman" w:eastAsia="宋体"/>
          <w:sz w:val="24"/>
        </w:rPr>
        <w:t>其中 Γ 为把 [X] 改写为 [Y] 的有限局域操作序列。由于节点标签只作记账工具，min 是在同构类代表之间的所有合法改写序列上取最小。</w:t>
      </w:r>
    </w:p>
    <w:p>
      <w:pPr>
        <w:spacing w:before="0" w:after="120" w:line="324" w:lineRule="auto"/>
        <w:ind w:left="0" w:right="0" w:firstLine="420"/>
      </w:pPr>
      <w:r>
        <w:rPr>
          <w:rFonts w:ascii="Times New Roman" w:hAnsi="Times New Roman" w:eastAsia="宋体"/>
          <w:sz w:val="24"/>
        </w:rPr>
        <w:t>命题 1.1　若基础代价全为正、正逆操作代价对称、且允许操作集在同构作用下封闭，则 d_C 是 C(Ω) 上的一个度量。</w:t>
      </w:r>
    </w:p>
    <w:p>
      <w:pPr>
        <w:spacing w:before="0" w:after="120" w:line="324" w:lineRule="auto"/>
        <w:ind w:left="0" w:right="0" w:firstLine="420"/>
      </w:pPr>
      <w:r>
        <w:rPr>
          <w:rFonts w:ascii="Times New Roman" w:hAnsi="Times New Roman" w:eastAsia="宋体"/>
          <w:sz w:val="24"/>
        </w:rPr>
        <w:t>证明　非负性显然，因为每一项 c(o)&gt;0。d_C([X],[X])=0，因为空操作序列可把 [X] 变到自身。若 d_C([X],[Y])=0，则任何把 [X] 变到 [Y] 的操作序列总代价只能为 0；但代价项均正，因此只可能不存在任何真实改写，即 [X]=[Y]。对称性来自正逆操作代价相同：若 Γ 把 [X] 变到 [Y]，则逆序列 Γ^{-1} 把 [Y] 变到 [X]，总代价相同。三角不等式来自序列拼接：任取 [X]→[Y] 的最优序列 Γ_1 与 [Y]→[Z] 的最优序列 Γ_2，则 Γ_2∘Γ_1 是 [X]→[Z] 的合法序列，因此 d_C([X],[Z])≤cost(Γ_1)+cost(Γ_2)=d_C([X],[Y])+d_C([Y],[Z])。命题得证。</w:t>
      </w:r>
    </w:p>
    <w:p>
      <w:pPr>
        <w:spacing w:before="0" w:after="120" w:line="324" w:lineRule="auto"/>
        <w:ind w:left="0" w:right="0" w:firstLine="420"/>
      </w:pPr>
      <w:r>
        <w:rPr>
          <w:rFonts w:ascii="Times New Roman" w:hAnsi="Times New Roman" w:eastAsia="宋体"/>
          <w:sz w:val="24"/>
        </w:rPr>
        <w:t>评注　这一定理的真正意义，不是“发明了一个距离”，而是把“扰动大小”从欧氏范数中解放出来，使第二编可以在无背景条件下写出分母量。</w:t>
      </w:r>
    </w:p>
    <w:p>
      <w:pPr>
        <w:pStyle w:val="Heading2"/>
      </w:pPr>
      <w:r>
        <w:rPr>
          <w:rFonts w:ascii="Times New Roman" w:hAnsi="Times New Roman" w:eastAsia="黑体"/>
          <w:b/>
          <w:color w:val="2F4F78"/>
          <w:sz w:val="26"/>
        </w:rPr>
        <w:t>1.3 引理：局域 ε_0 扰动邻域与有限窗口响应的有限性</w:t>
      </w:r>
    </w:p>
    <w:p>
      <w:pPr>
        <w:spacing w:before="0" w:after="120" w:line="324" w:lineRule="auto"/>
        <w:ind w:left="0" w:right="0" w:firstLine="420"/>
      </w:pPr>
      <w:r>
        <w:rPr>
          <w:rFonts w:ascii="Times New Roman" w:hAnsi="Times New Roman" w:eastAsia="宋体"/>
          <w:sz w:val="24"/>
        </w:rPr>
        <w:t>定义 1.5（局域 ε_0 邻域）　给定构型 X_n、局域区域 N_i 与扰动尺度 ε_0，定义</w:t>
      </w:r>
    </w:p>
    <w:p>
      <w:pPr>
        <w:spacing w:before="60" w:after="120"/>
        <w:jc w:val="center"/>
      </w:pPr>
      <w:r>
        <w:rPr>
          <w:rFonts w:ascii="Times New Roman" w:hAnsi="Times New Roman" w:eastAsia="等线"/>
          <w:sz w:val="22"/>
        </w:rPr>
        <w:t>N_i^(ε_0)(X_n) := { X~_n | support(X~_n−X_n)⊂N_i,  d_C(X_n,X~_n)≤ε_0 }</w:t>
      </w:r>
    </w:p>
    <w:p>
      <w:pPr>
        <w:spacing w:before="0" w:after="120" w:line="324" w:lineRule="auto"/>
        <w:ind w:left="0" w:right="0" w:firstLine="420"/>
      </w:pPr>
      <w:r>
        <w:rPr>
          <w:rFonts w:ascii="Times New Roman" w:hAnsi="Times New Roman" w:eastAsia="宋体"/>
          <w:sz w:val="24"/>
        </w:rPr>
        <w:t>引理 1.2　若节点状态集、边标签集、局域区域 N_i 与扰动尺度 ε_0 都是有限的，则 N_i^(ε_0)(X_n) 是有限集。</w:t>
      </w:r>
    </w:p>
    <w:p>
      <w:pPr>
        <w:spacing w:before="0" w:after="120" w:line="324" w:lineRule="auto"/>
        <w:ind w:left="0" w:right="0" w:firstLine="420"/>
      </w:pPr>
      <w:r>
        <w:rPr>
          <w:rFonts w:ascii="Times New Roman" w:hAnsi="Times New Roman" w:eastAsia="宋体"/>
          <w:sz w:val="24"/>
        </w:rPr>
        <w:t>证明　ε_0 限制了最多只能施加有限多个基础操作；而 N_i 只有有限节点与有限边，状态与标签也只取有限个值。因此可在 N_i 上施加的候选改写模板是有限的；总代价又被 ε_0 截断，所以满足条件的合法改写序列总数有限，从而得到有限个扰动态。</w:t>
      </w:r>
    </w:p>
    <w:p>
      <w:pPr>
        <w:pStyle w:val="Heading2"/>
      </w:pPr>
      <w:r>
        <w:rPr>
          <w:rFonts w:ascii="Times New Roman" w:hAnsi="Times New Roman" w:eastAsia="黑体"/>
          <w:b/>
          <w:color w:val="2F4F78"/>
          <w:sz w:val="26"/>
        </w:rPr>
        <w:t>1.4 命题：严格版影响函数的良定义性</w:t>
      </w:r>
    </w:p>
    <w:p>
      <w:pPr>
        <w:spacing w:before="0" w:after="120" w:line="324" w:lineRule="auto"/>
        <w:ind w:left="0" w:right="0" w:firstLine="420"/>
      </w:pPr>
      <w:r>
        <w:rPr>
          <w:rFonts w:ascii="Times New Roman" w:hAnsi="Times New Roman" w:eastAsia="宋体"/>
          <w:sz w:val="24"/>
        </w:rPr>
        <w:t>定义 1.6（严格版影响函数）　对给定窗口 w、源局域区域 N_i 与目标观测投影 Π_j，定义</w:t>
      </w:r>
    </w:p>
    <w:p>
      <w:pPr>
        <w:spacing w:before="60" w:after="120"/>
        <w:jc w:val="center"/>
      </w:pPr>
      <w:r>
        <w:rPr>
          <w:rFonts w:ascii="Times New Roman" w:hAnsi="Times New Roman" w:eastAsia="等线"/>
          <w:sz w:val="22"/>
        </w:rPr>
        <w:t>I^(w)_(ij)(n;ε_0) := sup_{X~_n∈N_i^(ε_0)(X_n)}  || Π_j(U^(w)(X~_n)) − Π_j(U^(w)(X_n)) ||_O / d_C(X~_n,X_n)</w:t>
      </w:r>
    </w:p>
    <w:p>
      <w:pPr>
        <w:spacing w:before="0" w:after="120" w:line="324" w:lineRule="auto"/>
        <w:ind w:left="0" w:right="0" w:firstLine="420"/>
      </w:pPr>
      <w:r>
        <w:rPr>
          <w:rFonts w:ascii="Times New Roman" w:hAnsi="Times New Roman" w:eastAsia="宋体"/>
          <w:sz w:val="24"/>
        </w:rPr>
        <w:t>命题 1.3　若观测空间范数 ||·||_O 有界，且对所有扰动态都有 d_C(X~_n,X_n)&gt;0，则 I^(w)_(ij)(n;ε_0) 良定义且为有限实数。</w:t>
      </w:r>
    </w:p>
    <w:p>
      <w:pPr>
        <w:spacing w:before="0" w:after="120" w:line="324" w:lineRule="auto"/>
        <w:ind w:left="0" w:right="0" w:firstLine="420"/>
      </w:pPr>
      <w:r>
        <w:rPr>
          <w:rFonts w:ascii="Times New Roman" w:hAnsi="Times New Roman" w:eastAsia="宋体"/>
          <w:sz w:val="24"/>
        </w:rPr>
        <w:t>证明　由引理 1.2，N_i^(ε_0)(X_n) 为有限集；因此对每个扰动态都能计算一个有限分式值。分母严格为正，因为同构同态已被取商，扰动态与原态不同才会进入 sup；分子有限，因为 Π_j 的值位于有界观测空间中。有限集合上的上确界等于最大值，因此 I^(w)_(ij) 不但良定义，而且可直接计算。</w:t>
      </w:r>
    </w:p>
    <w:p>
      <w:pPr>
        <w:spacing w:before="0" w:after="120" w:line="324" w:lineRule="auto"/>
        <w:ind w:left="0" w:right="0" w:firstLine="420"/>
      </w:pPr>
      <w:r>
        <w:rPr>
          <w:rFonts w:ascii="Times New Roman" w:hAnsi="Times New Roman" w:eastAsia="宋体"/>
          <w:sz w:val="24"/>
        </w:rPr>
        <w:t>推论 1.4　第二编中以阈值 η 生成影响图 G_(n,w,η) 的做法，在对象层面上是合法的；它不需要任何先验几何邻域。</w:t>
      </w:r>
    </w:p>
    <w:p>
      <w:pPr>
        <w:pStyle w:val="Heading2"/>
      </w:pPr>
      <w:r>
        <w:rPr>
          <w:rFonts w:ascii="Times New Roman" w:hAnsi="Times New Roman" w:eastAsia="黑体"/>
          <w:b/>
          <w:color w:val="2F4F78"/>
          <w:sz w:val="26"/>
        </w:rPr>
        <w:t>1.5 第一编当前证明到哪里为止</w:t>
      </w:r>
    </w:p>
    <w:p>
      <w:pPr>
        <w:pStyle w:val="ListBullet"/>
        <w:spacing w:after="80"/>
        <w:ind w:left="340"/>
      </w:pPr>
      <w:r>
        <w:rPr>
          <w:rFonts w:ascii="Times New Roman" w:hAnsi="Times New Roman" w:eastAsia="宋体"/>
          <w:sz w:val="23"/>
        </w:rPr>
        <w:t>第一编已经严格证明：d_C 可作为无背景组合距离；局域 ε_0 扰动邻域是有限可枚举的；严格版影响函数 I^(w)_(ij) 良定义。</w:t>
      </w:r>
    </w:p>
    <w:p>
      <w:pPr>
        <w:pStyle w:val="ListBullet"/>
        <w:spacing w:after="80"/>
        <w:ind w:left="340"/>
      </w:pPr>
      <w:r>
        <w:rPr>
          <w:rFonts w:ascii="Times New Roman" w:hAnsi="Times New Roman" w:eastAsia="宋体"/>
          <w:sz w:val="23"/>
        </w:rPr>
        <w:t>第一编尚未严格证明：某个特定连续场实现就是唯一物理实现；统计真空一定存在且唯一；底层自由度 Ω 的最终本体形式。</w:t>
      </w:r>
    </w:p>
    <w:p>
      <w:pPr>
        <w:pStyle w:val="ListBullet"/>
        <w:spacing w:after="80"/>
        <w:ind w:left="340"/>
      </w:pPr>
      <w:r>
        <w:rPr>
          <w:rFonts w:ascii="Times New Roman" w:hAnsi="Times New Roman" w:eastAsia="宋体"/>
          <w:sz w:val="23"/>
        </w:rPr>
        <w:t>因此，第一编的结论是“入口合法”，不是“物理世界已被终局证明”。</w:t>
      </w:r>
    </w:p>
    <w:p>
      <w:pPr>
        <w:spacing w:before="280" w:after="40"/>
        <w:jc w:val="left"/>
      </w:pPr>
      <w:r>
        <w:rPr>
          <w:rFonts w:ascii="Times New Roman" w:hAnsi="Times New Roman" w:eastAsia="黑体"/>
          <w:b/>
          <w:color w:val="183862"/>
          <w:sz w:val="30"/>
        </w:rPr>
        <w:t>第三部分　第二编证明增强：粗粒化算子、误差账本与 V123 闭环</w:t>
      </w:r>
    </w:p>
    <w:p>
      <w:pPr>
        <w:spacing w:after="160"/>
      </w:pPr>
      <w:r>
        <w:rPr>
          <w:rFonts w:ascii="Times New Roman" w:hAnsi="Times New Roman" w:eastAsia="宋体"/>
          <w:i/>
          <w:color w:val="585858"/>
          <w:sz w:val="21"/>
        </w:rPr>
        <w:t>本部分把第二编从“能跑的程序链”进一步提升为“可陈述命题、可记录误差、可说明何处仍依赖数值”的证明增强版。</w:t>
      </w:r>
    </w:p>
    <w:p>
      <w:pPr>
        <w:pStyle w:val="Heading2"/>
      </w:pPr>
      <w:r>
        <w:rPr>
          <w:rFonts w:ascii="Times New Roman" w:hAnsi="Times New Roman" w:eastAsia="黑体"/>
          <w:b/>
          <w:color w:val="2F4F78"/>
          <w:sz w:val="26"/>
        </w:rPr>
        <w:t>2.1 定义：响应矩阵、阈值图与粗粒化算子 R_l</w:t>
      </w:r>
    </w:p>
    <w:p>
      <w:pPr>
        <w:spacing w:before="0" w:after="120" w:line="324" w:lineRule="auto"/>
        <w:ind w:left="0" w:right="0" w:firstLine="420"/>
      </w:pPr>
      <w:r>
        <w:rPr>
          <w:rFonts w:ascii="Times New Roman" w:hAnsi="Times New Roman" w:eastAsia="宋体"/>
          <w:sz w:val="24"/>
        </w:rPr>
        <w:t>定义 2.1（响应矩阵）　给定更新层 n 与窗口 w，把所有 I^(w)_(ij)(n;ε_0) 组织成矩阵 M_n^(w)=[I^(w)_(ij)]。</w:t>
      </w:r>
    </w:p>
    <w:p>
      <w:pPr>
        <w:spacing w:before="0" w:after="120" w:line="324" w:lineRule="auto"/>
        <w:ind w:left="0" w:right="0" w:firstLine="420"/>
      </w:pPr>
      <w:r>
        <w:rPr>
          <w:rFonts w:ascii="Times New Roman" w:hAnsi="Times New Roman" w:eastAsia="宋体"/>
          <w:sz w:val="24"/>
        </w:rPr>
        <w:t>定义 2.2（阈值化影响图）　对阈值 η&gt;0，定义有向图 G_(n,w,η)，其边集为 {(i,j) | I^(w)_(ij) &gt; η}。</w:t>
      </w:r>
    </w:p>
    <w:p>
      <w:pPr>
        <w:spacing w:before="0" w:after="120" w:line="324" w:lineRule="auto"/>
        <w:ind w:left="0" w:right="0" w:firstLine="420"/>
      </w:pPr>
      <w:r>
        <w:rPr>
          <w:rFonts w:ascii="Times New Roman" w:hAnsi="Times New Roman" w:eastAsia="宋体"/>
          <w:sz w:val="24"/>
        </w:rPr>
        <w:t>定义 2.3（粗粒化算子）　令 l=(w,η,κ,...) 表示分辨率参数组，其中 κ 可包含低连通裁剪阈值等。粗粒化算子 R_l 定义为下列合成：先由 M_n^(w) 生成 G_(n,w,η)，再按 κ 做裁剪，随后求强连通分量并压缩，最后输出事件块图与其偏序结构 P_l(X_n)。可记为</w:t>
      </w:r>
    </w:p>
    <w:p>
      <w:pPr>
        <w:spacing w:before="60" w:after="120"/>
        <w:jc w:val="center"/>
      </w:pPr>
      <w:r>
        <w:rPr>
          <w:rFonts w:ascii="Times New Roman" w:hAnsi="Times New Roman" w:eastAsia="等线"/>
          <w:sz w:val="22"/>
        </w:rPr>
        <w:t>R_l : X_n ↦ M_n^(w) ↦ G_(n,w,η) ↦ G_SCC(n;l) ↦ P_l(X_n)</w:t>
      </w:r>
    </w:p>
    <w:p>
      <w:pPr>
        <w:spacing w:before="0" w:after="120" w:line="324" w:lineRule="auto"/>
        <w:ind w:left="0" w:right="0" w:firstLine="420"/>
      </w:pPr>
      <w:r>
        <w:rPr>
          <w:rFonts w:ascii="Times New Roman" w:hAnsi="Times New Roman" w:eastAsia="宋体"/>
          <w:sz w:val="24"/>
        </w:rPr>
        <w:t>这一定义的关键意义在于：影响图现在只是中间对象，而不再被当成粗粒化本身。</w:t>
      </w:r>
    </w:p>
    <w:p>
      <w:pPr>
        <w:pStyle w:val="Heading2"/>
      </w:pPr>
      <w:r>
        <w:rPr>
          <w:rFonts w:ascii="Times New Roman" w:hAnsi="Times New Roman" w:eastAsia="黑体"/>
          <w:b/>
          <w:color w:val="2F4F78"/>
          <w:sz w:val="26"/>
        </w:rPr>
        <w:t>2.2 命题：凝聚图必为 DAG</w:t>
      </w:r>
    </w:p>
    <w:p>
      <w:pPr>
        <w:spacing w:before="0" w:after="120" w:line="324" w:lineRule="auto"/>
        <w:ind w:left="0" w:right="0" w:firstLine="420"/>
      </w:pPr>
      <w:r>
        <w:rPr>
          <w:rFonts w:ascii="Times New Roman" w:hAnsi="Times New Roman" w:eastAsia="宋体"/>
          <w:sz w:val="24"/>
        </w:rPr>
        <w:t>命题 2.1　对任意有向图 G，其强连通分量压缩图 Cond(G) 必为有向无环图。</w:t>
      </w:r>
    </w:p>
    <w:p>
      <w:pPr>
        <w:spacing w:before="0" w:after="120" w:line="324" w:lineRule="auto"/>
        <w:ind w:left="0" w:right="0" w:firstLine="420"/>
      </w:pPr>
      <w:r>
        <w:rPr>
          <w:rFonts w:ascii="Times New Roman" w:hAnsi="Times New Roman" w:eastAsia="宋体"/>
          <w:sz w:val="24"/>
        </w:rPr>
        <w:t>证明　反设 Cond(G) 中存在有向环 C_1→C_2→…→C_k→C_1。则对任意 u∈C_1 与 v∈C_m，沿分量间有向边可达；再由每个 C_m 内部的强连通性，可知所有这些顶点两两互相可达。于是 C_1,…,C_k 的并集本身是一个更大的强连通分量，这与“它们已经是极大强连通分量”矛盾。故 Cond(G) 无环。</w:t>
      </w:r>
    </w:p>
    <w:p>
      <w:pPr>
        <w:spacing w:before="0" w:after="120" w:line="324" w:lineRule="auto"/>
        <w:ind w:left="0" w:right="0" w:firstLine="420"/>
      </w:pPr>
      <w:r>
        <w:rPr>
          <w:rFonts w:ascii="Times New Roman" w:hAnsi="Times New Roman" w:eastAsia="宋体"/>
          <w:sz w:val="24"/>
        </w:rPr>
        <w:t>推论 2.2　第二编与第三编所用的“事件块偏序”具有严格数学依据，不是解释性比喻。</w:t>
      </w:r>
    </w:p>
    <w:p>
      <w:pPr>
        <w:pStyle w:val="Heading2"/>
      </w:pPr>
      <w:r>
        <w:rPr>
          <w:rFonts w:ascii="Times New Roman" w:hAnsi="Times New Roman" w:eastAsia="黑体"/>
          <w:b/>
          <w:color w:val="2F4F78"/>
          <w:sz w:val="26"/>
        </w:rPr>
        <w:t>2.3 误差账本 ε_RG 的形式化拆分</w:t>
      </w:r>
    </w:p>
    <w:p>
      <w:pPr>
        <w:spacing w:before="0" w:after="120" w:line="324" w:lineRule="auto"/>
        <w:ind w:left="0" w:right="0" w:firstLine="420"/>
      </w:pPr>
      <w:r>
        <w:rPr>
          <w:rFonts w:ascii="Times New Roman" w:hAnsi="Times New Roman" w:eastAsia="宋体"/>
          <w:sz w:val="24"/>
        </w:rPr>
        <w:t>定义 2.4（误差账本）　第二编把粗粒化误差拆成五类：</w:t>
      </w:r>
    </w:p>
    <w:p>
      <w:pPr>
        <w:pStyle w:val="ListBullet"/>
        <w:spacing w:after="80"/>
        <w:ind w:left="340"/>
      </w:pPr>
      <w:r>
        <w:rPr>
          <w:rFonts w:ascii="Times New Roman" w:hAnsi="Times New Roman" w:eastAsia="宋体"/>
          <w:sz w:val="23"/>
        </w:rPr>
        <w:t>ε_thr：阈值截断误差，记录 I^(w)_(ij)≤η 而被删去的弱响应质量。</w:t>
      </w:r>
    </w:p>
    <w:p>
      <w:pPr>
        <w:pStyle w:val="ListBullet"/>
        <w:spacing w:after="80"/>
        <w:ind w:left="340"/>
      </w:pPr>
      <w:r>
        <w:rPr>
          <w:rFonts w:ascii="Times New Roman" w:hAnsi="Times New Roman" w:eastAsia="宋体"/>
          <w:sz w:val="23"/>
        </w:rPr>
        <w:t>ε_win：有限窗口误差，记录传播实际存在但在窗口 w 之外才显现的迟到响应。</w:t>
      </w:r>
    </w:p>
    <w:p>
      <w:pPr>
        <w:pStyle w:val="ListBullet"/>
        <w:spacing w:after="80"/>
        <w:ind w:left="340"/>
      </w:pPr>
      <w:r>
        <w:rPr>
          <w:rFonts w:ascii="Times New Roman" w:hAnsi="Times New Roman" w:eastAsia="宋体"/>
          <w:sz w:val="23"/>
        </w:rPr>
        <w:t>ε_scc：块内压缩误差，记录 SCC 内部先后信息、路径多样性与局部次序在压缩中被抹平。</w:t>
      </w:r>
    </w:p>
    <w:p>
      <w:pPr>
        <w:pStyle w:val="ListBullet"/>
        <w:spacing w:after="80"/>
        <w:ind w:left="340"/>
      </w:pPr>
      <w:r>
        <w:rPr>
          <w:rFonts w:ascii="Times New Roman" w:hAnsi="Times New Roman" w:eastAsia="宋体"/>
          <w:sz w:val="23"/>
        </w:rPr>
        <w:t>ε_cut：低连通裁剪误差，记录被 κ 裁掉的尾部稀疏节点与细枝响应。</w:t>
      </w:r>
    </w:p>
    <w:p>
      <w:pPr>
        <w:pStyle w:val="ListBullet"/>
        <w:spacing w:after="80"/>
        <w:ind w:left="340"/>
      </w:pPr>
      <w:r>
        <w:rPr>
          <w:rFonts w:ascii="Times New Roman" w:hAnsi="Times New Roman" w:eastAsia="宋体"/>
          <w:sz w:val="23"/>
        </w:rPr>
        <w:t>ε_samp：采样或枚举误差，记录影响函数仅按有限扰动模板近似而非全枚举得到的偏差。</w:t>
      </w:r>
    </w:p>
    <w:p>
      <w:pPr>
        <w:spacing w:before="0" w:after="120" w:line="324" w:lineRule="auto"/>
        <w:ind w:left="0" w:right="0" w:firstLine="420"/>
      </w:pPr>
      <w:r>
        <w:rPr>
          <w:rFonts w:ascii="Times New Roman" w:hAnsi="Times New Roman" w:eastAsia="宋体"/>
          <w:sz w:val="24"/>
        </w:rPr>
        <w:t>于是总误差可记为 ε_RG := ε_thr + ε_win + ε_scc + ε_cut + ε_samp。这里的“+”首先是记账意义上的叠加，而不是已经证明的解析和式。</w:t>
      </w:r>
    </w:p>
    <w:p>
      <w:pPr>
        <w:pStyle w:val="Heading2"/>
      </w:pPr>
      <w:r>
        <w:rPr>
          <w:rFonts w:ascii="Times New Roman" w:hAnsi="Times New Roman" w:eastAsia="黑体"/>
          <w:b/>
          <w:color w:val="2F4F78"/>
          <w:sz w:val="26"/>
        </w:rPr>
        <w:t>2.4 条件性命题：R_l 的复合一致性</w:t>
      </w:r>
    </w:p>
    <w:p>
      <w:pPr>
        <w:spacing w:before="0" w:after="120" w:line="324" w:lineRule="auto"/>
        <w:ind w:left="0" w:right="0" w:firstLine="420"/>
      </w:pPr>
      <w:r>
        <w:rPr>
          <w:rFonts w:ascii="Times New Roman" w:hAnsi="Times New Roman" w:eastAsia="宋体"/>
          <w:sz w:val="24"/>
        </w:rPr>
        <w:t>命题 2.3（条件性）　设 l=(w,η,κ,...) 与 m=(w′,η′,κ′,...) 是两级分辨率。若满足下列三项条件：</w:t>
      </w:r>
    </w:p>
    <w:p>
      <w:pPr>
        <w:pStyle w:val="ListBullet"/>
        <w:spacing w:after="80"/>
        <w:ind w:left="340"/>
      </w:pPr>
      <w:r>
        <w:rPr>
          <w:rFonts w:ascii="Times New Roman" w:hAnsi="Times New Roman" w:eastAsia="宋体"/>
          <w:sz w:val="23"/>
        </w:rPr>
        <w:t>A1 阈值裕量：所有保留边与删除边都与各自阈值保持至少 δ&gt;0 的安全距离；</w:t>
      </w:r>
    </w:p>
    <w:p>
      <w:pPr>
        <w:pStyle w:val="ListBullet"/>
        <w:spacing w:after="80"/>
        <w:ind w:left="340"/>
      </w:pPr>
      <w:r>
        <w:rPr>
          <w:rFonts w:ascii="Times New Roman" w:hAnsi="Times New Roman" w:eastAsia="宋体"/>
          <w:sz w:val="23"/>
        </w:rPr>
        <w:t>A2 窗口一致性：在 w 与 w′ 的有效传播范围内，不存在“恰好越界”的主导响应；</w:t>
      </w:r>
    </w:p>
    <w:p>
      <w:pPr>
        <w:pStyle w:val="ListBullet"/>
        <w:spacing w:after="80"/>
        <w:ind w:left="340"/>
      </w:pPr>
      <w:r>
        <w:rPr>
          <w:rFonts w:ascii="Times New Roman" w:hAnsi="Times New Roman" w:eastAsia="宋体"/>
          <w:sz w:val="23"/>
        </w:rPr>
        <w:t>A3 SCC 稳定性：分量边界在阈值微扰与裁剪微扰下不发生重新合并或分裂；</w:t>
      </w:r>
    </w:p>
    <w:p>
      <w:pPr>
        <w:spacing w:before="0" w:after="120" w:line="324" w:lineRule="auto"/>
        <w:ind w:left="0" w:right="0" w:firstLine="420"/>
      </w:pPr>
      <w:r>
        <w:rPr>
          <w:rFonts w:ascii="Times New Roman" w:hAnsi="Times New Roman" w:eastAsia="宋体"/>
          <w:sz w:val="24"/>
        </w:rPr>
        <w:t>则先应用 R_m 再应用 R_l，与直接应用目标分辨率 R_(l∘m) 的结果，在图距离意义下至多相差 O(ε_RG)。</w:t>
      </w:r>
    </w:p>
    <w:p>
      <w:pPr>
        <w:spacing w:before="0" w:after="120" w:line="324" w:lineRule="auto"/>
        <w:ind w:left="0" w:right="0" w:firstLine="420"/>
      </w:pPr>
      <w:r>
        <w:rPr>
          <w:rFonts w:ascii="Times New Roman" w:hAnsi="Times New Roman" w:eastAsia="宋体"/>
          <w:sz w:val="24"/>
        </w:rPr>
        <w:t>证明（条件性证明）　A1 保证阈值化在小幅响应扰动下不改边；A2 保证改变窗口不会凭空引入主导传播或删除主导传播；A3 保证 SCC 压缩在这些小扰动下保持同一分量划分。于是两条粗粒化路径唯一可能出现差异的地方，只能来自靠近阈值的模糊边、靠近裁剪阈值的尾部点及块内被忽略的次序细节。把这些差异按 ε_thr、ε_win、ε_scc、ε_cut、ε_samp 记账，即得输出差异受 O(ε_RG) 控制。</w:t>
      </w:r>
    </w:p>
    <w:p>
      <w:pPr>
        <w:spacing w:before="0" w:after="120" w:line="324" w:lineRule="auto"/>
        <w:ind w:left="0" w:right="0" w:firstLine="420"/>
      </w:pPr>
      <w:r>
        <w:rPr>
          <w:rFonts w:ascii="Times New Roman" w:hAnsi="Times New Roman" w:eastAsia="宋体"/>
          <w:sz w:val="24"/>
        </w:rPr>
        <w:t>评注　这不是精确交换律，而是“只要所有危险边都远离红线，粗粒化流程就不会发生不可解释跳变”的稳定性命题。</w:t>
      </w:r>
    </w:p>
    <w:p>
      <w:pPr>
        <w:pStyle w:val="Heading2"/>
      </w:pPr>
      <w:r>
        <w:rPr>
          <w:rFonts w:ascii="Times New Roman" w:hAnsi="Times New Roman" w:eastAsia="黑体"/>
          <w:b/>
          <w:color w:val="2F4F78"/>
          <w:sz w:val="26"/>
        </w:rPr>
        <w:t>2.5 数值见证：V1 / V2 / V3 的最小闭环</w:t>
      </w:r>
    </w:p>
    <w:p>
      <w:pPr>
        <w:spacing w:before="0" w:after="120" w:line="324" w:lineRule="auto"/>
        <w:ind w:left="0" w:right="0" w:firstLine="420"/>
      </w:pPr>
      <w:r>
        <w:rPr>
          <w:rFonts w:ascii="Times New Roman" w:hAnsi="Times New Roman" w:eastAsia="宋体"/>
          <w:sz w:val="24"/>
        </w:rPr>
        <w:t>第二编最关键的非定理部分，是 V1/V2/V3 的数值见证。它们不承担纯数学证明职责，却承担存在性与失败性证据职责。当前基线结果可压缩为：V1 过耦合塌成单一巨型 SCC；V2 虽打散成多个 SCC，但块间凝聚边为空且活动迅速耗散；V3 则首次给出 7 个 SCC、15 条凝聚边、以及 C2 的稳定离散周期 T_C2=7。</w:t>
      </w:r>
    </w:p>
    <w:p>
      <w:pPr>
        <w:spacing w:before="0" w:after="120" w:line="324" w:lineRule="auto"/>
        <w:ind w:left="0" w:right="0" w:firstLine="420"/>
      </w:pPr>
      <w:r>
        <w:rPr>
          <w:rFonts w:ascii="Times New Roman" w:hAnsi="Times New Roman" w:eastAsia="宋体"/>
          <w:sz w:val="24"/>
        </w:rPr>
        <w:t>命题 2.4（数值见证）　在当前样板规则、参数与基线初态下，至少存在一个离散结构窗口，使得第二编输出的 Cond(G) 非退化且局域子时钟可识别。</w:t>
      </w:r>
    </w:p>
    <w:p>
      <w:pPr>
        <w:spacing w:before="0" w:after="120" w:line="324" w:lineRule="auto"/>
        <w:ind w:left="0" w:right="0" w:firstLine="420"/>
      </w:pPr>
      <w:r>
        <w:rPr>
          <w:rFonts w:ascii="Times New Roman" w:hAnsi="Times New Roman" w:eastAsia="宋体"/>
          <w:sz w:val="24"/>
        </w:rPr>
        <w:t>说明　该命题的“证明”来自程序运行与数据复验，而不是抽象推导。它的重要性不在于“普遍成立”，而在于“至少存在一个确凿样板证明第三编并非空转”。</w:t>
      </w:r>
    </w:p>
    <w:tbl>
      <w:tblPr>
        <w:tblW w:type="auto" w:w="0"/>
        <w:jc w:val="center"/>
        <w:tblLook w:firstColumn="1" w:firstRow="1" w:lastColumn="0" w:lastRow="0" w:noHBand="0" w:noVBand="1" w:val="04A0"/>
        <w:tblBorders>
          <w:top w:val="single" w:sz="8" w:space="0" w:color="B8C3D2"/>
          <w:left w:val="single" w:sz="8" w:space="0" w:color="B8C3D2"/>
          <w:bottom w:val="single" w:sz="8" w:space="0" w:color="B8C3D2"/>
          <w:right w:val="single" w:sz="8" w:space="0" w:color="B8C3D2"/>
          <w:insideH w:val="single" w:sz="8" w:space="0" w:color="B8C3D2"/>
          <w:insideV w:val="single" w:sz="8" w:space="0" w:color="B8C3D2"/>
        </w:tblBorders>
      </w:tblPr>
      <w:tblGrid>
        <w:gridCol w:w="1624"/>
        <w:gridCol w:w="1624"/>
        <w:gridCol w:w="1624"/>
        <w:gridCol w:w="1624"/>
        <w:gridCol w:w="1624"/>
        <w:gridCol w:w="1624"/>
      </w:tblGrid>
      <w:tr>
        <w:tc>
          <w:tcPr>
            <w:tcW w:type="dxa" w:w="1624"/>
            <w:shd w:fill="DDE8F5"/>
            <w:tcMar>
              <w:top w:w="80" w:type="dxa"/>
              <w:start w:w="100" w:type="dxa"/>
              <w:bottom w:w="80" w:type="dxa"/>
              <w:end w:w="100" w:type="dxa"/>
            </w:tcMar>
          </w:tcPr>
          <w:p>
            <w:pPr>
              <w:jc w:val="center"/>
            </w:pPr>
            <w:r>
              <w:rPr>
                <w:rFonts w:ascii="Times New Roman" w:hAnsi="Times New Roman" w:eastAsia="黑体"/>
                <w:b/>
                <w:color w:val="233D5C"/>
                <w:sz w:val="21"/>
              </w:rPr>
              <w:t>版本</w:t>
            </w:r>
          </w:p>
        </w:tc>
        <w:tc>
          <w:tcPr>
            <w:tcW w:type="dxa" w:w="1624"/>
            <w:shd w:fill="DDE8F5"/>
            <w:tcMar>
              <w:top w:w="80" w:type="dxa"/>
              <w:start w:w="100" w:type="dxa"/>
              <w:bottom w:w="80" w:type="dxa"/>
              <w:end w:w="100" w:type="dxa"/>
            </w:tcMar>
          </w:tcPr>
          <w:p>
            <w:pPr>
              <w:jc w:val="center"/>
            </w:pPr>
            <w:r>
              <w:rPr>
                <w:rFonts w:ascii="Times New Roman" w:hAnsi="Times New Roman" w:eastAsia="黑体"/>
                <w:b/>
                <w:color w:val="233D5C"/>
                <w:sz w:val="21"/>
              </w:rPr>
              <w:t>影响图</w:t>
            </w:r>
          </w:p>
        </w:tc>
        <w:tc>
          <w:tcPr>
            <w:tcW w:type="dxa" w:w="1624"/>
            <w:shd w:fill="DDE8F5"/>
            <w:tcMar>
              <w:top w:w="80" w:type="dxa"/>
              <w:start w:w="100" w:type="dxa"/>
              <w:bottom w:w="80" w:type="dxa"/>
              <w:end w:w="100" w:type="dxa"/>
            </w:tcMar>
          </w:tcPr>
          <w:p>
            <w:pPr>
              <w:jc w:val="center"/>
            </w:pPr>
            <w:r>
              <w:rPr>
                <w:rFonts w:ascii="Times New Roman" w:hAnsi="Times New Roman" w:eastAsia="黑体"/>
                <w:b/>
                <w:color w:val="233D5C"/>
                <w:sz w:val="21"/>
              </w:rPr>
              <w:t>SCC</w:t>
            </w:r>
          </w:p>
        </w:tc>
        <w:tc>
          <w:tcPr>
            <w:tcW w:type="dxa" w:w="1624"/>
            <w:shd w:fill="DDE8F5"/>
            <w:tcMar>
              <w:top w:w="80" w:type="dxa"/>
              <w:start w:w="100" w:type="dxa"/>
              <w:bottom w:w="80" w:type="dxa"/>
              <w:end w:w="100" w:type="dxa"/>
            </w:tcMar>
          </w:tcPr>
          <w:p>
            <w:pPr>
              <w:jc w:val="center"/>
            </w:pPr>
            <w:r>
              <w:rPr>
                <w:rFonts w:ascii="Times New Roman" w:hAnsi="Times New Roman" w:eastAsia="黑体"/>
                <w:b/>
                <w:color w:val="233D5C"/>
                <w:sz w:val="21"/>
              </w:rPr>
              <w:t>凝聚边</w:t>
            </w:r>
          </w:p>
        </w:tc>
        <w:tc>
          <w:tcPr>
            <w:tcW w:type="dxa" w:w="1624"/>
            <w:shd w:fill="DDE8F5"/>
            <w:tcMar>
              <w:top w:w="80" w:type="dxa"/>
              <w:start w:w="100" w:type="dxa"/>
              <w:bottom w:w="80" w:type="dxa"/>
              <w:end w:w="100" w:type="dxa"/>
            </w:tcMar>
          </w:tcPr>
          <w:p>
            <w:pPr>
              <w:jc w:val="center"/>
            </w:pPr>
            <w:r>
              <w:rPr>
                <w:rFonts w:ascii="Times New Roman" w:hAnsi="Times New Roman" w:eastAsia="黑体"/>
                <w:b/>
                <w:color w:val="233D5C"/>
                <w:sz w:val="21"/>
              </w:rPr>
              <w:t>节律</w:t>
            </w:r>
          </w:p>
        </w:tc>
        <w:tc>
          <w:tcPr>
            <w:tcW w:type="dxa" w:w="1624"/>
            <w:shd w:fill="DDE8F5"/>
            <w:tcMar>
              <w:top w:w="80" w:type="dxa"/>
              <w:start w:w="100" w:type="dxa"/>
              <w:bottom w:w="80" w:type="dxa"/>
              <w:end w:w="100" w:type="dxa"/>
            </w:tcMar>
          </w:tcPr>
          <w:p>
            <w:pPr>
              <w:jc w:val="center"/>
            </w:pPr>
            <w:r>
              <w:rPr>
                <w:rFonts w:ascii="Times New Roman" w:hAnsi="Times New Roman" w:eastAsia="黑体"/>
                <w:b/>
                <w:color w:val="233D5C"/>
                <w:sz w:val="21"/>
              </w:rPr>
              <w:t>判定</w:t>
            </w:r>
          </w:p>
        </w:tc>
      </w:tr>
      <w:tr>
        <w:tc>
          <w:tcPr>
            <w:tcW w:type="dxa" w:w="1624"/>
            <w:tcMar>
              <w:top w:w="80" w:type="dxa"/>
              <w:start w:w="100" w:type="dxa"/>
              <w:bottom w:w="80" w:type="dxa"/>
              <w:end w:w="100" w:type="dxa"/>
            </w:tcMar>
          </w:tcPr>
          <w:p>
            <w:pPr>
              <w:jc w:val="center"/>
            </w:pPr>
            <w:r>
              <w:rPr>
                <w:rFonts w:ascii="Times New Roman" w:hAnsi="Times New Roman" w:eastAsia="宋体"/>
                <w:sz w:val="20"/>
              </w:rPr>
              <w:t>V1</w:t>
            </w:r>
          </w:p>
        </w:tc>
        <w:tc>
          <w:tcPr>
            <w:tcW w:type="dxa" w:w="1624"/>
            <w:tcMar>
              <w:top w:w="80" w:type="dxa"/>
              <w:start w:w="100" w:type="dxa"/>
              <w:bottom w:w="80" w:type="dxa"/>
              <w:end w:w="100" w:type="dxa"/>
            </w:tcMar>
          </w:tcPr>
          <w:p>
            <w:pPr>
              <w:jc w:val="center"/>
            </w:pPr>
            <w:r>
              <w:rPr>
                <w:rFonts w:ascii="Times New Roman" w:hAnsi="Times New Roman" w:eastAsia="宋体"/>
                <w:sz w:val="20"/>
              </w:rPr>
              <w:t>近全联通</w:t>
            </w:r>
          </w:p>
        </w:tc>
        <w:tc>
          <w:tcPr>
            <w:tcW w:type="dxa" w:w="1624"/>
            <w:tcMar>
              <w:top w:w="80" w:type="dxa"/>
              <w:start w:w="100" w:type="dxa"/>
              <w:bottom w:w="80" w:type="dxa"/>
              <w:end w:w="100" w:type="dxa"/>
            </w:tcMar>
          </w:tcPr>
          <w:p>
            <w:pPr>
              <w:jc w:val="center"/>
            </w:pPr>
            <w:r>
              <w:rPr>
                <w:rFonts w:ascii="Times New Roman" w:hAnsi="Times New Roman" w:eastAsia="宋体"/>
                <w:sz w:val="20"/>
              </w:rPr>
              <w:t>1 个大块</w:t>
            </w:r>
          </w:p>
        </w:tc>
        <w:tc>
          <w:tcPr>
            <w:tcW w:type="dxa" w:w="1624"/>
            <w:tcMar>
              <w:top w:w="80" w:type="dxa"/>
              <w:start w:w="100" w:type="dxa"/>
              <w:bottom w:w="80" w:type="dxa"/>
              <w:end w:w="100" w:type="dxa"/>
            </w:tcMar>
          </w:tcPr>
          <w:p>
            <w:pPr>
              <w:jc w:val="center"/>
            </w:pPr>
            <w:r>
              <w:rPr>
                <w:rFonts w:ascii="Times New Roman" w:hAnsi="Times New Roman" w:eastAsia="宋体"/>
                <w:sz w:val="20"/>
              </w:rPr>
              <w:t>0</w:t>
            </w:r>
          </w:p>
        </w:tc>
        <w:tc>
          <w:tcPr>
            <w:tcW w:type="dxa" w:w="1624"/>
            <w:tcMar>
              <w:top w:w="80" w:type="dxa"/>
              <w:start w:w="100" w:type="dxa"/>
              <w:bottom w:w="80" w:type="dxa"/>
              <w:end w:w="100" w:type="dxa"/>
            </w:tcMar>
          </w:tcPr>
          <w:p>
            <w:pPr>
              <w:jc w:val="center"/>
            </w:pPr>
            <w:r>
              <w:rPr>
                <w:rFonts w:ascii="Times New Roman" w:hAnsi="Times New Roman" w:eastAsia="宋体"/>
                <w:sz w:val="20"/>
              </w:rPr>
              <w:t>平凡周期</w:t>
            </w:r>
          </w:p>
        </w:tc>
        <w:tc>
          <w:tcPr>
            <w:tcW w:type="dxa" w:w="1624"/>
            <w:tcMar>
              <w:top w:w="80" w:type="dxa"/>
              <w:start w:w="100" w:type="dxa"/>
              <w:bottom w:w="80" w:type="dxa"/>
              <w:end w:w="100" w:type="dxa"/>
            </w:tcMar>
          </w:tcPr>
          <w:p>
            <w:pPr>
              <w:jc w:val="left"/>
            </w:pPr>
            <w:r>
              <w:rPr>
                <w:rFonts w:ascii="Times New Roman" w:hAnsi="Times New Roman" w:eastAsia="宋体"/>
                <w:sz w:val="20"/>
              </w:rPr>
              <w:t>失败：过耦合</w:t>
            </w:r>
          </w:p>
        </w:tc>
      </w:tr>
      <w:tr>
        <w:tc>
          <w:tcPr>
            <w:tcW w:type="dxa" w:w="1624"/>
            <w:tcMar>
              <w:top w:w="80" w:type="dxa"/>
              <w:start w:w="100" w:type="dxa"/>
              <w:bottom w:w="80" w:type="dxa"/>
              <w:end w:w="100" w:type="dxa"/>
            </w:tcMar>
          </w:tcPr>
          <w:p>
            <w:pPr>
              <w:jc w:val="center"/>
            </w:pPr>
            <w:r>
              <w:rPr>
                <w:rFonts w:ascii="Times New Roman" w:hAnsi="Times New Roman" w:eastAsia="宋体"/>
                <w:sz w:val="20"/>
              </w:rPr>
              <w:t>V2</w:t>
            </w:r>
          </w:p>
        </w:tc>
        <w:tc>
          <w:tcPr>
            <w:tcW w:type="dxa" w:w="1624"/>
            <w:tcMar>
              <w:top w:w="80" w:type="dxa"/>
              <w:start w:w="100" w:type="dxa"/>
              <w:bottom w:w="80" w:type="dxa"/>
              <w:end w:w="100" w:type="dxa"/>
            </w:tcMar>
          </w:tcPr>
          <w:p>
            <w:pPr>
              <w:jc w:val="center"/>
            </w:pPr>
            <w:r>
              <w:rPr>
                <w:rFonts w:ascii="Times New Roman" w:hAnsi="Times New Roman" w:eastAsia="宋体"/>
                <w:sz w:val="20"/>
              </w:rPr>
              <w:t>稀疏分裂</w:t>
            </w:r>
          </w:p>
        </w:tc>
        <w:tc>
          <w:tcPr>
            <w:tcW w:type="dxa" w:w="1624"/>
            <w:tcMar>
              <w:top w:w="80" w:type="dxa"/>
              <w:start w:w="100" w:type="dxa"/>
              <w:bottom w:w="80" w:type="dxa"/>
              <w:end w:w="100" w:type="dxa"/>
            </w:tcMar>
          </w:tcPr>
          <w:p>
            <w:pPr>
              <w:jc w:val="center"/>
            </w:pPr>
            <w:r>
              <w:rPr>
                <w:rFonts w:ascii="Times New Roman" w:hAnsi="Times New Roman" w:eastAsia="宋体"/>
                <w:sz w:val="20"/>
              </w:rPr>
              <w:t>3 块左右</w:t>
            </w:r>
          </w:p>
        </w:tc>
        <w:tc>
          <w:tcPr>
            <w:tcW w:type="dxa" w:w="1624"/>
            <w:tcMar>
              <w:top w:w="80" w:type="dxa"/>
              <w:start w:w="100" w:type="dxa"/>
              <w:bottom w:w="80" w:type="dxa"/>
              <w:end w:w="100" w:type="dxa"/>
            </w:tcMar>
          </w:tcPr>
          <w:p>
            <w:pPr>
              <w:jc w:val="center"/>
            </w:pPr>
            <w:r>
              <w:rPr>
                <w:rFonts w:ascii="Times New Roman" w:hAnsi="Times New Roman" w:eastAsia="宋体"/>
                <w:sz w:val="20"/>
              </w:rPr>
              <w:t>0</w:t>
            </w:r>
          </w:p>
        </w:tc>
        <w:tc>
          <w:tcPr>
            <w:tcW w:type="dxa" w:w="1624"/>
            <w:tcMar>
              <w:top w:w="80" w:type="dxa"/>
              <w:start w:w="100" w:type="dxa"/>
              <w:bottom w:w="80" w:type="dxa"/>
              <w:end w:w="100" w:type="dxa"/>
            </w:tcMar>
          </w:tcPr>
          <w:p>
            <w:pPr>
              <w:jc w:val="center"/>
            </w:pPr>
            <w:r>
              <w:rPr>
                <w:rFonts w:ascii="Times New Roman" w:hAnsi="Times New Roman" w:eastAsia="宋体"/>
                <w:sz w:val="20"/>
              </w:rPr>
              <w:t>快速失活</w:t>
            </w:r>
          </w:p>
        </w:tc>
        <w:tc>
          <w:tcPr>
            <w:tcW w:type="dxa" w:w="1624"/>
            <w:tcMar>
              <w:top w:w="80" w:type="dxa"/>
              <w:start w:w="100" w:type="dxa"/>
              <w:bottom w:w="80" w:type="dxa"/>
              <w:end w:w="100" w:type="dxa"/>
            </w:tcMar>
          </w:tcPr>
          <w:p>
            <w:pPr>
              <w:jc w:val="left"/>
            </w:pPr>
            <w:r>
              <w:rPr>
                <w:rFonts w:ascii="Times New Roman" w:hAnsi="Times New Roman" w:eastAsia="宋体"/>
                <w:sz w:val="20"/>
              </w:rPr>
              <w:t>失败：无层级</w:t>
            </w:r>
          </w:p>
        </w:tc>
      </w:tr>
      <w:tr>
        <w:tc>
          <w:tcPr>
            <w:tcW w:type="dxa" w:w="1624"/>
            <w:tcMar>
              <w:top w:w="80" w:type="dxa"/>
              <w:start w:w="100" w:type="dxa"/>
              <w:bottom w:w="80" w:type="dxa"/>
              <w:end w:w="100" w:type="dxa"/>
            </w:tcMar>
          </w:tcPr>
          <w:p>
            <w:pPr>
              <w:jc w:val="center"/>
            </w:pPr>
            <w:r>
              <w:rPr>
                <w:rFonts w:ascii="Times New Roman" w:hAnsi="Times New Roman" w:eastAsia="宋体"/>
                <w:sz w:val="20"/>
              </w:rPr>
              <w:t>V3</w:t>
            </w:r>
          </w:p>
        </w:tc>
        <w:tc>
          <w:tcPr>
            <w:tcW w:type="dxa" w:w="1624"/>
            <w:tcMar>
              <w:top w:w="80" w:type="dxa"/>
              <w:start w:w="100" w:type="dxa"/>
              <w:bottom w:w="80" w:type="dxa"/>
              <w:end w:w="100" w:type="dxa"/>
            </w:tcMar>
          </w:tcPr>
          <w:p>
            <w:pPr>
              <w:jc w:val="center"/>
            </w:pPr>
            <w:r>
              <w:rPr>
                <w:rFonts w:ascii="Times New Roman" w:hAnsi="Times New Roman" w:eastAsia="宋体"/>
                <w:sz w:val="20"/>
              </w:rPr>
              <w:t>非平凡</w:t>
            </w:r>
          </w:p>
        </w:tc>
        <w:tc>
          <w:tcPr>
            <w:tcW w:type="dxa" w:w="1624"/>
            <w:tcMar>
              <w:top w:w="80" w:type="dxa"/>
              <w:start w:w="100" w:type="dxa"/>
              <w:bottom w:w="80" w:type="dxa"/>
              <w:end w:w="100" w:type="dxa"/>
            </w:tcMar>
          </w:tcPr>
          <w:p>
            <w:pPr>
              <w:jc w:val="center"/>
            </w:pPr>
            <w:r>
              <w:rPr>
                <w:rFonts w:ascii="Times New Roman" w:hAnsi="Times New Roman" w:eastAsia="宋体"/>
                <w:sz w:val="20"/>
              </w:rPr>
              <w:t>7 个 SCC</w:t>
            </w:r>
          </w:p>
        </w:tc>
        <w:tc>
          <w:tcPr>
            <w:tcW w:type="dxa" w:w="1624"/>
            <w:tcMar>
              <w:top w:w="80" w:type="dxa"/>
              <w:start w:w="100" w:type="dxa"/>
              <w:bottom w:w="80" w:type="dxa"/>
              <w:end w:w="100" w:type="dxa"/>
            </w:tcMar>
          </w:tcPr>
          <w:p>
            <w:pPr>
              <w:jc w:val="center"/>
            </w:pPr>
            <w:r>
              <w:rPr>
                <w:rFonts w:ascii="Times New Roman" w:hAnsi="Times New Roman" w:eastAsia="宋体"/>
                <w:sz w:val="20"/>
              </w:rPr>
              <w:t>15 条</w:t>
            </w:r>
          </w:p>
        </w:tc>
        <w:tc>
          <w:tcPr>
            <w:tcW w:type="dxa" w:w="1624"/>
            <w:tcMar>
              <w:top w:w="80" w:type="dxa"/>
              <w:start w:w="100" w:type="dxa"/>
              <w:bottom w:w="80" w:type="dxa"/>
              <w:end w:w="100" w:type="dxa"/>
            </w:tcMar>
          </w:tcPr>
          <w:p>
            <w:pPr>
              <w:jc w:val="center"/>
            </w:pPr>
            <w:r>
              <w:rPr>
                <w:rFonts w:ascii="Times New Roman" w:hAnsi="Times New Roman" w:eastAsia="宋体"/>
                <w:sz w:val="20"/>
              </w:rPr>
              <w:t>C2 周期 7</w:t>
            </w:r>
          </w:p>
        </w:tc>
        <w:tc>
          <w:tcPr>
            <w:tcW w:type="dxa" w:w="1624"/>
            <w:tcMar>
              <w:top w:w="80" w:type="dxa"/>
              <w:start w:w="100" w:type="dxa"/>
              <w:bottom w:w="80" w:type="dxa"/>
              <w:end w:w="100" w:type="dxa"/>
            </w:tcMar>
          </w:tcPr>
          <w:p>
            <w:pPr>
              <w:jc w:val="left"/>
            </w:pPr>
            <w:r>
              <w:rPr>
                <w:rFonts w:ascii="Times New Roman" w:hAnsi="Times New Roman" w:eastAsia="宋体"/>
                <w:sz w:val="20"/>
              </w:rPr>
              <w:t>通过：第三编合法基线</w:t>
            </w:r>
          </w:p>
        </w:tc>
      </w:tr>
    </w:tbl>
    <w:p>
      <w:pPr>
        <w:pStyle w:val="Heading2"/>
      </w:pPr>
      <w:r>
        <w:rPr>
          <w:rFonts w:ascii="Times New Roman" w:hAnsi="Times New Roman" w:eastAsia="黑体"/>
          <w:b/>
          <w:color w:val="2F4F78"/>
          <w:sz w:val="26"/>
        </w:rPr>
        <w:t>2.6 第二编当前证明到哪里为止</w:t>
      </w:r>
    </w:p>
    <w:p>
      <w:pPr>
        <w:pStyle w:val="ListBullet"/>
        <w:spacing w:after="80"/>
        <w:ind w:left="340"/>
      </w:pPr>
      <w:r>
        <w:rPr>
          <w:rFonts w:ascii="Times New Roman" w:hAnsi="Times New Roman" w:eastAsia="宋体"/>
          <w:sz w:val="23"/>
        </w:rPr>
        <w:t>已严格证明：Cond(G) 是 DAG；误差账本可形式化拆分；在附加稳定假设下，R_l 复合一致性可写为条件性命题。</w:t>
      </w:r>
    </w:p>
    <w:p>
      <w:pPr>
        <w:pStyle w:val="ListBullet"/>
        <w:spacing w:after="80"/>
        <w:ind w:left="340"/>
      </w:pPr>
      <w:r>
        <w:rPr>
          <w:rFonts w:ascii="Times New Roman" w:hAnsi="Times New Roman" w:eastAsia="宋体"/>
          <w:sz w:val="23"/>
        </w:rPr>
        <w:t>已数值见证：V3 提供非平凡层级与局域节律，V1/V2 则提供无几何区判例。</w:t>
      </w:r>
    </w:p>
    <w:p>
      <w:pPr>
        <w:pStyle w:val="ListBullet"/>
        <w:spacing w:after="80"/>
        <w:ind w:left="340"/>
      </w:pPr>
      <w:r>
        <w:rPr>
          <w:rFonts w:ascii="Times New Roman" w:hAnsi="Times New Roman" w:eastAsia="宋体"/>
          <w:sz w:val="23"/>
        </w:rPr>
        <w:t>尚未证明：任何更大系统都必然出现 V3 式窗口；R_l 的误差项对尺度极限具有统一收敛律。</w:t>
      </w:r>
    </w:p>
    <w:p>
      <w:pPr>
        <w:spacing w:before="280" w:after="40"/>
        <w:jc w:val="left"/>
      </w:pPr>
      <w:r>
        <w:rPr>
          <w:rFonts w:ascii="Times New Roman" w:hAnsi="Times New Roman" w:eastAsia="黑体"/>
          <w:b/>
          <w:color w:val="183862"/>
          <w:sz w:val="30"/>
        </w:rPr>
        <w:t>第四部分　第三编证明增强：分支内时间代理、切片、双长度代理与弱曲率读出</w:t>
      </w:r>
    </w:p>
    <w:p>
      <w:pPr>
        <w:spacing w:after="160"/>
      </w:pPr>
      <w:r>
        <w:rPr>
          <w:rFonts w:ascii="Times New Roman" w:hAnsi="Times New Roman" w:eastAsia="宋体"/>
          <w:i/>
          <w:color w:val="585858"/>
          <w:sz w:val="21"/>
        </w:rPr>
        <w:t>本部分把第三编从“定义稿”提升为“关键定义后附最小证明”的形式，同时继续坚持对连续几何的封禁。</w:t>
      </w:r>
    </w:p>
    <w:p>
      <w:pPr>
        <w:pStyle w:val="Heading2"/>
      </w:pPr>
      <w:r>
        <w:rPr>
          <w:rFonts w:ascii="Times New Roman" w:hAnsi="Times New Roman" w:eastAsia="黑体"/>
          <w:b/>
          <w:color w:val="2F4F78"/>
          <w:sz w:val="26"/>
        </w:rPr>
        <w:t>3.1 定义：参考源块与分支内层级函数 τ^*(E;E_ref)</w:t>
      </w:r>
    </w:p>
    <w:p>
      <w:pPr>
        <w:spacing w:before="0" w:after="120" w:line="324" w:lineRule="auto"/>
        <w:ind w:left="0" w:right="0" w:firstLine="420"/>
      </w:pPr>
      <w:r>
        <w:rPr>
          <w:rFonts w:ascii="Times New Roman" w:hAnsi="Times New Roman" w:eastAsia="宋体"/>
          <w:sz w:val="24"/>
        </w:rPr>
        <w:t>定义 3.1　给定凝聚 DAG 中的一个参考源块 E_ref。对所有与 E_ref 连通且由 E_ref 可达的事件块 E，定义分支内层级函数</w:t>
      </w:r>
    </w:p>
    <w:p>
      <w:pPr>
        <w:spacing w:before="60" w:after="120"/>
        <w:jc w:val="center"/>
      </w:pPr>
      <w:r>
        <w:rPr>
          <w:rFonts w:ascii="Times New Roman" w:hAnsi="Times New Roman" w:eastAsia="等线"/>
          <w:sz w:val="22"/>
        </w:rPr>
        <w:t>τ^*(E;E_ref) := max_{P:E_ref→E} |P|</w:t>
      </w:r>
    </w:p>
    <w:p>
      <w:pPr>
        <w:spacing w:before="0" w:after="120" w:line="324" w:lineRule="auto"/>
        <w:ind w:left="0" w:right="0" w:firstLine="420"/>
      </w:pPr>
      <w:r>
        <w:rPr>
          <w:rFonts w:ascii="Times New Roman" w:hAnsi="Times New Roman" w:eastAsia="宋体"/>
          <w:sz w:val="24"/>
        </w:rPr>
        <w:t>若 E 与 E_ref 不连通，则 τ^*(E;E_ref) 不定义。跨分支的层级比较因此被明确禁止。</w:t>
      </w:r>
    </w:p>
    <w:p>
      <w:pPr>
        <w:spacing w:before="0" w:after="120" w:line="324" w:lineRule="auto"/>
        <w:ind w:left="0" w:right="0" w:firstLine="420"/>
      </w:pPr>
      <w:r>
        <w:rPr>
          <w:rFonts w:ascii="Times New Roman" w:hAnsi="Times New Roman" w:eastAsia="宋体"/>
          <w:sz w:val="24"/>
        </w:rPr>
        <w:t>命题 3.1　τ^*(E;E_ref) 在 E_ref 的可达子图上是单值且有限的。</w:t>
      </w:r>
    </w:p>
    <w:p>
      <w:pPr>
        <w:spacing w:before="0" w:after="120" w:line="324" w:lineRule="auto"/>
        <w:ind w:left="0" w:right="0" w:firstLine="420"/>
      </w:pPr>
      <w:r>
        <w:rPr>
          <w:rFonts w:ascii="Times New Roman" w:hAnsi="Times New Roman" w:eastAsia="宋体"/>
          <w:sz w:val="24"/>
        </w:rPr>
        <w:t>证明　凝聚图是有限 DAG。有限 DAG 上从 E_ref 到 E 的有向路径条数有限，路径长度集合因此是有限整数集；其最大值存在且唯一。故 τ^* 单值且有限。</w:t>
      </w:r>
    </w:p>
    <w:p>
      <w:pPr>
        <w:pStyle w:val="Heading2"/>
      </w:pPr>
      <w:r>
        <w:rPr>
          <w:rFonts w:ascii="Times New Roman" w:hAnsi="Times New Roman" w:eastAsia="黑体"/>
          <w:b/>
          <w:color w:val="2F4F78"/>
          <w:sz w:val="26"/>
        </w:rPr>
        <w:t>3.2 命题：原始历史层 Σ^raw 是反链</w:t>
      </w:r>
    </w:p>
    <w:p>
      <w:pPr>
        <w:spacing w:before="0" w:after="120" w:line="324" w:lineRule="auto"/>
        <w:ind w:left="0" w:right="0" w:firstLine="420"/>
      </w:pPr>
      <w:r>
        <w:rPr>
          <w:rFonts w:ascii="Times New Roman" w:hAnsi="Times New Roman" w:eastAsia="宋体"/>
          <w:sz w:val="24"/>
        </w:rPr>
        <w:t>定义 3.2　固定层级 l，定义原始历史层</w:t>
      </w:r>
    </w:p>
    <w:p>
      <w:pPr>
        <w:spacing w:before="60" w:after="120"/>
        <w:jc w:val="center"/>
      </w:pPr>
      <w:r>
        <w:rPr>
          <w:rFonts w:ascii="Times New Roman" w:hAnsi="Times New Roman" w:eastAsia="等线"/>
          <w:sz w:val="22"/>
        </w:rPr>
        <w:t>Σ^raw_{E_ref,l} := { E | τ^*(E;E_ref)=l }</w:t>
      </w:r>
    </w:p>
    <w:p>
      <w:pPr>
        <w:spacing w:before="0" w:after="120" w:line="324" w:lineRule="auto"/>
        <w:ind w:left="0" w:right="0" w:firstLine="420"/>
      </w:pPr>
      <w:r>
        <w:rPr>
          <w:rFonts w:ascii="Times New Roman" w:hAnsi="Times New Roman" w:eastAsia="宋体"/>
          <w:sz w:val="24"/>
        </w:rPr>
        <w:t>命题 3.2　Σ^raw_{E_ref,l} 中任意两点互不可达，因此它是一个反链。</w:t>
      </w:r>
    </w:p>
    <w:p>
      <w:pPr>
        <w:spacing w:before="0" w:after="120" w:line="324" w:lineRule="auto"/>
        <w:ind w:left="0" w:right="0" w:firstLine="420"/>
      </w:pPr>
      <w:r>
        <w:rPr>
          <w:rFonts w:ascii="Times New Roman" w:hAnsi="Times New Roman" w:eastAsia="宋体"/>
          <w:sz w:val="24"/>
        </w:rPr>
        <w:t>证明　设 A,B∈Σ^raw_{E_ref,l}。若 A→B，则从 E_ref 到 A 的最长路径后再接边 A→B，得到一条到 B 的路径长度至少为 l+1，这与 τ^*(B;E_ref)=l 矛盾。同理不可能 B→A。故它们互不可达。</w:t>
      </w:r>
    </w:p>
    <w:p>
      <w:pPr>
        <w:spacing w:before="0" w:after="120" w:line="324" w:lineRule="auto"/>
        <w:ind w:left="0" w:right="0" w:firstLine="420"/>
      </w:pPr>
      <w:r>
        <w:rPr>
          <w:rFonts w:ascii="Times New Roman" w:hAnsi="Times New Roman" w:eastAsia="宋体"/>
          <w:sz w:val="24"/>
        </w:rPr>
        <w:t>评注　这一定理很关键：它说明“同一分支内同一最长路径深度”本身就足以构成一个离散同时层候选。</w:t>
      </w:r>
    </w:p>
    <w:p>
      <w:pPr>
        <w:pStyle w:val="Heading2"/>
      </w:pPr>
      <w:r>
        <w:rPr>
          <w:rFonts w:ascii="Times New Roman" w:hAnsi="Times New Roman" w:eastAsia="黑体"/>
          <w:b/>
          <w:color w:val="2F4F78"/>
          <w:sz w:val="26"/>
        </w:rPr>
        <w:t>3.3 可接受切片 Σ^adm 与轮廓过滤</w:t>
      </w:r>
    </w:p>
    <w:p>
      <w:pPr>
        <w:spacing w:before="0" w:after="120" w:line="324" w:lineRule="auto"/>
        <w:ind w:left="0" w:right="0" w:firstLine="420"/>
      </w:pPr>
      <w:r>
        <w:rPr>
          <w:rFonts w:ascii="Times New Roman" w:hAnsi="Times New Roman" w:eastAsia="宋体"/>
          <w:sz w:val="24"/>
        </w:rPr>
        <w:t>定义 3.3　为避免把高度不均匀的历史层直接当空间切片，引入半径为 R 的前向轮廓向量 Φ_R(E)。若某一原始层中所有候选块的轮廓方差不超过阈值 θ_Σ，则它们组成可接受切片</w:t>
      </w:r>
    </w:p>
    <w:p>
      <w:pPr>
        <w:spacing w:before="60" w:after="120"/>
        <w:jc w:val="center"/>
      </w:pPr>
      <w:r>
        <w:rPr>
          <w:rFonts w:ascii="Times New Roman" w:hAnsi="Times New Roman" w:eastAsia="等线"/>
          <w:sz w:val="22"/>
        </w:rPr>
        <w:t>Σ^adm_{E_ref,l}(R,θ_Σ) ⊂ Σ^raw_{E_ref,l}</w:t>
      </w:r>
    </w:p>
    <w:p>
      <w:pPr>
        <w:spacing w:before="0" w:after="120" w:line="324" w:lineRule="auto"/>
        <w:ind w:left="0" w:right="0" w:firstLine="420"/>
      </w:pPr>
      <w:r>
        <w:rPr>
          <w:rFonts w:ascii="Times New Roman" w:hAnsi="Times New Roman" w:eastAsia="宋体"/>
          <w:sz w:val="24"/>
        </w:rPr>
        <w:t>命题 3.3　Σ^adm_{E_ref,l}(R,θ_Σ) 仍为反链。</w:t>
      </w:r>
    </w:p>
    <w:p>
      <w:pPr>
        <w:spacing w:before="0" w:after="120" w:line="324" w:lineRule="auto"/>
        <w:ind w:left="0" w:right="0" w:firstLine="420"/>
      </w:pPr>
      <w:r>
        <w:rPr>
          <w:rFonts w:ascii="Times New Roman" w:hAnsi="Times New Roman" w:eastAsia="宋体"/>
          <w:sz w:val="24"/>
        </w:rPr>
        <w:t>证明　Σ^adm 是 Σ^raw 的子集；而反链的任意子集仍是反链。</w:t>
      </w:r>
    </w:p>
    <w:p>
      <w:pPr>
        <w:spacing w:before="0" w:after="120" w:line="324" w:lineRule="auto"/>
        <w:ind w:left="0" w:right="0" w:firstLine="420"/>
      </w:pPr>
      <w:r>
        <w:rPr>
          <w:rFonts w:ascii="Times New Roman" w:hAnsi="Times New Roman" w:eastAsia="宋体"/>
          <w:sz w:val="24"/>
        </w:rPr>
        <w:t>说明　轮廓半径 R 是公开计算参数。当前 V3 基线中，建议先取 R=7，使其与已观测到的局域周期同量级。</w:t>
      </w:r>
    </w:p>
    <w:p>
      <w:pPr>
        <w:pStyle w:val="Heading2"/>
      </w:pPr>
      <w:r>
        <w:rPr>
          <w:rFonts w:ascii="Times New Roman" w:hAnsi="Times New Roman" w:eastAsia="黑体"/>
          <w:b/>
          <w:color w:val="2F4F78"/>
          <w:sz w:val="26"/>
        </w:rPr>
        <w:t>3.4 双长度代理：d_top^* 与 d_I^*</w:t>
      </w:r>
    </w:p>
    <w:p>
      <w:pPr>
        <w:spacing w:before="0" w:after="120" w:line="324" w:lineRule="auto"/>
        <w:ind w:left="0" w:right="0" w:firstLine="420"/>
      </w:pPr>
      <w:r>
        <w:rPr>
          <w:rFonts w:ascii="Times New Roman" w:hAnsi="Times New Roman" w:eastAsia="宋体"/>
          <w:sz w:val="24"/>
        </w:rPr>
        <w:t>定义 3.4（拓扑步数代理）　在凝聚 DAG 上，定义</w:t>
      </w:r>
    </w:p>
    <w:p>
      <w:pPr>
        <w:spacing w:before="60" w:after="120"/>
        <w:jc w:val="center"/>
      </w:pPr>
      <w:r>
        <w:rPr>
          <w:rFonts w:ascii="Times New Roman" w:hAnsi="Times New Roman" w:eastAsia="等线"/>
          <w:sz w:val="22"/>
        </w:rPr>
        <w:t>d_top^*(A,B) := min_{γ:A→B} |γ|,    不可达时取 ∞</w:t>
      </w:r>
    </w:p>
    <w:p>
      <w:pPr>
        <w:spacing w:before="0" w:after="120" w:line="324" w:lineRule="auto"/>
        <w:ind w:left="0" w:right="0" w:firstLine="420"/>
      </w:pPr>
      <w:r>
        <w:rPr>
          <w:rFonts w:ascii="Times New Roman" w:hAnsi="Times New Roman" w:eastAsia="宋体"/>
          <w:sz w:val="24"/>
        </w:rPr>
        <w:t>它只负责结构排序，不得进入体积球与曲率读出。</w:t>
      </w:r>
    </w:p>
    <w:p>
      <w:pPr>
        <w:spacing w:before="0" w:after="120" w:line="324" w:lineRule="auto"/>
        <w:ind w:left="0" w:right="0" w:firstLine="420"/>
      </w:pPr>
      <w:r>
        <w:rPr>
          <w:rFonts w:ascii="Times New Roman" w:hAnsi="Times New Roman" w:eastAsia="宋体"/>
          <w:sz w:val="24"/>
        </w:rPr>
        <w:t>定义 3.5（带权长度代理）　设每条凝聚边 e 的代价为 c_e=1+ceil(λ_I·f(I_e))，其中 λ_I&gt;0 为公开参数，f 为单调代价映射。定义</w:t>
      </w:r>
    </w:p>
    <w:p>
      <w:pPr>
        <w:spacing w:before="60" w:after="120"/>
        <w:jc w:val="center"/>
      </w:pPr>
      <w:r>
        <w:rPr>
          <w:rFonts w:ascii="Times New Roman" w:hAnsi="Times New Roman" w:eastAsia="等线"/>
          <w:sz w:val="22"/>
        </w:rPr>
        <w:t>d_I^*(A,B) := min_{γ:A→B}  Σ_{e∈γ} c_e,    不可达时取 ∞</w:t>
      </w:r>
    </w:p>
    <w:p>
      <w:pPr>
        <w:spacing w:before="0" w:after="120" w:line="324" w:lineRule="auto"/>
        <w:ind w:left="0" w:right="0" w:firstLine="420"/>
      </w:pPr>
      <w:r>
        <w:rPr>
          <w:rFonts w:ascii="Times New Roman" w:hAnsi="Times New Roman" w:eastAsia="宋体"/>
          <w:sz w:val="24"/>
        </w:rPr>
        <w:t>命题 3.4　d_top^* 与 d_I^* 都满足：非负；d(A,A)=0；对可达三元组满足有向三角不等式。它们一般不对称，因此不是通常意义下的度量，而是有向路径代价。</w:t>
      </w:r>
    </w:p>
    <w:p>
      <w:pPr>
        <w:spacing w:before="0" w:after="120" w:line="324" w:lineRule="auto"/>
        <w:ind w:left="0" w:right="0" w:firstLine="420"/>
      </w:pPr>
      <w:r>
        <w:rPr>
          <w:rFonts w:ascii="Times New Roman" w:hAnsi="Times New Roman" w:eastAsia="宋体"/>
          <w:sz w:val="24"/>
        </w:rPr>
        <w:t>证明　非负与自零性质显然。对三角不等式，只要把 A→B 的最优路径与 B→C 的最优路径拼接，就得到 A→C 的合法路径，因此到 C 的最优代价不超过两者之和。对称性一般不成立，因为有向图中 A→B 并不推出 B→A。</w:t>
      </w:r>
    </w:p>
    <w:p>
      <w:pPr>
        <w:spacing w:before="0" w:after="120" w:line="324" w:lineRule="auto"/>
        <w:ind w:left="0" w:right="0" w:firstLine="420"/>
      </w:pPr>
      <w:r>
        <w:rPr>
          <w:rFonts w:ascii="Times New Roman" w:hAnsi="Times New Roman" w:eastAsia="宋体"/>
          <w:sz w:val="24"/>
        </w:rPr>
        <w:t>评注　区分 d_top^* 与 d_I^* 的意义在于解除定义循环：前者用于偏序与结构深度，后者才允许进入体积增长读出。</w:t>
      </w:r>
    </w:p>
    <w:p>
      <w:pPr>
        <w:pStyle w:val="Heading2"/>
      </w:pPr>
      <w:r>
        <w:rPr>
          <w:rFonts w:ascii="Times New Roman" w:hAnsi="Times New Roman" w:eastAsia="黑体"/>
          <w:b/>
          <w:color w:val="2F4F78"/>
          <w:sz w:val="26"/>
        </w:rPr>
        <w:t>3.5 子时钟与整数标定因子</w:t>
      </w:r>
    </w:p>
    <w:p>
      <w:pPr>
        <w:spacing w:before="0" w:after="120" w:line="324" w:lineRule="auto"/>
        <w:ind w:left="0" w:right="0" w:firstLine="420"/>
      </w:pPr>
      <w:r>
        <w:rPr>
          <w:rFonts w:ascii="Times New Roman" w:hAnsi="Times New Roman" w:eastAsia="宋体"/>
          <w:sz w:val="24"/>
        </w:rPr>
        <w:t>定义 3.6　设 q_α(n) 为事件块 α 的粗粒观测序列。若其自相关在某个整数滞后 T_α 处给出稳定主峰，则称 α 具有局域子时钟读数 T_α。</w:t>
      </w:r>
    </w:p>
    <w:p>
      <w:pPr>
        <w:spacing w:before="0" w:after="120" w:line="324" w:lineRule="auto"/>
        <w:ind w:left="0" w:right="0" w:firstLine="420"/>
      </w:pPr>
      <w:r>
        <w:rPr>
          <w:rFonts w:ascii="Times New Roman" w:hAnsi="Times New Roman" w:eastAsia="宋体"/>
          <w:sz w:val="24"/>
        </w:rPr>
        <w:t>命题 3.5　若两个子块 α,β 都具有稳定主峰 T_α,T_β，则相对标定因子 N_(αβ)=T_α/T_β 作为纯数是良定义的，但它只承担统计比较功能，不携带连续 lapse 的几何意义。</w:t>
      </w:r>
    </w:p>
    <w:p>
      <w:pPr>
        <w:spacing w:before="0" w:after="120" w:line="324" w:lineRule="auto"/>
        <w:ind w:left="0" w:right="0" w:firstLine="420"/>
      </w:pPr>
      <w:r>
        <w:rPr>
          <w:rFonts w:ascii="Times New Roman" w:hAnsi="Times New Roman" w:eastAsia="宋体"/>
          <w:sz w:val="24"/>
        </w:rPr>
        <w:t>证明　T_α 与 T_β 都是正整数，因此其比值定义无歧义。之所以强调“仅是统计比较量”，是因为前三编尚未定义任何连续时间微分结构，故不能把 N_(αβ) 升级为坐标速度。</w:t>
      </w:r>
    </w:p>
    <w:p>
      <w:pPr>
        <w:pStyle w:val="Heading2"/>
      </w:pPr>
      <w:r>
        <w:rPr>
          <w:rFonts w:ascii="Times New Roman" w:hAnsi="Times New Roman" w:eastAsia="黑体"/>
          <w:b/>
          <w:color w:val="2F4F78"/>
          <w:sz w:val="26"/>
        </w:rPr>
        <w:t>3.6 带权前向体积与弱曲率读出 Ric_I^*</w:t>
      </w:r>
    </w:p>
    <w:p>
      <w:pPr>
        <w:spacing w:before="0" w:after="120" w:line="324" w:lineRule="auto"/>
        <w:ind w:left="0" w:right="0" w:firstLine="420"/>
      </w:pPr>
      <w:r>
        <w:rPr>
          <w:rFonts w:ascii="Times New Roman" w:hAnsi="Times New Roman" w:eastAsia="宋体"/>
          <w:sz w:val="24"/>
        </w:rPr>
        <w:t>定义 3.7（带权前向球）　对给定参考块 E_0 与半径 r，定义</w:t>
      </w:r>
    </w:p>
    <w:p>
      <w:pPr>
        <w:spacing w:before="60" w:after="120"/>
        <w:jc w:val="center"/>
      </w:pPr>
      <w:r>
        <w:rPr>
          <w:rFonts w:ascii="Times New Roman" w:hAnsi="Times New Roman" w:eastAsia="等线"/>
          <w:sz w:val="22"/>
        </w:rPr>
        <w:t>B_I^+(E_0,r) := { E | E_0→E 且 d_I^*(E_0,E) ≤ r }</w:t>
      </w:r>
    </w:p>
    <w:p>
      <w:pPr>
        <w:spacing w:before="0" w:after="120" w:line="324" w:lineRule="auto"/>
        <w:ind w:left="0" w:right="0" w:firstLine="420"/>
      </w:pPr>
      <w:r>
        <w:rPr>
          <w:rFonts w:ascii="Times New Roman" w:hAnsi="Times New Roman" w:eastAsia="宋体"/>
          <w:sz w:val="24"/>
        </w:rPr>
        <w:t>定义 3.8（体积函数）　定义权重 weight(E)=|V_orig(E)| 为该事件块在压缩前包含的原始节点数；于是</w:t>
      </w:r>
    </w:p>
    <w:p>
      <w:pPr>
        <w:spacing w:before="60" w:after="120"/>
        <w:jc w:val="center"/>
      </w:pPr>
      <w:r>
        <w:rPr>
          <w:rFonts w:ascii="Times New Roman" w:hAnsi="Times New Roman" w:eastAsia="等线"/>
          <w:sz w:val="22"/>
        </w:rPr>
        <w:t>V_I^+(E_0,r) := Σ_{E∈B_I^+(E_0,r)} weight(E),    g_I(r):=log V_I^+(E_0,r)</w:t>
      </w:r>
    </w:p>
    <w:p>
      <w:pPr>
        <w:spacing w:before="0" w:after="120" w:line="324" w:lineRule="auto"/>
        <w:ind w:left="0" w:right="0" w:firstLine="420"/>
      </w:pPr>
      <w:r>
        <w:rPr>
          <w:rFonts w:ascii="Times New Roman" w:hAnsi="Times New Roman" w:eastAsia="宋体"/>
          <w:sz w:val="24"/>
        </w:rPr>
        <w:t>定义 3.9（弱曲率代理）　对满足 r−1,r,r+1 都可计算且 V_I^+&gt;0 的半径点，定义</w:t>
      </w:r>
    </w:p>
    <w:p>
      <w:pPr>
        <w:spacing w:before="60" w:after="120"/>
        <w:jc w:val="center"/>
      </w:pPr>
      <w:r>
        <w:rPr>
          <w:rFonts w:ascii="Times New Roman" w:hAnsi="Times New Roman" w:eastAsia="等线"/>
          <w:sz w:val="22"/>
        </w:rPr>
        <w:t>Ric_I^*(r) := g_I(r+1) − 2 g_I(r) + g_I(r−1)</w:t>
      </w:r>
    </w:p>
    <w:p>
      <w:pPr>
        <w:spacing w:before="0" w:after="120" w:line="324" w:lineRule="auto"/>
        <w:ind w:left="0" w:right="0" w:firstLine="420"/>
      </w:pPr>
      <w:r>
        <w:rPr>
          <w:rFonts w:ascii="Times New Roman" w:hAnsi="Times New Roman" w:eastAsia="宋体"/>
          <w:sz w:val="24"/>
        </w:rPr>
        <w:t>命题 3.6　V_I^+(E_0,r) 随 r 单调不减，因此 g_I(r) 在定义域内良定义；Ric_I^*(r) 是可计算的离散二阶增长指标。</w:t>
      </w:r>
    </w:p>
    <w:p>
      <w:pPr>
        <w:spacing w:before="0" w:after="120" w:line="324" w:lineRule="auto"/>
        <w:ind w:left="0" w:right="0" w:firstLine="420"/>
      </w:pPr>
      <w:r>
        <w:rPr>
          <w:rFonts w:ascii="Times New Roman" w:hAnsi="Times New Roman" w:eastAsia="宋体"/>
          <w:sz w:val="24"/>
        </w:rPr>
        <w:t>证明　若 r_1≤r_2，则 B_I^+(E_0,r_1)⊂B_I^+(E_0,r_2)，故带权体积单调不减。权重均为正整数，因此只要球非空就有 V_I^+&gt;0，故对数可取。离散二阶差分只是三个相邻半径点的代数组合，因此可直接计算。</w:t>
      </w:r>
    </w:p>
    <w:p>
      <w:pPr>
        <w:spacing w:before="0" w:after="120" w:line="324" w:lineRule="auto"/>
        <w:ind w:left="0" w:right="0" w:firstLine="420"/>
      </w:pPr>
      <w:r>
        <w:rPr>
          <w:rFonts w:ascii="Times New Roman" w:hAnsi="Times New Roman" w:eastAsia="宋体"/>
          <w:sz w:val="24"/>
        </w:rPr>
        <w:t>重要声明　Ric_I^* 当前只表示“组合分支增长指标”。它不等于 Ricci 曲率，也不得被直接泰勒展开到连续极限。</w:t>
      </w:r>
    </w:p>
    <w:p>
      <w:pPr>
        <w:pStyle w:val="Heading2"/>
      </w:pPr>
      <w:r>
        <w:rPr>
          <w:rFonts w:ascii="Times New Roman" w:hAnsi="Times New Roman" w:eastAsia="黑体"/>
          <w:b/>
          <w:color w:val="2F4F78"/>
          <w:sz w:val="26"/>
        </w:rPr>
        <w:t>3.7 Reject(π)：失败样例、参数敏感性与可否决性</w:t>
      </w:r>
    </w:p>
    <w:p>
      <w:pPr>
        <w:spacing w:before="0" w:after="120" w:line="324" w:lineRule="auto"/>
        <w:ind w:left="0" w:right="0" w:firstLine="420"/>
      </w:pPr>
      <w:r>
        <w:rPr>
          <w:rFonts w:ascii="Times New Roman" w:hAnsi="Times New Roman" w:eastAsia="宋体"/>
          <w:sz w:val="24"/>
        </w:rPr>
        <w:t>定义 3.10（Reject 判据）　对参数组 π=(w,η,κ,λ_I,R,θ_Σ,...)，若出现以下任一情形，则记 Reject(π)=1：</w:t>
      </w:r>
    </w:p>
    <w:p>
      <w:pPr>
        <w:pStyle w:val="ListBullet"/>
        <w:spacing w:after="80"/>
        <w:ind w:left="340"/>
      </w:pPr>
      <w:r>
        <w:rPr>
          <w:rFonts w:ascii="Times New Roman" w:hAnsi="Times New Roman" w:eastAsia="宋体"/>
          <w:sz w:val="23"/>
        </w:rPr>
        <w:t>Cond(G) 退化为单块，导致 τ^*、Σ 与 d^* 全部失去分辨率；</w:t>
      </w:r>
    </w:p>
    <w:p>
      <w:pPr>
        <w:pStyle w:val="ListBullet"/>
        <w:spacing w:after="80"/>
        <w:ind w:left="340"/>
      </w:pPr>
      <w:r>
        <w:rPr>
          <w:rFonts w:ascii="Times New Roman" w:hAnsi="Times New Roman" w:eastAsia="宋体"/>
          <w:sz w:val="23"/>
        </w:rPr>
        <w:t>凝聚边为空或局域节律熄灭，导致既无层级也无子时钟；</w:t>
      </w:r>
    </w:p>
    <w:p>
      <w:pPr>
        <w:pStyle w:val="ListBullet"/>
        <w:spacing w:after="80"/>
        <w:ind w:left="340"/>
      </w:pPr>
      <w:r>
        <w:rPr>
          <w:rFonts w:ascii="Times New Roman" w:hAnsi="Times New Roman" w:eastAsia="宋体"/>
          <w:sz w:val="23"/>
        </w:rPr>
        <w:t>d_I^* 对 λ_I 的微扰极端敏感，退化为 d_top^* 的整数倍；</w:t>
      </w:r>
    </w:p>
    <w:p>
      <w:pPr>
        <w:pStyle w:val="ListBullet"/>
        <w:spacing w:after="80"/>
        <w:ind w:left="340"/>
      </w:pPr>
      <w:r>
        <w:rPr>
          <w:rFonts w:ascii="Times New Roman" w:hAnsi="Times New Roman" w:eastAsia="宋体"/>
          <w:sz w:val="23"/>
        </w:rPr>
        <w:t>Σ^adm 因轮廓方差过大而塌成空集，说明不存在可接受切片。</w:t>
      </w:r>
    </w:p>
    <w:p>
      <w:pPr>
        <w:spacing w:before="0" w:after="120" w:line="324" w:lineRule="auto"/>
        <w:ind w:left="0" w:right="0" w:firstLine="420"/>
      </w:pPr>
      <w:r>
        <w:rPr>
          <w:rFonts w:ascii="Times New Roman" w:hAnsi="Times New Roman" w:eastAsia="宋体"/>
          <w:sz w:val="24"/>
        </w:rPr>
        <w:t>命题 3.7　若 Reject(π)=1，则第三编不得宣称该参数窗存在有效离散几何代理。</w:t>
      </w:r>
    </w:p>
    <w:p>
      <w:pPr>
        <w:spacing w:before="0" w:after="120" w:line="324" w:lineRule="auto"/>
        <w:ind w:left="0" w:right="0" w:firstLine="420"/>
      </w:pPr>
      <w:r>
        <w:rPr>
          <w:rFonts w:ascii="Times New Roman" w:hAnsi="Times New Roman" w:eastAsia="宋体"/>
          <w:sz w:val="24"/>
        </w:rPr>
        <w:t>证明　这是制度性命题而非分析命题。其作用是防止“只挑成功窗口写理论”。一旦失败条件触发，必须承认无几何区存在。</w:t>
      </w:r>
    </w:p>
    <w:p>
      <w:pPr>
        <w:pStyle w:val="Heading2"/>
      </w:pPr>
      <w:r>
        <w:rPr>
          <w:rFonts w:ascii="Times New Roman" w:hAnsi="Times New Roman" w:eastAsia="黑体"/>
          <w:b/>
          <w:color w:val="2F4F78"/>
          <w:sz w:val="26"/>
        </w:rPr>
        <w:t>3.8 第三编当前证明到哪里为止</w:t>
      </w:r>
    </w:p>
    <w:p>
      <w:pPr>
        <w:pStyle w:val="ListBullet"/>
        <w:spacing w:after="80"/>
        <w:ind w:left="340"/>
      </w:pPr>
      <w:r>
        <w:rPr>
          <w:rFonts w:ascii="Times New Roman" w:hAnsi="Times New Roman" w:eastAsia="宋体"/>
          <w:sz w:val="23"/>
        </w:rPr>
        <w:t>已严格证明：τ^* 在分支内单值；Σ^raw 和 Σ^adm 都是反链；d_top^*、d_I^* 满足有向三角不等式；V_I^+ 单调不减且 Ric_I^* 可计算。</w:t>
      </w:r>
    </w:p>
    <w:p>
      <w:pPr>
        <w:pStyle w:val="ListBullet"/>
        <w:spacing w:after="80"/>
        <w:ind w:left="340"/>
      </w:pPr>
      <w:r>
        <w:rPr>
          <w:rFonts w:ascii="Times New Roman" w:hAnsi="Times New Roman" w:eastAsia="宋体"/>
          <w:sz w:val="23"/>
        </w:rPr>
        <w:t>已明示限制：Ric_I^* 不是连续引力曲率；子时钟比值不是连续 lapse；Σ^adm 可能非连通、非稠密。</w:t>
      </w:r>
    </w:p>
    <w:p>
      <w:pPr>
        <w:pStyle w:val="ListBullet"/>
        <w:spacing w:after="80"/>
        <w:ind w:left="340"/>
      </w:pPr>
      <w:r>
        <w:rPr>
          <w:rFonts w:ascii="Times New Roman" w:hAnsi="Times New Roman" w:eastAsia="宋体"/>
          <w:sz w:val="23"/>
        </w:rPr>
        <w:t>尚未证明：这些代理在更大规模极限下必然收敛为某个连续几何对象。</w:t>
      </w:r>
    </w:p>
    <w:p>
      <w:pPr>
        <w:spacing w:before="280" w:after="40"/>
        <w:jc w:val="left"/>
      </w:pPr>
      <w:r>
        <w:rPr>
          <w:rFonts w:ascii="Times New Roman" w:hAnsi="Times New Roman" w:eastAsia="黑体"/>
          <w:b/>
          <w:color w:val="183862"/>
          <w:sz w:val="30"/>
        </w:rPr>
        <w:t>第五部分　结论：前三编已证明到哪里、还没有证明到哪里</w:t>
      </w:r>
    </w:p>
    <w:p>
      <w:pPr>
        <w:spacing w:after="160"/>
      </w:pPr>
      <w:r>
        <w:rPr>
          <w:rFonts w:ascii="Times New Roman" w:hAnsi="Times New Roman" w:eastAsia="宋体"/>
          <w:i/>
          <w:color w:val="585858"/>
          <w:sz w:val="21"/>
        </w:rPr>
        <w:t>这一部分把前文的证明成果与空白地带做一次最终封账，方便后续进入第四编时不再反复回退。</w:t>
      </w:r>
    </w:p>
    <w:p>
      <w:pPr>
        <w:spacing w:before="0" w:after="120" w:line="324" w:lineRule="auto"/>
        <w:ind w:left="0" w:right="0" w:firstLine="420"/>
      </w:pPr>
      <w:r>
        <w:rPr>
          <w:rFonts w:ascii="Times New Roman" w:hAnsi="Times New Roman" w:eastAsia="宋体"/>
          <w:sz w:val="24"/>
        </w:rPr>
        <w:t>结论 5.1　前三编到当前为止，已经完成了一个清晰的分层：第一编解决“允许对象是否合法进入”；第二编解决“粗粒化链条是否能算并能稳定产出事件块、偏序与失败区”；第三编解决“在唯一合法基线 V3 上，如何把离散结构翻译成分支内时间代理、可接受切片、双长度代理与弱曲率读出”。</w:t>
      </w:r>
    </w:p>
    <w:p>
      <w:pPr>
        <w:spacing w:before="0" w:after="120" w:line="324" w:lineRule="auto"/>
        <w:ind w:left="0" w:right="0" w:firstLine="420"/>
      </w:pPr>
      <w:r>
        <w:rPr>
          <w:rFonts w:ascii="Times New Roman" w:hAnsi="Times New Roman" w:eastAsia="宋体"/>
          <w:sz w:val="24"/>
        </w:rPr>
        <w:t>结论 5.2　前三编尚未完成的工作同样需要公开：它们还没有给出连续极限定理，没有给出动力学方程的严格恢复，也没有证明 V3 式窗口在所有大系统中普遍存在。因而，任何试图从本稿直接跳到连续广义相对论型场方程的做法，都属于越级。</w:t>
      </w:r>
    </w:p>
    <w:p>
      <w:pPr>
        <w:spacing w:before="0" w:after="120" w:line="324" w:lineRule="auto"/>
        <w:ind w:left="0" w:right="0" w:firstLine="420"/>
      </w:pPr>
      <w:r>
        <w:rPr>
          <w:rFonts w:ascii="Times New Roman" w:hAnsi="Times New Roman" w:eastAsia="宋体"/>
          <w:sz w:val="24"/>
        </w:rPr>
        <w:t>工作建议　下一步最合理的方向不是再回头修改前三编措辞，而是基于本稿中已经锁定的 d_I^*、Ric_I^*、Σ^adm 与 Reject(π)，书写第四编的“传播约束与统计动力学接口”。</w:t>
      </w:r>
    </w:p>
    <w:p>
      <w:r>
        <w:br w:type="page"/>
      </w:r>
    </w:p>
    <w:p>
      <w:pPr>
        <w:spacing w:before="280" w:after="40"/>
        <w:jc w:val="left"/>
      </w:pPr>
      <w:r>
        <w:rPr>
          <w:rFonts w:ascii="Times New Roman" w:hAnsi="Times New Roman" w:eastAsia="黑体"/>
          <w:b/>
          <w:color w:val="183862"/>
          <w:sz w:val="30"/>
        </w:rPr>
        <w:t>附录 A　统一符号表与对象字典</w:t>
      </w:r>
    </w:p>
    <w:p>
      <w:pPr>
        <w:spacing w:after="160"/>
      </w:pPr>
      <w:r>
        <w:rPr>
          <w:rFonts w:ascii="Times New Roman" w:hAnsi="Times New Roman" w:eastAsia="宋体"/>
          <w:i/>
          <w:color w:val="585858"/>
          <w:sz w:val="21"/>
        </w:rPr>
        <w:t>为了方便后续第四编与代码实现，本附录把关键符号集中列出。</w:t>
      </w:r>
    </w:p>
    <w:tbl>
      <w:tblPr>
        <w:tblW w:type="auto" w:w="0"/>
        <w:jc w:val="center"/>
        <w:tblLook w:firstColumn="1" w:firstRow="1" w:lastColumn="0" w:lastRow="0" w:noHBand="0" w:noVBand="1" w:val="04A0"/>
        <w:tblBorders>
          <w:top w:val="single" w:sz="8" w:space="0" w:color="B7C3D0"/>
          <w:left w:val="single" w:sz="8" w:space="0" w:color="B7C3D0"/>
          <w:bottom w:val="single" w:sz="8" w:space="0" w:color="B7C3D0"/>
          <w:right w:val="single" w:sz="8" w:space="0" w:color="B7C3D0"/>
          <w:insideH w:val="single" w:sz="8" w:space="0" w:color="B7C3D0"/>
          <w:insideV w:val="single" w:sz="8" w:space="0" w:color="B7C3D0"/>
        </w:tblBorders>
      </w:tblPr>
      <w:tblGrid>
        <w:gridCol w:w="3248"/>
        <w:gridCol w:w="3248"/>
        <w:gridCol w:w="3248"/>
      </w:tblGrid>
      <w:tr>
        <w:tc>
          <w:tcPr>
            <w:tcW w:type="dxa" w:w="3248"/>
            <w:shd w:fill="DDE8F5"/>
            <w:tcMar>
              <w:top w:w="80" w:type="dxa"/>
              <w:start w:w="100" w:type="dxa"/>
              <w:bottom w:w="80" w:type="dxa"/>
              <w:end w:w="100" w:type="dxa"/>
            </w:tcMar>
          </w:tcPr>
          <w:p>
            <w:pPr>
              <w:jc w:val="center"/>
            </w:pPr>
            <w:r>
              <w:rPr>
                <w:rFonts w:ascii="Times New Roman" w:hAnsi="Times New Roman" w:eastAsia="黑体"/>
                <w:b/>
                <w:color w:val="233D5C"/>
                <w:sz w:val="21"/>
              </w:rPr>
              <w:t>符号</w:t>
            </w:r>
          </w:p>
        </w:tc>
        <w:tc>
          <w:tcPr>
            <w:tcW w:type="dxa" w:w="3248"/>
            <w:shd w:fill="DDE8F5"/>
            <w:tcMar>
              <w:top w:w="80" w:type="dxa"/>
              <w:start w:w="100" w:type="dxa"/>
              <w:bottom w:w="80" w:type="dxa"/>
              <w:end w:w="100" w:type="dxa"/>
            </w:tcMar>
          </w:tcPr>
          <w:p>
            <w:pPr>
              <w:jc w:val="center"/>
            </w:pPr>
            <w:r>
              <w:rPr>
                <w:rFonts w:ascii="Times New Roman" w:hAnsi="Times New Roman" w:eastAsia="黑体"/>
                <w:b/>
                <w:color w:val="233D5C"/>
                <w:sz w:val="21"/>
              </w:rPr>
              <w:t>含义</w:t>
            </w:r>
          </w:p>
        </w:tc>
        <w:tc>
          <w:tcPr>
            <w:tcW w:type="dxa" w:w="3248"/>
            <w:shd w:fill="DDE8F5"/>
            <w:tcMar>
              <w:top w:w="80" w:type="dxa"/>
              <w:start w:w="100" w:type="dxa"/>
              <w:bottom w:w="80" w:type="dxa"/>
              <w:end w:w="100" w:type="dxa"/>
            </w:tcMar>
          </w:tcPr>
          <w:p>
            <w:pPr>
              <w:jc w:val="center"/>
            </w:pPr>
            <w:r>
              <w:rPr>
                <w:rFonts w:ascii="Times New Roman" w:hAnsi="Times New Roman" w:eastAsia="黑体"/>
                <w:b/>
                <w:color w:val="233D5C"/>
                <w:sz w:val="21"/>
              </w:rPr>
              <w:t>当前阶段地位</w:t>
            </w:r>
          </w:p>
        </w:tc>
      </w:tr>
      <w:tr>
        <w:tc>
          <w:tcPr>
            <w:tcW w:type="dxa" w:w="3248"/>
            <w:tcMar>
              <w:top w:w="80" w:type="dxa"/>
              <w:start w:w="100" w:type="dxa"/>
              <w:bottom w:w="80" w:type="dxa"/>
              <w:end w:w="100" w:type="dxa"/>
            </w:tcMar>
          </w:tcPr>
          <w:p>
            <w:r>
              <w:rPr>
                <w:rFonts w:ascii="Times New Roman" w:hAnsi="Times New Roman" w:eastAsia="宋体"/>
                <w:sz w:val="20"/>
              </w:rPr>
              <w:t>Ω</w:t>
            </w:r>
          </w:p>
        </w:tc>
        <w:tc>
          <w:tcPr>
            <w:tcW w:type="dxa" w:w="3248"/>
            <w:tcMar>
              <w:top w:w="80" w:type="dxa"/>
              <w:start w:w="100" w:type="dxa"/>
              <w:bottom w:w="80" w:type="dxa"/>
              <w:end w:w="100" w:type="dxa"/>
            </w:tcMar>
          </w:tcPr>
          <w:p>
            <w:r>
              <w:rPr>
                <w:rFonts w:ascii="Times New Roman" w:hAnsi="Times New Roman" w:eastAsia="宋体"/>
                <w:sz w:val="20"/>
              </w:rPr>
              <w:t>底层自由度集合</w:t>
            </w:r>
          </w:p>
        </w:tc>
        <w:tc>
          <w:tcPr>
            <w:tcW w:type="dxa" w:w="3248"/>
            <w:tcMar>
              <w:top w:w="80" w:type="dxa"/>
              <w:start w:w="100" w:type="dxa"/>
              <w:bottom w:w="80" w:type="dxa"/>
              <w:end w:w="100" w:type="dxa"/>
            </w:tcMar>
          </w:tcPr>
          <w:p>
            <w:r>
              <w:rPr>
                <w:rFonts w:ascii="Times New Roman" w:hAnsi="Times New Roman" w:eastAsia="宋体"/>
                <w:sz w:val="20"/>
              </w:rPr>
              <w:t>抽象输入</w:t>
            </w:r>
          </w:p>
        </w:tc>
      </w:tr>
      <w:tr>
        <w:tc>
          <w:tcPr>
            <w:tcW w:type="dxa" w:w="3248"/>
            <w:tcMar>
              <w:top w:w="80" w:type="dxa"/>
              <w:start w:w="100" w:type="dxa"/>
              <w:bottom w:w="80" w:type="dxa"/>
              <w:end w:w="100" w:type="dxa"/>
            </w:tcMar>
          </w:tcPr>
          <w:p>
            <w:r>
              <w:rPr>
                <w:rFonts w:ascii="Times New Roman" w:hAnsi="Times New Roman" w:eastAsia="宋体"/>
                <w:sz w:val="20"/>
              </w:rPr>
              <w:t>C_raw(Ω)</w:t>
            </w:r>
          </w:p>
        </w:tc>
        <w:tc>
          <w:tcPr>
            <w:tcW w:type="dxa" w:w="3248"/>
            <w:tcMar>
              <w:top w:w="80" w:type="dxa"/>
              <w:start w:w="100" w:type="dxa"/>
              <w:bottom w:w="80" w:type="dxa"/>
              <w:end w:w="100" w:type="dxa"/>
            </w:tcMar>
          </w:tcPr>
          <w:p>
            <w:r>
              <w:rPr>
                <w:rFonts w:ascii="Times New Roman" w:hAnsi="Times New Roman" w:eastAsia="宋体"/>
                <w:sz w:val="20"/>
              </w:rPr>
              <w:t>带标签原始构型空间</w:t>
            </w:r>
          </w:p>
        </w:tc>
        <w:tc>
          <w:tcPr>
            <w:tcW w:type="dxa" w:w="3248"/>
            <w:tcMar>
              <w:top w:w="80" w:type="dxa"/>
              <w:start w:w="100" w:type="dxa"/>
              <w:bottom w:w="80" w:type="dxa"/>
              <w:end w:w="100" w:type="dxa"/>
            </w:tcMar>
          </w:tcPr>
          <w:p>
            <w:r>
              <w:rPr>
                <w:rFonts w:ascii="Times New Roman" w:hAnsi="Times New Roman" w:eastAsia="宋体"/>
                <w:sz w:val="20"/>
              </w:rPr>
              <w:t>中间对象</w:t>
            </w:r>
          </w:p>
        </w:tc>
      </w:tr>
      <w:tr>
        <w:tc>
          <w:tcPr>
            <w:tcW w:type="dxa" w:w="3248"/>
            <w:tcMar>
              <w:top w:w="80" w:type="dxa"/>
              <w:start w:w="100" w:type="dxa"/>
              <w:bottom w:w="80" w:type="dxa"/>
              <w:end w:w="100" w:type="dxa"/>
            </w:tcMar>
          </w:tcPr>
          <w:p>
            <w:r>
              <w:rPr>
                <w:rFonts w:ascii="Times New Roman" w:hAnsi="Times New Roman" w:eastAsia="宋体"/>
                <w:sz w:val="20"/>
              </w:rPr>
              <w:t>C(Ω)</w:t>
            </w:r>
          </w:p>
        </w:tc>
        <w:tc>
          <w:tcPr>
            <w:tcW w:type="dxa" w:w="3248"/>
            <w:tcMar>
              <w:top w:w="80" w:type="dxa"/>
              <w:start w:w="100" w:type="dxa"/>
              <w:bottom w:w="80" w:type="dxa"/>
              <w:end w:w="100" w:type="dxa"/>
            </w:tcMar>
          </w:tcPr>
          <w:p>
            <w:r>
              <w:rPr>
                <w:rFonts w:ascii="Times New Roman" w:hAnsi="Times New Roman" w:eastAsia="宋体"/>
                <w:sz w:val="20"/>
              </w:rPr>
              <w:t>同构商空间</w:t>
            </w:r>
          </w:p>
        </w:tc>
        <w:tc>
          <w:tcPr>
            <w:tcW w:type="dxa" w:w="3248"/>
            <w:tcMar>
              <w:top w:w="80" w:type="dxa"/>
              <w:start w:w="100" w:type="dxa"/>
              <w:bottom w:w="80" w:type="dxa"/>
              <w:end w:w="100" w:type="dxa"/>
            </w:tcMar>
          </w:tcPr>
          <w:p>
            <w:r>
              <w:rPr>
                <w:rFonts w:ascii="Times New Roman" w:hAnsi="Times New Roman" w:eastAsia="宋体"/>
                <w:sz w:val="20"/>
              </w:rPr>
              <w:t>正式工作空间</w:t>
            </w:r>
          </w:p>
        </w:tc>
      </w:tr>
      <w:tr>
        <w:tc>
          <w:tcPr>
            <w:tcW w:type="dxa" w:w="3248"/>
            <w:tcMar>
              <w:top w:w="80" w:type="dxa"/>
              <w:start w:w="100" w:type="dxa"/>
              <w:bottom w:w="80" w:type="dxa"/>
              <w:end w:w="100" w:type="dxa"/>
            </w:tcMar>
          </w:tcPr>
          <w:p>
            <w:r>
              <w:rPr>
                <w:rFonts w:ascii="Times New Roman" w:hAnsi="Times New Roman" w:eastAsia="宋体"/>
                <w:sz w:val="20"/>
              </w:rPr>
              <w:t>d_C</w:t>
            </w:r>
          </w:p>
        </w:tc>
        <w:tc>
          <w:tcPr>
            <w:tcW w:type="dxa" w:w="3248"/>
            <w:tcMar>
              <w:top w:w="80" w:type="dxa"/>
              <w:start w:w="100" w:type="dxa"/>
              <w:bottom w:w="80" w:type="dxa"/>
              <w:end w:w="100" w:type="dxa"/>
            </w:tcMar>
          </w:tcPr>
          <w:p>
            <w:r>
              <w:rPr>
                <w:rFonts w:ascii="Times New Roman" w:hAnsi="Times New Roman" w:eastAsia="宋体"/>
                <w:sz w:val="20"/>
              </w:rPr>
              <w:t>组合距离</w:t>
            </w:r>
          </w:p>
        </w:tc>
        <w:tc>
          <w:tcPr>
            <w:tcW w:type="dxa" w:w="3248"/>
            <w:tcMar>
              <w:top w:w="80" w:type="dxa"/>
              <w:start w:w="100" w:type="dxa"/>
              <w:bottom w:w="80" w:type="dxa"/>
              <w:end w:w="100" w:type="dxa"/>
            </w:tcMar>
          </w:tcPr>
          <w:p>
            <w:r>
              <w:rPr>
                <w:rFonts w:ascii="Times New Roman" w:hAnsi="Times New Roman" w:eastAsia="宋体"/>
                <w:sz w:val="20"/>
              </w:rPr>
              <w:t>第一编严格定义</w:t>
            </w:r>
          </w:p>
        </w:tc>
      </w:tr>
      <w:tr>
        <w:tc>
          <w:tcPr>
            <w:tcW w:type="dxa" w:w="3248"/>
            <w:tcMar>
              <w:top w:w="80" w:type="dxa"/>
              <w:start w:w="100" w:type="dxa"/>
              <w:bottom w:w="80" w:type="dxa"/>
              <w:end w:w="100" w:type="dxa"/>
            </w:tcMar>
          </w:tcPr>
          <w:p>
            <w:r>
              <w:rPr>
                <w:rFonts w:ascii="Times New Roman" w:hAnsi="Times New Roman" w:eastAsia="宋体"/>
                <w:sz w:val="20"/>
              </w:rPr>
              <w:t>U^(w)</w:t>
            </w:r>
          </w:p>
        </w:tc>
        <w:tc>
          <w:tcPr>
            <w:tcW w:type="dxa" w:w="3248"/>
            <w:tcMar>
              <w:top w:w="80" w:type="dxa"/>
              <w:start w:w="100" w:type="dxa"/>
              <w:bottom w:w="80" w:type="dxa"/>
              <w:end w:w="100" w:type="dxa"/>
            </w:tcMar>
          </w:tcPr>
          <w:p>
            <w:r>
              <w:rPr>
                <w:rFonts w:ascii="Times New Roman" w:hAnsi="Times New Roman" w:eastAsia="宋体"/>
                <w:sz w:val="20"/>
              </w:rPr>
              <w:t>有限窗口更新</w:t>
            </w:r>
          </w:p>
        </w:tc>
        <w:tc>
          <w:tcPr>
            <w:tcW w:type="dxa" w:w="3248"/>
            <w:tcMar>
              <w:top w:w="80" w:type="dxa"/>
              <w:start w:w="100" w:type="dxa"/>
              <w:bottom w:w="80" w:type="dxa"/>
              <w:end w:w="100" w:type="dxa"/>
            </w:tcMar>
          </w:tcPr>
          <w:p>
            <w:r>
              <w:rPr>
                <w:rFonts w:ascii="Times New Roman" w:hAnsi="Times New Roman" w:eastAsia="宋体"/>
                <w:sz w:val="20"/>
              </w:rPr>
              <w:t>第二编输入</w:t>
            </w:r>
          </w:p>
        </w:tc>
      </w:tr>
      <w:tr>
        <w:tc>
          <w:tcPr>
            <w:tcW w:type="dxa" w:w="3248"/>
            <w:tcMar>
              <w:top w:w="80" w:type="dxa"/>
              <w:start w:w="100" w:type="dxa"/>
              <w:bottom w:w="80" w:type="dxa"/>
              <w:end w:w="100" w:type="dxa"/>
            </w:tcMar>
          </w:tcPr>
          <w:p>
            <w:r>
              <w:rPr>
                <w:rFonts w:ascii="Times New Roman" w:hAnsi="Times New Roman" w:eastAsia="宋体"/>
                <w:sz w:val="20"/>
              </w:rPr>
              <w:t>Π_j</w:t>
            </w:r>
          </w:p>
        </w:tc>
        <w:tc>
          <w:tcPr>
            <w:tcW w:type="dxa" w:w="3248"/>
            <w:tcMar>
              <w:top w:w="80" w:type="dxa"/>
              <w:start w:w="100" w:type="dxa"/>
              <w:bottom w:w="80" w:type="dxa"/>
              <w:end w:w="100" w:type="dxa"/>
            </w:tcMar>
          </w:tcPr>
          <w:p>
            <w:r>
              <w:rPr>
                <w:rFonts w:ascii="Times New Roman" w:hAnsi="Times New Roman" w:eastAsia="宋体"/>
                <w:sz w:val="20"/>
              </w:rPr>
              <w:t>目标观测投影</w:t>
            </w:r>
          </w:p>
        </w:tc>
        <w:tc>
          <w:tcPr>
            <w:tcW w:type="dxa" w:w="3248"/>
            <w:tcMar>
              <w:top w:w="80" w:type="dxa"/>
              <w:start w:w="100" w:type="dxa"/>
              <w:bottom w:w="80" w:type="dxa"/>
              <w:end w:w="100" w:type="dxa"/>
            </w:tcMar>
          </w:tcPr>
          <w:p>
            <w:r>
              <w:rPr>
                <w:rFonts w:ascii="Times New Roman" w:hAnsi="Times New Roman" w:eastAsia="宋体"/>
                <w:sz w:val="20"/>
              </w:rPr>
              <w:t>第一编严格对象</w:t>
            </w:r>
          </w:p>
        </w:tc>
      </w:tr>
      <w:tr>
        <w:tc>
          <w:tcPr>
            <w:tcW w:type="dxa" w:w="3248"/>
            <w:tcMar>
              <w:top w:w="80" w:type="dxa"/>
              <w:start w:w="100" w:type="dxa"/>
              <w:bottom w:w="80" w:type="dxa"/>
              <w:end w:w="100" w:type="dxa"/>
            </w:tcMar>
          </w:tcPr>
          <w:p>
            <w:r>
              <w:rPr>
                <w:rFonts w:ascii="Times New Roman" w:hAnsi="Times New Roman" w:eastAsia="宋体"/>
                <w:sz w:val="20"/>
              </w:rPr>
              <w:t>I^(w)_(ij)</w:t>
            </w:r>
          </w:p>
        </w:tc>
        <w:tc>
          <w:tcPr>
            <w:tcW w:type="dxa" w:w="3248"/>
            <w:tcMar>
              <w:top w:w="80" w:type="dxa"/>
              <w:start w:w="100" w:type="dxa"/>
              <w:bottom w:w="80" w:type="dxa"/>
              <w:end w:w="100" w:type="dxa"/>
            </w:tcMar>
          </w:tcPr>
          <w:p>
            <w:r>
              <w:rPr>
                <w:rFonts w:ascii="Times New Roman" w:hAnsi="Times New Roman" w:eastAsia="宋体"/>
                <w:sz w:val="20"/>
              </w:rPr>
              <w:t>严格版影响函数</w:t>
            </w:r>
          </w:p>
        </w:tc>
        <w:tc>
          <w:tcPr>
            <w:tcW w:type="dxa" w:w="3248"/>
            <w:tcMar>
              <w:top w:w="80" w:type="dxa"/>
              <w:start w:w="100" w:type="dxa"/>
              <w:bottom w:w="80" w:type="dxa"/>
              <w:end w:w="100" w:type="dxa"/>
            </w:tcMar>
          </w:tcPr>
          <w:p>
            <w:r>
              <w:rPr>
                <w:rFonts w:ascii="Times New Roman" w:hAnsi="Times New Roman" w:eastAsia="宋体"/>
                <w:sz w:val="20"/>
              </w:rPr>
              <w:t>第一编严格定义</w:t>
            </w:r>
          </w:p>
        </w:tc>
      </w:tr>
      <w:tr>
        <w:tc>
          <w:tcPr>
            <w:tcW w:type="dxa" w:w="3248"/>
            <w:tcMar>
              <w:top w:w="80" w:type="dxa"/>
              <w:start w:w="100" w:type="dxa"/>
              <w:bottom w:w="80" w:type="dxa"/>
              <w:end w:w="100" w:type="dxa"/>
            </w:tcMar>
          </w:tcPr>
          <w:p>
            <w:r>
              <w:rPr>
                <w:rFonts w:ascii="Times New Roman" w:hAnsi="Times New Roman" w:eastAsia="宋体"/>
                <w:sz w:val="20"/>
              </w:rPr>
              <w:t>R_l</w:t>
            </w:r>
          </w:p>
        </w:tc>
        <w:tc>
          <w:tcPr>
            <w:tcW w:type="dxa" w:w="3248"/>
            <w:tcMar>
              <w:top w:w="80" w:type="dxa"/>
              <w:start w:w="100" w:type="dxa"/>
              <w:bottom w:w="80" w:type="dxa"/>
              <w:end w:w="100" w:type="dxa"/>
            </w:tcMar>
          </w:tcPr>
          <w:p>
            <w:r>
              <w:rPr>
                <w:rFonts w:ascii="Times New Roman" w:hAnsi="Times New Roman" w:eastAsia="宋体"/>
                <w:sz w:val="20"/>
              </w:rPr>
              <w:t>粗粒化算子</w:t>
            </w:r>
          </w:p>
        </w:tc>
        <w:tc>
          <w:tcPr>
            <w:tcW w:type="dxa" w:w="3248"/>
            <w:tcMar>
              <w:top w:w="80" w:type="dxa"/>
              <w:start w:w="100" w:type="dxa"/>
              <w:bottom w:w="80" w:type="dxa"/>
              <w:end w:w="100" w:type="dxa"/>
            </w:tcMar>
          </w:tcPr>
          <w:p>
            <w:r>
              <w:rPr>
                <w:rFonts w:ascii="Times New Roman" w:hAnsi="Times New Roman" w:eastAsia="宋体"/>
                <w:sz w:val="20"/>
              </w:rPr>
              <w:t>第二编正式接口</w:t>
            </w:r>
          </w:p>
        </w:tc>
      </w:tr>
      <w:tr>
        <w:tc>
          <w:tcPr>
            <w:tcW w:type="dxa" w:w="3248"/>
            <w:tcMar>
              <w:top w:w="80" w:type="dxa"/>
              <w:start w:w="100" w:type="dxa"/>
              <w:bottom w:w="80" w:type="dxa"/>
              <w:end w:w="100" w:type="dxa"/>
            </w:tcMar>
          </w:tcPr>
          <w:p>
            <w:r>
              <w:rPr>
                <w:rFonts w:ascii="Times New Roman" w:hAnsi="Times New Roman" w:eastAsia="宋体"/>
                <w:sz w:val="20"/>
              </w:rPr>
              <w:t>Cond(G)</w:t>
            </w:r>
          </w:p>
        </w:tc>
        <w:tc>
          <w:tcPr>
            <w:tcW w:type="dxa" w:w="3248"/>
            <w:tcMar>
              <w:top w:w="80" w:type="dxa"/>
              <w:start w:w="100" w:type="dxa"/>
              <w:bottom w:w="80" w:type="dxa"/>
              <w:end w:w="100" w:type="dxa"/>
            </w:tcMar>
          </w:tcPr>
          <w:p>
            <w:r>
              <w:rPr>
                <w:rFonts w:ascii="Times New Roman" w:hAnsi="Times New Roman" w:eastAsia="宋体"/>
                <w:sz w:val="20"/>
              </w:rPr>
              <w:t>凝聚 DAG</w:t>
            </w:r>
          </w:p>
        </w:tc>
        <w:tc>
          <w:tcPr>
            <w:tcW w:type="dxa" w:w="3248"/>
            <w:tcMar>
              <w:top w:w="80" w:type="dxa"/>
              <w:start w:w="100" w:type="dxa"/>
              <w:bottom w:w="80" w:type="dxa"/>
              <w:end w:w="100" w:type="dxa"/>
            </w:tcMar>
          </w:tcPr>
          <w:p>
            <w:r>
              <w:rPr>
                <w:rFonts w:ascii="Times New Roman" w:hAnsi="Times New Roman" w:eastAsia="宋体"/>
                <w:sz w:val="20"/>
              </w:rPr>
              <w:t>第二/三编桥梁</w:t>
            </w:r>
          </w:p>
        </w:tc>
      </w:tr>
      <w:tr>
        <w:tc>
          <w:tcPr>
            <w:tcW w:type="dxa" w:w="3248"/>
            <w:tcMar>
              <w:top w:w="80" w:type="dxa"/>
              <w:start w:w="100" w:type="dxa"/>
              <w:bottom w:w="80" w:type="dxa"/>
              <w:end w:w="100" w:type="dxa"/>
            </w:tcMar>
          </w:tcPr>
          <w:p>
            <w:r>
              <w:rPr>
                <w:rFonts w:ascii="Times New Roman" w:hAnsi="Times New Roman" w:eastAsia="宋体"/>
                <w:sz w:val="20"/>
              </w:rPr>
              <w:t>τ^*(E;E_ref)</w:t>
            </w:r>
          </w:p>
        </w:tc>
        <w:tc>
          <w:tcPr>
            <w:tcW w:type="dxa" w:w="3248"/>
            <w:tcMar>
              <w:top w:w="80" w:type="dxa"/>
              <w:start w:w="100" w:type="dxa"/>
              <w:bottom w:w="80" w:type="dxa"/>
              <w:end w:w="100" w:type="dxa"/>
            </w:tcMar>
          </w:tcPr>
          <w:p>
            <w:r>
              <w:rPr>
                <w:rFonts w:ascii="Times New Roman" w:hAnsi="Times New Roman" w:eastAsia="宋体"/>
                <w:sz w:val="20"/>
              </w:rPr>
              <w:t>分支内层级函数</w:t>
            </w:r>
          </w:p>
        </w:tc>
        <w:tc>
          <w:tcPr>
            <w:tcW w:type="dxa" w:w="3248"/>
            <w:tcMar>
              <w:top w:w="80" w:type="dxa"/>
              <w:start w:w="100" w:type="dxa"/>
              <w:bottom w:w="80" w:type="dxa"/>
              <w:end w:w="100" w:type="dxa"/>
            </w:tcMar>
          </w:tcPr>
          <w:p>
            <w:r>
              <w:rPr>
                <w:rFonts w:ascii="Times New Roman" w:hAnsi="Times New Roman" w:eastAsia="宋体"/>
                <w:sz w:val="20"/>
              </w:rPr>
              <w:t>第三编严格定义</w:t>
            </w:r>
          </w:p>
        </w:tc>
      </w:tr>
      <w:tr>
        <w:tc>
          <w:tcPr>
            <w:tcW w:type="dxa" w:w="3248"/>
            <w:tcMar>
              <w:top w:w="80" w:type="dxa"/>
              <w:start w:w="100" w:type="dxa"/>
              <w:bottom w:w="80" w:type="dxa"/>
              <w:end w:w="100" w:type="dxa"/>
            </w:tcMar>
          </w:tcPr>
          <w:p>
            <w:r>
              <w:rPr>
                <w:rFonts w:ascii="Times New Roman" w:hAnsi="Times New Roman" w:eastAsia="宋体"/>
                <w:sz w:val="20"/>
              </w:rPr>
              <w:t>Σ^adm</w:t>
            </w:r>
          </w:p>
        </w:tc>
        <w:tc>
          <w:tcPr>
            <w:tcW w:type="dxa" w:w="3248"/>
            <w:tcMar>
              <w:top w:w="80" w:type="dxa"/>
              <w:start w:w="100" w:type="dxa"/>
              <w:bottom w:w="80" w:type="dxa"/>
              <w:end w:w="100" w:type="dxa"/>
            </w:tcMar>
          </w:tcPr>
          <w:p>
            <w:r>
              <w:rPr>
                <w:rFonts w:ascii="Times New Roman" w:hAnsi="Times New Roman" w:eastAsia="宋体"/>
                <w:sz w:val="20"/>
              </w:rPr>
              <w:t>可接受切片</w:t>
            </w:r>
          </w:p>
        </w:tc>
        <w:tc>
          <w:tcPr>
            <w:tcW w:type="dxa" w:w="3248"/>
            <w:tcMar>
              <w:top w:w="80" w:type="dxa"/>
              <w:start w:w="100" w:type="dxa"/>
              <w:bottom w:w="80" w:type="dxa"/>
              <w:end w:w="100" w:type="dxa"/>
            </w:tcMar>
          </w:tcPr>
          <w:p>
            <w:r>
              <w:rPr>
                <w:rFonts w:ascii="Times New Roman" w:hAnsi="Times New Roman" w:eastAsia="宋体"/>
                <w:sz w:val="20"/>
              </w:rPr>
              <w:t>第三编筛选对象</w:t>
            </w:r>
          </w:p>
        </w:tc>
      </w:tr>
      <w:tr>
        <w:tc>
          <w:tcPr>
            <w:tcW w:type="dxa" w:w="3248"/>
            <w:tcMar>
              <w:top w:w="80" w:type="dxa"/>
              <w:start w:w="100" w:type="dxa"/>
              <w:bottom w:w="80" w:type="dxa"/>
              <w:end w:w="100" w:type="dxa"/>
            </w:tcMar>
          </w:tcPr>
          <w:p>
            <w:r>
              <w:rPr>
                <w:rFonts w:ascii="Times New Roman" w:hAnsi="Times New Roman" w:eastAsia="宋体"/>
                <w:sz w:val="20"/>
              </w:rPr>
              <w:t>d_top^*</w:t>
            </w:r>
          </w:p>
        </w:tc>
        <w:tc>
          <w:tcPr>
            <w:tcW w:type="dxa" w:w="3248"/>
            <w:tcMar>
              <w:top w:w="80" w:type="dxa"/>
              <w:start w:w="100" w:type="dxa"/>
              <w:bottom w:w="80" w:type="dxa"/>
              <w:end w:w="100" w:type="dxa"/>
            </w:tcMar>
          </w:tcPr>
          <w:p>
            <w:r>
              <w:rPr>
                <w:rFonts w:ascii="Times New Roman" w:hAnsi="Times New Roman" w:eastAsia="宋体"/>
                <w:sz w:val="20"/>
              </w:rPr>
              <w:t>拓扑步数代理</w:t>
            </w:r>
          </w:p>
        </w:tc>
        <w:tc>
          <w:tcPr>
            <w:tcW w:type="dxa" w:w="3248"/>
            <w:tcMar>
              <w:top w:w="80" w:type="dxa"/>
              <w:start w:w="100" w:type="dxa"/>
              <w:bottom w:w="80" w:type="dxa"/>
              <w:end w:w="100" w:type="dxa"/>
            </w:tcMar>
          </w:tcPr>
          <w:p>
            <w:r>
              <w:rPr>
                <w:rFonts w:ascii="Times New Roman" w:hAnsi="Times New Roman" w:eastAsia="宋体"/>
                <w:sz w:val="20"/>
              </w:rPr>
              <w:t>只用于结构</w:t>
            </w:r>
          </w:p>
        </w:tc>
      </w:tr>
      <w:tr>
        <w:tc>
          <w:tcPr>
            <w:tcW w:type="dxa" w:w="3248"/>
            <w:tcMar>
              <w:top w:w="80" w:type="dxa"/>
              <w:start w:w="100" w:type="dxa"/>
              <w:bottom w:w="80" w:type="dxa"/>
              <w:end w:w="100" w:type="dxa"/>
            </w:tcMar>
          </w:tcPr>
          <w:p>
            <w:r>
              <w:rPr>
                <w:rFonts w:ascii="Times New Roman" w:hAnsi="Times New Roman" w:eastAsia="宋体"/>
                <w:sz w:val="20"/>
              </w:rPr>
              <w:t>d_I^*</w:t>
            </w:r>
          </w:p>
        </w:tc>
        <w:tc>
          <w:tcPr>
            <w:tcW w:type="dxa" w:w="3248"/>
            <w:tcMar>
              <w:top w:w="80" w:type="dxa"/>
              <w:start w:w="100" w:type="dxa"/>
              <w:bottom w:w="80" w:type="dxa"/>
              <w:end w:w="100" w:type="dxa"/>
            </w:tcMar>
          </w:tcPr>
          <w:p>
            <w:r>
              <w:rPr>
                <w:rFonts w:ascii="Times New Roman" w:hAnsi="Times New Roman" w:eastAsia="宋体"/>
                <w:sz w:val="20"/>
              </w:rPr>
              <w:t>带权长度代理</w:t>
            </w:r>
          </w:p>
        </w:tc>
        <w:tc>
          <w:tcPr>
            <w:tcW w:type="dxa" w:w="3248"/>
            <w:tcMar>
              <w:top w:w="80" w:type="dxa"/>
              <w:start w:w="100" w:type="dxa"/>
              <w:bottom w:w="80" w:type="dxa"/>
              <w:end w:w="100" w:type="dxa"/>
            </w:tcMar>
          </w:tcPr>
          <w:p>
            <w:r>
              <w:rPr>
                <w:rFonts w:ascii="Times New Roman" w:hAnsi="Times New Roman" w:eastAsia="宋体"/>
                <w:sz w:val="20"/>
              </w:rPr>
              <w:t>度量型读出</w:t>
            </w:r>
          </w:p>
        </w:tc>
      </w:tr>
      <w:tr>
        <w:tc>
          <w:tcPr>
            <w:tcW w:type="dxa" w:w="3248"/>
            <w:tcMar>
              <w:top w:w="80" w:type="dxa"/>
              <w:start w:w="100" w:type="dxa"/>
              <w:bottom w:w="80" w:type="dxa"/>
              <w:end w:w="100" w:type="dxa"/>
            </w:tcMar>
          </w:tcPr>
          <w:p>
            <w:r>
              <w:rPr>
                <w:rFonts w:ascii="Times New Roman" w:hAnsi="Times New Roman" w:eastAsia="宋体"/>
                <w:sz w:val="20"/>
              </w:rPr>
              <w:t>Ric_I^*</w:t>
            </w:r>
          </w:p>
        </w:tc>
        <w:tc>
          <w:tcPr>
            <w:tcW w:type="dxa" w:w="3248"/>
            <w:tcMar>
              <w:top w:w="80" w:type="dxa"/>
              <w:start w:w="100" w:type="dxa"/>
              <w:bottom w:w="80" w:type="dxa"/>
              <w:end w:w="100" w:type="dxa"/>
            </w:tcMar>
          </w:tcPr>
          <w:p>
            <w:r>
              <w:rPr>
                <w:rFonts w:ascii="Times New Roman" w:hAnsi="Times New Roman" w:eastAsia="宋体"/>
                <w:sz w:val="20"/>
              </w:rPr>
              <w:t>组合分支增长指标</w:t>
            </w:r>
          </w:p>
        </w:tc>
        <w:tc>
          <w:tcPr>
            <w:tcW w:type="dxa" w:w="3248"/>
            <w:tcMar>
              <w:top w:w="80" w:type="dxa"/>
              <w:start w:w="100" w:type="dxa"/>
              <w:bottom w:w="80" w:type="dxa"/>
              <w:end w:w="100" w:type="dxa"/>
            </w:tcMar>
          </w:tcPr>
          <w:p>
            <w:r>
              <w:rPr>
                <w:rFonts w:ascii="Times New Roman" w:hAnsi="Times New Roman" w:eastAsia="宋体"/>
                <w:sz w:val="20"/>
              </w:rPr>
              <w:t>禁止解释为 Ricci 曲率</w:t>
            </w:r>
          </w:p>
        </w:tc>
      </w:tr>
    </w:tbl>
    <w:p>
      <w:pPr>
        <w:spacing w:before="280" w:after="40"/>
        <w:jc w:val="left"/>
      </w:pPr>
      <w:r>
        <w:rPr>
          <w:rFonts w:ascii="Times New Roman" w:hAnsi="Times New Roman" w:eastAsia="黑体"/>
          <w:b/>
          <w:color w:val="183862"/>
          <w:sz w:val="30"/>
        </w:rPr>
        <w:t>附录 B　d_C 的证明细节与同构商空间说明</w:t>
      </w:r>
    </w:p>
    <w:p>
      <w:pPr>
        <w:spacing w:before="0" w:after="120" w:line="324" w:lineRule="auto"/>
        <w:ind w:left="0" w:right="0" w:firstLine="420"/>
      </w:pPr>
      <w:r>
        <w:rPr>
          <w:rFonts w:ascii="Times New Roman" w:hAnsi="Times New Roman" w:eastAsia="宋体"/>
          <w:sz w:val="24"/>
        </w:rPr>
        <w:t>1. 标签为什么必须取商。若不取同构商，则同一个物理构型仅因节点编号不同就会产生伪距离，从而把“记账方式”误当成“物理差异”。因此所有距离与扰动都必须在同构商空间上定义。</w:t>
      </w:r>
    </w:p>
    <w:p>
      <w:pPr>
        <w:spacing w:before="0" w:after="120" w:line="324" w:lineRule="auto"/>
        <w:ind w:left="0" w:right="0" w:firstLine="420"/>
      </w:pPr>
      <w:r>
        <w:rPr>
          <w:rFonts w:ascii="Times New Roman" w:hAnsi="Times New Roman" w:eastAsia="宋体"/>
          <w:sz w:val="24"/>
        </w:rPr>
        <w:t>2. 为什么要求代价对称。若正逆操作代价不同，则 d_C 一般只会变成定向代价，而不再是真正度量。当前第二编把 d_C 作为分母量，因此宁可先采用对称代价，也不把方向性偷偷混进扰动大小。</w:t>
      </w:r>
    </w:p>
    <w:p>
      <w:pPr>
        <w:spacing w:before="0" w:after="120" w:line="324" w:lineRule="auto"/>
        <w:ind w:left="0" w:right="0" w:firstLine="420"/>
      </w:pPr>
      <w:r>
        <w:rPr>
          <w:rFonts w:ascii="Times New Roman" w:hAnsi="Times New Roman" w:eastAsia="宋体"/>
          <w:sz w:val="24"/>
        </w:rPr>
        <w:t>3. 为什么小子图重写代价可取 2。它并非终局物理常数，只是当前阶段把复合局域变化与单点翻转分离的一种记账约定。若未来要重新标定，可改参数，但不得不公开。</w:t>
      </w:r>
    </w:p>
    <w:p>
      <w:pPr>
        <w:spacing w:before="280" w:after="40"/>
        <w:jc w:val="left"/>
      </w:pPr>
      <w:r>
        <w:rPr>
          <w:rFonts w:ascii="Times New Roman" w:hAnsi="Times New Roman" w:eastAsia="黑体"/>
          <w:b/>
          <w:color w:val="183862"/>
          <w:sz w:val="30"/>
        </w:rPr>
        <w:t>附录 C　R_l 的形式化写法、误差项定义与复合一致性证明框架</w:t>
      </w:r>
    </w:p>
    <w:p>
      <w:pPr>
        <w:spacing w:before="0" w:after="120" w:line="324" w:lineRule="auto"/>
        <w:ind w:left="0" w:right="0" w:firstLine="420"/>
      </w:pPr>
      <w:r>
        <w:rPr>
          <w:rFonts w:ascii="Times New Roman" w:hAnsi="Times New Roman" w:eastAsia="宋体"/>
          <w:sz w:val="24"/>
        </w:rPr>
        <w:t>形式化写法：R_l = C_κ ◦ S ◦ T_η ◦ M_w。其中 M_w 从底层构型 X_n 生成有限窗口响应矩阵；T_η 做阈值化；S 做 SCC 压缩；C_κ 做低连通裁剪与层级输出。</w:t>
      </w:r>
    </w:p>
    <w:p>
      <w:pPr>
        <w:spacing w:before="0" w:after="120" w:line="324" w:lineRule="auto"/>
        <w:ind w:left="0" w:right="0" w:firstLine="420"/>
      </w:pPr>
      <w:r>
        <w:rPr>
          <w:rFonts w:ascii="Times New Roman" w:hAnsi="Times New Roman" w:eastAsia="宋体"/>
          <w:sz w:val="24"/>
        </w:rPr>
        <w:t>一个可直接编码的误差代理为：</w:t>
      </w:r>
    </w:p>
    <w:p>
      <w:pPr>
        <w:spacing w:before="60" w:after="120"/>
        <w:jc w:val="center"/>
      </w:pPr>
      <w:r>
        <w:rPr>
          <w:rFonts w:ascii="Times New Roman" w:hAnsi="Times New Roman" w:eastAsia="等线"/>
          <w:sz w:val="22"/>
        </w:rPr>
        <w:t>ε_thr := Σ_{I_ij≤η} I_ij / Σ_{all} I_ij</w:t>
      </w:r>
    </w:p>
    <w:p>
      <w:pPr>
        <w:spacing w:before="60" w:after="120"/>
        <w:jc w:val="center"/>
      </w:pPr>
      <w:r>
        <w:rPr>
          <w:rFonts w:ascii="Times New Roman" w:hAnsi="Times New Roman" w:eastAsia="等线"/>
          <w:sz w:val="22"/>
        </w:rPr>
        <w:t>ε_win := Σ_{late&gt;w} I_ij / Σ_{all} I_ij</w:t>
      </w:r>
    </w:p>
    <w:p>
      <w:pPr>
        <w:spacing w:before="60" w:after="120"/>
        <w:jc w:val="center"/>
      </w:pPr>
      <w:r>
        <w:rPr>
          <w:rFonts w:ascii="Times New Roman" w:hAnsi="Times New Roman" w:eastAsia="等线"/>
          <w:sz w:val="22"/>
        </w:rPr>
        <w:t>ε_cut := |V_removed| / |V_total|</w:t>
      </w:r>
    </w:p>
    <w:p>
      <w:pPr>
        <w:spacing w:before="0" w:after="120" w:line="324" w:lineRule="auto"/>
        <w:ind w:left="0" w:right="0" w:firstLine="420"/>
      </w:pPr>
      <w:r>
        <w:rPr>
          <w:rFonts w:ascii="Times New Roman" w:hAnsi="Times New Roman" w:eastAsia="宋体"/>
          <w:sz w:val="24"/>
        </w:rPr>
        <w:t>ε_scc 与 ε_samp 则通常需要结合块内路径数、未枚举扰动模板数或 Monte Carlo 采样方差来报告。当前阶段建议把五项误差并列列出，而不是强行压成一个“绝对精确”的标量。</w:t>
      </w:r>
    </w:p>
    <w:p>
      <w:pPr>
        <w:spacing w:before="0" w:after="120" w:line="324" w:lineRule="auto"/>
        <w:ind w:left="0" w:right="0" w:firstLine="420"/>
      </w:pPr>
      <w:r>
        <w:rPr>
          <w:rFonts w:ascii="Times New Roman" w:hAnsi="Times New Roman" w:eastAsia="宋体"/>
          <w:sz w:val="24"/>
        </w:rPr>
        <w:t>复合一致性的证明框架可压缩为三步：先证明阈值稳定引理，再证明 SCC 稳定引理，最后把剩余差异限制在模糊边集上。若模糊边集为空，则两次粗粒化与一次粗粒化甚至可以完全一致。</w:t>
      </w:r>
    </w:p>
    <w:p>
      <w:pPr>
        <w:spacing w:before="280" w:after="40"/>
        <w:jc w:val="left"/>
      </w:pPr>
      <w:r>
        <w:rPr>
          <w:rFonts w:ascii="Times New Roman" w:hAnsi="Times New Roman" w:eastAsia="黑体"/>
          <w:b/>
          <w:color w:val="183862"/>
          <w:sz w:val="30"/>
        </w:rPr>
        <w:t>附录 D　V3 精确基线的矩阵、初态、更新规则与最小伪代码</w:t>
      </w:r>
    </w:p>
    <w:p>
      <w:pPr>
        <w:spacing w:before="0" w:after="120" w:line="324" w:lineRule="auto"/>
        <w:ind w:left="0" w:right="0" w:firstLine="420"/>
      </w:pPr>
      <w:r>
        <w:rPr>
          <w:rFonts w:ascii="Times New Roman" w:hAnsi="Times New Roman" w:eastAsia="宋体"/>
          <w:sz w:val="24"/>
        </w:rPr>
        <w:t>当前 V3 精确复现实验所用的图结构与初态，可压缩记录如下。邻接矩阵由 8 个节点构成，含三个局域团块与两条弱单向桥：1→2 与 4→5。初态向量为 x0=(1,0,1,0,1,1,0,1)。更新律采用入边求和 mod 2 的最小传播规则。</w:t>
      </w:r>
    </w:p>
    <w:p>
      <w:pPr>
        <w:spacing w:before="60" w:after="120"/>
        <w:jc w:val="center"/>
      </w:pPr>
      <w:r>
        <w:rPr>
          <w:rFonts w:ascii="Times New Roman" w:hAnsi="Times New Roman" w:eastAsia="等线"/>
          <w:sz w:val="22"/>
        </w:rPr>
        <w:t>inbound = A^T x,      x_next = (x + inbound) mod 2,      A_next = A</w:t>
      </w:r>
    </w:p>
    <w:p>
      <w:pPr>
        <w:spacing w:before="0" w:after="120" w:line="324" w:lineRule="auto"/>
        <w:ind w:left="0" w:right="0" w:firstLine="420"/>
      </w:pPr>
      <w:r>
        <w:rPr>
          <w:rFonts w:ascii="Times New Roman" w:hAnsi="Times New Roman" w:eastAsia="宋体"/>
          <w:sz w:val="24"/>
        </w:rPr>
        <w:t>对应的最小伪代码为：初始化 A0 与 x0；定义局域观测 local_observation_v3；定义组合距离 dc_metric；用 update_rule_v3 演化 w 步；对每个 i 施加最小扰动并比较所有 j 的局域观测差异，从而生成影响矩阵与阈值图。</w:t>
      </w:r>
    </w:p>
    <w:p>
      <w:pPr>
        <w:spacing w:before="0" w:after="120" w:line="324" w:lineRule="auto"/>
        <w:ind w:left="0" w:right="0" w:firstLine="420"/>
      </w:pPr>
      <w:r>
        <w:rPr>
          <w:rFonts w:ascii="Times New Roman" w:hAnsi="Times New Roman" w:eastAsia="宋体"/>
          <w:sz w:val="24"/>
        </w:rPr>
        <w:t>这套精确基线的作用不是证明普遍性，而是提供一个能被复现的锚点：只要程序、参数与阈值公开，V3 的 7 个 SCC、15 条凝聚边与 C2 周期 7 就可以被重复检查。</w:t>
      </w:r>
    </w:p>
    <w:p>
      <w:pPr>
        <w:spacing w:before="280" w:after="40"/>
        <w:jc w:val="left"/>
      </w:pPr>
      <w:r>
        <w:rPr>
          <w:rFonts w:ascii="Times New Roman" w:hAnsi="Times New Roman" w:eastAsia="黑体"/>
          <w:b/>
          <w:color w:val="183862"/>
          <w:sz w:val="30"/>
        </w:rPr>
        <w:t>附录 E　第三编核心命题的证明细节与第四编接口禁则</w:t>
      </w:r>
    </w:p>
    <w:p>
      <w:pPr>
        <w:spacing w:before="0" w:after="120" w:line="324" w:lineRule="auto"/>
        <w:ind w:left="0" w:right="0" w:firstLine="420"/>
      </w:pPr>
      <w:r>
        <w:rPr>
          <w:rFonts w:ascii="Times New Roman" w:hAnsi="Times New Roman" w:eastAsia="宋体"/>
          <w:sz w:val="24"/>
        </w:rPr>
        <w:t>1. 关于 Σ^adm 的非连通性。由于它是通过轮廓方差过滤得到的子集，因此完全可能是稀疏、非连通、甚至多团簇的。这并不推翻第三编；它只是提醒第四编不能把 Σ^adm 误当稠密离散超曲面。</w:t>
      </w:r>
    </w:p>
    <w:p>
      <w:pPr>
        <w:spacing w:before="0" w:after="120" w:line="324" w:lineRule="auto"/>
        <w:ind w:left="0" w:right="0" w:firstLine="420"/>
      </w:pPr>
      <w:r>
        <w:rPr>
          <w:rFonts w:ascii="Times New Roman" w:hAnsi="Times New Roman" w:eastAsia="宋体"/>
          <w:sz w:val="24"/>
        </w:rPr>
        <w:t>2. 关于 d_I^* 的退化风险。若 λ_I 过小或 f(I) 过平，c_e 可能几乎全相同，从而 d_I^*≈const·d_top^*。因此 λ_I 必须进入参数敏感性扫描，且必须与 Reject(π) 联动报告。</w:t>
      </w:r>
    </w:p>
    <w:p>
      <w:pPr>
        <w:spacing w:before="0" w:after="120" w:line="324" w:lineRule="auto"/>
        <w:ind w:left="0" w:right="0" w:firstLine="420"/>
      </w:pPr>
      <w:r>
        <w:rPr>
          <w:rFonts w:ascii="Times New Roman" w:hAnsi="Times New Roman" w:eastAsia="宋体"/>
          <w:sz w:val="24"/>
        </w:rPr>
        <w:t>3. 关于 Ric_I^* 的使用禁则。当前阶段允许的唯一用法，是比较不同区域或不同参数窗的组合分支增长快慢。严禁把 Ric_I^* 直接代入连续场方程，严禁对其做未经证明的光滑极限扩展。</w:t>
      </w:r>
    </w:p>
    <w:p>
      <w:pPr>
        <w:spacing w:before="0" w:after="120" w:line="324" w:lineRule="auto"/>
        <w:ind w:left="0" w:right="0" w:firstLine="420"/>
      </w:pPr>
      <w:r>
        <w:rPr>
          <w:rFonts w:ascii="Times New Roman" w:hAnsi="Times New Roman" w:eastAsia="宋体"/>
          <w:sz w:val="24"/>
        </w:rPr>
        <w:t>4. 关于第四编的唯一合法开端。第四编只能从“传播代价、可达域、统计比较、Reject 机制”出发；不能从连续线元、联络或曲率张量出发。任何违反此条者，均应被视为无背景纪律失守。</w:t>
      </w:r>
    </w:p>
    <w:p>
      <w:pPr>
        <w:spacing w:before="280" w:after="40"/>
        <w:jc w:val="left"/>
      </w:pPr>
      <w:r>
        <w:rPr>
          <w:rFonts w:ascii="Times New Roman" w:hAnsi="Times New Roman" w:eastAsia="黑体"/>
          <w:b/>
          <w:color w:val="183862"/>
          <w:sz w:val="30"/>
        </w:rPr>
        <w:t>文末说明</w:t>
      </w:r>
    </w:p>
    <w:tbl>
      <w:tblPr>
        <w:tblW w:type="auto" w:w="0"/>
        <w:jc w:val="center"/>
        <w:tblLook w:firstColumn="1" w:firstRow="1" w:lastColumn="0" w:lastRow="0" w:noHBand="0" w:noVBand="1" w:val="04A0"/>
        <w:tblBorders>
          <w:top w:val="single" w:sz="8" w:space="0" w:color="BBC6D3"/>
          <w:left w:val="single" w:sz="8" w:space="0" w:color="BBC6D3"/>
          <w:bottom w:val="single" w:sz="8" w:space="0" w:color="BBC6D3"/>
          <w:right w:val="single" w:sz="8" w:space="0" w:color="BBC6D3"/>
          <w:insideH w:val="single" w:sz="8" w:space="0" w:color="BBC6D3"/>
          <w:insideV w:val="single" w:sz="8" w:space="0" w:color="BBC6D3"/>
        </w:tblBorders>
      </w:tblPr>
      <w:tblGrid>
        <w:gridCol w:w="4872"/>
        <w:gridCol w:w="4872"/>
      </w:tblGrid>
      <w:tr>
        <w:tc>
          <w:tcPr>
            <w:tcW w:type="dxa" w:w="9744"/>
            <w:gridSpan w:val="2"/>
            <w:tcMar>
              <w:top w:w="80" w:type="dxa"/>
              <w:start w:w="100" w:type="dxa"/>
              <w:bottom w:w="80" w:type="dxa"/>
              <w:end w:w="100" w:type="dxa"/>
            </w:tcMar>
            <w:shd w:fill="EAF0F7"/>
          </w:tcPr>
          <w:p>
            <w:pPr>
              <w:jc w:val="center"/>
            </w:pPr>
            <w:r>
              <w:rPr>
                <w:rFonts w:ascii="Times New Roman" w:hAnsi="Times New Roman" w:eastAsia="黑体"/>
                <w:b/>
                <w:color w:val="233D5C"/>
                <w:sz w:val="22"/>
              </w:rPr>
              <w:t>本稿的目标是把“已经证明到哪一步”写清，而不是把“未来想证明什么”提前写成既成事实。</w:t>
            </w:r>
          </w:p>
        </w:tc>
      </w:tr>
      <w:tr>
        <w:tc>
          <w:tcPr>
            <w:tcW w:type="dxa" w:w="4872"/>
            <w:tcMar>
              <w:top w:w="80" w:type="dxa"/>
              <w:start w:w="100" w:type="dxa"/>
              <w:bottom w:w="80" w:type="dxa"/>
              <w:end w:w="100" w:type="dxa"/>
            </w:tcMar>
            <w:shd w:fill="F4F7FB"/>
          </w:tcPr>
          <w:p>
            <w:pPr>
              <w:jc w:val="center"/>
            </w:pPr>
            <w:r>
              <w:rPr>
                <w:rFonts w:ascii="Times New Roman" w:hAnsi="Times New Roman" w:eastAsia="黑体"/>
                <w:b/>
                <w:color w:val="314966"/>
                <w:sz w:val="21"/>
              </w:rPr>
              <w:t>可直接继续的工作</w:t>
            </w:r>
          </w:p>
        </w:tc>
        <w:tc>
          <w:tcPr>
            <w:tcW w:type="dxa" w:w="4872"/>
            <w:tcMar>
              <w:top w:w="80" w:type="dxa"/>
              <w:start w:w="100" w:type="dxa"/>
              <w:bottom w:w="80" w:type="dxa"/>
              <w:end w:w="100" w:type="dxa"/>
            </w:tcMar>
          </w:tcPr>
          <w:p>
            <w:r>
              <w:rPr>
                <w:rFonts w:ascii="Times New Roman" w:hAnsi="Times New Roman" w:eastAsia="宋体"/>
                <w:sz w:val="21"/>
              </w:rPr>
              <w:t>第四编：基于 d_I^*、Ric_I^*、Σ^adm 与 Reject(π) 的离散传播约束与统计动力学接口。</w:t>
            </w:r>
          </w:p>
        </w:tc>
      </w:tr>
      <w:tr>
        <w:tc>
          <w:tcPr>
            <w:tcW w:type="dxa" w:w="4872"/>
            <w:tcMar>
              <w:top w:w="80" w:type="dxa"/>
              <w:start w:w="100" w:type="dxa"/>
              <w:bottom w:w="80" w:type="dxa"/>
              <w:end w:w="100" w:type="dxa"/>
            </w:tcMar>
            <w:shd w:fill="F4F7FB"/>
          </w:tcPr>
          <w:p>
            <w:pPr>
              <w:jc w:val="center"/>
            </w:pPr>
            <w:r>
              <w:rPr>
                <w:rFonts w:ascii="Times New Roman" w:hAnsi="Times New Roman" w:eastAsia="黑体"/>
                <w:b/>
                <w:color w:val="314966"/>
                <w:sz w:val="21"/>
              </w:rPr>
              <w:t>不应越级进行的工作</w:t>
            </w:r>
          </w:p>
        </w:tc>
        <w:tc>
          <w:tcPr>
            <w:tcW w:type="dxa" w:w="4872"/>
            <w:tcMar>
              <w:top w:w="80" w:type="dxa"/>
              <w:start w:w="100" w:type="dxa"/>
              <w:bottom w:w="80" w:type="dxa"/>
              <w:end w:w="100" w:type="dxa"/>
            </w:tcMar>
          </w:tcPr>
          <w:p>
            <w:r>
              <w:rPr>
                <w:rFonts w:ascii="Times New Roman" w:hAnsi="Times New Roman" w:eastAsia="宋体"/>
                <w:sz w:val="21"/>
              </w:rPr>
              <w:t>任何连续线元、连续曲率张量、未证实的连续极限或爱因斯坦型方程恢复。</w:t>
            </w:r>
          </w:p>
        </w:tc>
      </w:tr>
    </w:tbl>
    <w:p>
      <w:pPr>
        <w:pStyle w:val="Title"/>
        <w:jc w:val="center"/>
      </w:pPr>
      <w:r>
        <w:t>无背景混沌场理论</w:t>
      </w:r>
    </w:p>
    <w:p>
      <w:pPr>
        <w:pStyle w:val="Title"/>
        <w:jc w:val="center"/>
      </w:pPr>
      <w:r>
        <w:t>第四编：离散传播约束、稳定核确认与统计动力学接口</w:t>
      </w:r>
    </w:p>
    <w:p>
      <w:pPr>
        <w:pStyle w:val="Subtitle"/>
        <w:jc w:val="center"/>
      </w:pPr>
      <w:r>
        <w:t>证明增强版（定义—引理—命题—证明—拒绝条件）</w:t>
      </w:r>
    </w:p>
    <w:p>
      <w:pPr>
        <w:jc w:val="center"/>
      </w:pPr>
      <w:r>
        <w:rPr>
          <w:b/>
        </w:rPr>
        <w:t>版本：20260410-13</w:t>
      </w:r>
      <w:r>
        <w:t xml:space="preserve">    </w:t>
      </w:r>
      <w:r>
        <w:t>用途：作为第三编定稿之后的唯一合法动力学接口文本。</w:t>
      </w:r>
    </w:p>
    <w:tbl>
      <w:tblPr>
        <w:tblW w:type="auto" w:w="0"/>
        <w:jc w:val="center"/>
        <w:tblLayout w:type="fixed"/>
        <w:tblLook w:firstColumn="1" w:firstRow="1" w:lastColumn="0" w:lastRow="0" w:noHBand="0" w:noVBand="1" w:val="04A0"/>
      </w:tblPr>
      <w:tblGrid>
        <w:gridCol w:w="9354"/>
      </w:tblGrid>
      <w:tr>
        <w:tc>
          <w:tcPr>
            <w:tcW w:type="dxa" w:w="9632"/>
            <w:shd w:fill="EAF1FB"/>
            <w:tcMar>
              <w:top w:w="110" w:type="dxa"/>
              <w:start w:w="120" w:type="dxa"/>
              <w:bottom w:w="110" w:type="dxa"/>
              <w:end w:w="120" w:type="dxa"/>
            </w:tcMar>
            <w:vAlign w:val="center"/>
          </w:tcPr>
          <w:p>
            <w:r>
              <w:rPr>
                <w:b/>
                <w:color w:val="18365D"/>
              </w:rPr>
              <w:t>接口红线</w:t>
            </w:r>
          </w:p>
          <w:p>
            <w:pPr>
              <w:ind w:left="255"/>
            </w:pPr>
            <w:r>
              <w:t>• 本编只允许调用第三编定稿中已经批准的对象：τ*(E;E_ref)、d_top*、d_I*、Σ_adm、weight(E)、Ric_I*。</w:t>
            </w:r>
          </w:p>
          <w:p>
            <w:pPr>
              <w:ind w:left="255"/>
            </w:pPr>
            <w:r>
              <w:t>• 本编禁止引入 ds²、dx^i、联络、连续场方程、全局同步时间与任何光滑展开假设。</w:t>
            </w:r>
          </w:p>
          <w:p>
            <w:pPr>
              <w:ind w:left="255"/>
            </w:pPr>
            <w:r>
              <w:t>• 本编的一切“传播”“层”“壳”“分层”都只是离散统计语言；超出此范围的内容必须留待后续编章。</w:t>
            </w:r>
          </w:p>
        </w:tc>
      </w:tr>
    </w:tbl>
    <w:p>
      <w:r>
        <w:br w:type="page"/>
      </w:r>
    </w:p>
    <w:p>
      <w:pPr>
        <w:pStyle w:val="Heading1"/>
      </w:pPr>
      <w:r>
        <w:t>摘要</w:t>
      </w:r>
    </w:p>
    <w:p>
      <w:pPr>
        <w:ind w:firstLine="420"/>
      </w:pPr>
      <w:r>
        <w:t>第四编的目标，不是把第三编的离散几何代理突然升格为连续时空，而是在严格遵守离散接口的条件下，建立一套可检验的传播约束、稳定核确认与统计动力学框架。这里的核心工作有五项：第一，明确允许输入、允许操作与禁止事项；第二，基于带权长度代理 d_I* 定义前向可达域、壳层与传播代价；第三，在块层观测与局域外扰之间建立包络传播不等式，把扰动是否能在有限层级内远传写成条件性命题；第四，基于 Ric_I* 给出区域比较与统计分层，而不把它偷换成连续引力曲率；第五，在当前代理模型下对 Hard_Min 稳定核、Hard_Final 扩张尝试及其挑战边界进行系统封账。</w:t>
      </w:r>
    </w:p>
    <w:p>
      <w:pPr>
        <w:ind w:firstLine="420"/>
      </w:pPr>
      <w:r>
        <w:t>本编坚持三条写作纪律：其一，所有主结论都显式标注为严格证明、条件性命题或数值见证，避免把尚未完成的内容包装成定理；其二，所有失败样例必须正式保留；其三，任何涉及连续极限、光滑化或类爱因斯坦方程的说法，都不属于本编允许断言的范围。按此口径，本编把前三编的“对象—粗粒化—离散几何代理”推进为“对象—传播代价—包络不等式—统计分层—拒绝条件”的闭环。</w:t>
      </w:r>
    </w:p>
    <w:p>
      <w:pPr>
        <w:pStyle w:val="Heading2"/>
      </w:pPr>
      <w:r>
        <w:t>结构总览</w:t>
      </w:r>
    </w:p>
    <w:tbl>
      <w:tblPr>
        <w:tblW w:type="auto" w:w="0"/>
        <w:jc w:val="center"/>
        <w:tblLayout w:type="fixed"/>
        <w:tblLook w:firstColumn="1" w:firstRow="1" w:lastColumn="0" w:lastRow="0" w:noHBand="0" w:noVBand="1" w:val="04A0"/>
      </w:tblPr>
      <w:tblGrid>
        <w:gridCol w:w="1531"/>
        <w:gridCol w:w="2948"/>
        <w:gridCol w:w="4876"/>
      </w:tblGrid>
      <w:tr>
        <w:tc>
          <w:tcPr>
            <w:tcW w:type="dxa" w:w="3211"/>
            <w:shd w:fill="D9E2F3"/>
            <w:tcMar>
              <w:top w:w="100" w:type="dxa"/>
              <w:start w:w="100" w:type="dxa"/>
              <w:bottom w:w="100" w:type="dxa"/>
              <w:end w:w="100" w:type="dxa"/>
            </w:tcMar>
          </w:tcPr>
          <w:p>
            <w:r>
              <w:rPr>
                <w:b/>
              </w:rPr>
              <w:t>模块</w:t>
            </w:r>
          </w:p>
        </w:tc>
        <w:tc>
          <w:tcPr>
            <w:tcW w:type="dxa" w:w="3211"/>
            <w:shd w:fill="D9E2F3"/>
            <w:tcMar>
              <w:top w:w="100" w:type="dxa"/>
              <w:start w:w="100" w:type="dxa"/>
              <w:bottom w:w="100" w:type="dxa"/>
              <w:end w:w="100" w:type="dxa"/>
            </w:tcMar>
          </w:tcPr>
          <w:p>
            <w:r>
              <w:rPr>
                <w:b/>
              </w:rPr>
              <w:t>主对象</w:t>
            </w:r>
          </w:p>
        </w:tc>
        <w:tc>
          <w:tcPr>
            <w:tcW w:type="dxa" w:w="3211"/>
            <w:shd w:fill="D9E2F3"/>
            <w:tcMar>
              <w:top w:w="100" w:type="dxa"/>
              <w:start w:w="100" w:type="dxa"/>
              <w:bottom w:w="100" w:type="dxa"/>
              <w:end w:w="100" w:type="dxa"/>
            </w:tcMar>
          </w:tcPr>
          <w:p>
            <w:r>
              <w:rPr>
                <w:b/>
              </w:rPr>
              <w:t>输出性质</w:t>
            </w:r>
          </w:p>
        </w:tc>
      </w:tr>
      <w:tr>
        <w:tc>
          <w:tcPr>
            <w:tcW w:type="dxa" w:w="1531"/>
            <w:tcMar>
              <w:top w:w="90" w:type="dxa"/>
              <w:start w:w="90" w:type="dxa"/>
              <w:bottom w:w="90" w:type="dxa"/>
              <w:end w:w="90" w:type="dxa"/>
            </w:tcMar>
          </w:tcPr>
          <w:p>
            <w:r>
              <w:t>4.1–4.2</w:t>
            </w:r>
          </w:p>
        </w:tc>
        <w:tc>
          <w:tcPr>
            <w:tcW w:type="dxa" w:w="2948"/>
            <w:tcMar>
              <w:top w:w="90" w:type="dxa"/>
              <w:start w:w="90" w:type="dxa"/>
              <w:bottom w:w="90" w:type="dxa"/>
              <w:end w:w="90" w:type="dxa"/>
            </w:tcMar>
          </w:tcPr>
          <w:p>
            <w:r>
              <w:t>τ*、d_top*、d_I*、Σ_adm</w:t>
            </w:r>
          </w:p>
        </w:tc>
        <w:tc>
          <w:tcPr>
            <w:tcW w:type="dxa" w:w="4876"/>
            <w:tcMar>
              <w:top w:w="90" w:type="dxa"/>
              <w:start w:w="90" w:type="dxa"/>
              <w:bottom w:w="90" w:type="dxa"/>
              <w:end w:w="90" w:type="dxa"/>
            </w:tcMar>
          </w:tcPr>
          <w:p>
            <w:r>
              <w:t>允许输入、可达域、壳层与传播代价</w:t>
            </w:r>
          </w:p>
        </w:tc>
      </w:tr>
      <w:tr>
        <w:tc>
          <w:tcPr>
            <w:tcW w:type="dxa" w:w="1531"/>
            <w:tcMar>
              <w:top w:w="90" w:type="dxa"/>
              <w:start w:w="90" w:type="dxa"/>
              <w:bottom w:w="90" w:type="dxa"/>
              <w:end w:w="90" w:type="dxa"/>
            </w:tcMar>
          </w:tcPr>
          <w:p>
            <w:r>
              <w:t>4.3</w:t>
            </w:r>
          </w:p>
        </w:tc>
        <w:tc>
          <w:tcPr>
            <w:tcW w:type="dxa" w:w="2948"/>
            <w:tcMar>
              <w:top w:w="90" w:type="dxa"/>
              <w:start w:w="90" w:type="dxa"/>
              <w:bottom w:w="90" w:type="dxa"/>
              <w:end w:w="90" w:type="dxa"/>
            </w:tcMar>
          </w:tcPr>
          <w:p>
            <w:r>
              <w:t>q_E(n)、a_E(n)、A_r(n)</w:t>
            </w:r>
          </w:p>
        </w:tc>
        <w:tc>
          <w:tcPr>
            <w:tcW w:type="dxa" w:w="4876"/>
            <w:tcMar>
              <w:top w:w="90" w:type="dxa"/>
              <w:start w:w="90" w:type="dxa"/>
              <w:bottom w:w="90" w:type="dxa"/>
              <w:end w:w="90" w:type="dxa"/>
            </w:tcMar>
          </w:tcPr>
          <w:p>
            <w:r>
              <w:t>包络传播不等式与有限速度型上界</w:t>
            </w:r>
          </w:p>
        </w:tc>
      </w:tr>
      <w:tr>
        <w:tc>
          <w:tcPr>
            <w:tcW w:type="dxa" w:w="1531"/>
            <w:tcMar>
              <w:top w:w="90" w:type="dxa"/>
              <w:start w:w="90" w:type="dxa"/>
              <w:bottom w:w="90" w:type="dxa"/>
              <w:end w:w="90" w:type="dxa"/>
            </w:tcMar>
          </w:tcPr>
          <w:p>
            <w:r>
              <w:t>4.4</w:t>
            </w:r>
          </w:p>
        </w:tc>
        <w:tc>
          <w:tcPr>
            <w:tcW w:type="dxa" w:w="2948"/>
            <w:tcMar>
              <w:top w:w="90" w:type="dxa"/>
              <w:start w:w="90" w:type="dxa"/>
              <w:bottom w:w="90" w:type="dxa"/>
              <w:end w:w="90" w:type="dxa"/>
            </w:tcMar>
          </w:tcPr>
          <w:p>
            <w:r>
              <w:t>V_I^+、g_I、Ric_I*</w:t>
            </w:r>
          </w:p>
        </w:tc>
        <w:tc>
          <w:tcPr>
            <w:tcW w:type="dxa" w:w="4876"/>
            <w:tcMar>
              <w:top w:w="90" w:type="dxa"/>
              <w:start w:w="90" w:type="dxa"/>
              <w:bottom w:w="90" w:type="dxa"/>
              <w:end w:w="90" w:type="dxa"/>
            </w:tcMar>
          </w:tcPr>
          <w:p>
            <w:r>
              <w:t>区域比较与统计分层</w:t>
            </w:r>
          </w:p>
        </w:tc>
      </w:tr>
      <w:tr>
        <w:tc>
          <w:tcPr>
            <w:tcW w:type="dxa" w:w="1531"/>
            <w:tcMar>
              <w:top w:w="90" w:type="dxa"/>
              <w:start w:w="90" w:type="dxa"/>
              <w:bottom w:w="90" w:type="dxa"/>
              <w:end w:w="90" w:type="dxa"/>
            </w:tcMar>
          </w:tcPr>
          <w:p>
            <w:r>
              <w:t>4.5–4.6</w:t>
            </w:r>
          </w:p>
        </w:tc>
        <w:tc>
          <w:tcPr>
            <w:tcW w:type="dxa" w:w="2948"/>
            <w:tcMar>
              <w:top w:w="90" w:type="dxa"/>
              <w:start w:w="90" w:type="dxa"/>
              <w:bottom w:w="90" w:type="dxa"/>
              <w:end w:w="90" w:type="dxa"/>
            </w:tcMar>
          </w:tcPr>
          <w:p>
            <w:r>
              <w:t>Reject(π)、V1/V2/V3</w:t>
            </w:r>
          </w:p>
        </w:tc>
        <w:tc>
          <w:tcPr>
            <w:tcW w:type="dxa" w:w="4876"/>
            <w:tcMar>
              <w:top w:w="90" w:type="dxa"/>
              <w:start w:w="90" w:type="dxa"/>
              <w:bottom w:w="90" w:type="dxa"/>
              <w:end w:w="90" w:type="dxa"/>
            </w:tcMar>
          </w:tcPr>
          <w:p>
            <w:r>
              <w:t>失败样例、敏感性与最小实现</w:t>
            </w:r>
          </w:p>
        </w:tc>
      </w:tr>
    </w:tbl>
    <w:p>
      <w:pPr>
        <w:pStyle w:val="Heading1"/>
      </w:pPr>
      <w:r>
        <w:t>4.1 允许输入、假设族与禁止事项</w:t>
      </w:r>
    </w:p>
    <w:p>
      <w:pPr>
        <w:pStyle w:val="Heading2"/>
      </w:pPr>
      <w:r>
        <w:t>定义 4.1（本编允许输入）</w:t>
      </w:r>
    </w:p>
    <w:p>
      <w:pPr>
        <w:ind w:firstLine="420"/>
      </w:pPr>
      <w:r>
        <w:t>本编只接受第三编定稿中已经批准的离散对象作为输入：分支内层级函数 τ*(E;E_ref)、拓扑步数代理 d_top*、带权长度代理 d_I*、可接受切片 Σ_adm、块权重 weight(E)、组合增长指标 Ric_I*，以及第二编给出的 d_C、I^(w)_(ij)、影响图 G_(n,w)、强连通分量 SCC 与凝聚图 Cond(G)。</w:t>
      </w:r>
    </w:p>
    <w:p>
      <w:pPr>
        <w:ind w:firstLine="420"/>
      </w:pPr>
      <w:r>
        <w:t>若某个推导步骤需要调用未出现在上述清单中的连续对象、外加坐标、全局同步时间、光滑邻域或切空间，则该步骤自动失效，不得进入本编正文。</w:t>
      </w:r>
    </w:p>
    <w:p>
      <w:pPr>
        <w:pStyle w:val="Heading2"/>
      </w:pPr>
      <w:r>
        <w:t>假设族 A1–A7</w:t>
      </w:r>
    </w:p>
    <w:tbl>
      <w:tblPr>
        <w:tblW w:type="auto" w:w="0"/>
        <w:jc w:val="center"/>
        <w:tblLayout w:type="fixed"/>
        <w:tblLook w:firstColumn="1" w:firstRow="1" w:lastColumn="0" w:lastRow="0" w:noHBand="0" w:noVBand="1" w:val="04A0"/>
      </w:tblPr>
      <w:tblGrid>
        <w:gridCol w:w="1134"/>
        <w:gridCol w:w="8220"/>
      </w:tblGrid>
      <w:tr>
        <w:tc>
          <w:tcPr>
            <w:tcW w:type="dxa" w:w="4816"/>
            <w:shd w:fill="D9EAD3"/>
            <w:tcMar>
              <w:top w:w="100" w:type="dxa"/>
              <w:start w:w="100" w:type="dxa"/>
              <w:bottom w:w="100" w:type="dxa"/>
              <w:end w:w="100" w:type="dxa"/>
            </w:tcMar>
          </w:tcPr>
          <w:p>
            <w:r>
              <w:rPr>
                <w:b/>
              </w:rPr>
              <w:t>编号</w:t>
            </w:r>
          </w:p>
        </w:tc>
        <w:tc>
          <w:tcPr>
            <w:tcW w:type="dxa" w:w="4816"/>
            <w:shd w:fill="D9EAD3"/>
            <w:tcMar>
              <w:top w:w="100" w:type="dxa"/>
              <w:start w:w="100" w:type="dxa"/>
              <w:bottom w:w="100" w:type="dxa"/>
              <w:end w:w="100" w:type="dxa"/>
            </w:tcMar>
          </w:tcPr>
          <w:p>
            <w:r>
              <w:rPr>
                <w:b/>
              </w:rPr>
              <w:t>内容</w:t>
            </w:r>
          </w:p>
        </w:tc>
      </w:tr>
      <w:tr>
        <w:tc>
          <w:tcPr>
            <w:tcW w:type="dxa" w:w="1134"/>
            <w:tcMar>
              <w:top w:w="90" w:type="dxa"/>
              <w:start w:w="90" w:type="dxa"/>
              <w:bottom w:w="90" w:type="dxa"/>
              <w:end w:w="90" w:type="dxa"/>
            </w:tcMar>
          </w:tcPr>
          <w:p>
            <w:r>
              <w:t>A1</w:t>
            </w:r>
          </w:p>
        </w:tc>
        <w:tc>
          <w:tcPr>
            <w:tcW w:type="dxa" w:w="8220"/>
            <w:tcMar>
              <w:top w:w="90" w:type="dxa"/>
              <w:start w:w="90" w:type="dxa"/>
              <w:bottom w:w="90" w:type="dxa"/>
              <w:end w:w="90" w:type="dxa"/>
            </w:tcMar>
          </w:tcPr>
          <w:p>
            <w:r>
              <w:t>Cond(G) 为有限有向无环图，且参考源块 E_ref 已在某一连通分支内固定。</w:t>
            </w:r>
          </w:p>
        </w:tc>
      </w:tr>
      <w:tr>
        <w:tc>
          <w:tcPr>
            <w:tcW w:type="dxa" w:w="1134"/>
            <w:tcMar>
              <w:top w:w="90" w:type="dxa"/>
              <w:start w:w="90" w:type="dxa"/>
              <w:bottom w:w="90" w:type="dxa"/>
              <w:end w:w="90" w:type="dxa"/>
            </w:tcMar>
          </w:tcPr>
          <w:p>
            <w:r>
              <w:t>A2</w:t>
            </w:r>
          </w:p>
        </w:tc>
        <w:tc>
          <w:tcPr>
            <w:tcW w:type="dxa" w:w="8220"/>
            <w:tcMar>
              <w:top w:w="90" w:type="dxa"/>
              <w:start w:w="90" w:type="dxa"/>
              <w:bottom w:w="90" w:type="dxa"/>
              <w:end w:w="90" w:type="dxa"/>
            </w:tcMar>
          </w:tcPr>
          <w:p>
            <w:r>
              <w:t>边代价 c_e 为严格正数，且由 I^(w)_(ij) 经单调规则映射得到，从而 d_I* 为同一分支内的有限最小路径代价。</w:t>
            </w:r>
          </w:p>
        </w:tc>
      </w:tr>
      <w:tr>
        <w:tc>
          <w:tcPr>
            <w:tcW w:type="dxa" w:w="1134"/>
            <w:tcMar>
              <w:top w:w="90" w:type="dxa"/>
              <w:start w:w="90" w:type="dxa"/>
              <w:bottom w:w="90" w:type="dxa"/>
              <w:end w:w="90" w:type="dxa"/>
            </w:tcMar>
          </w:tcPr>
          <w:p>
            <w:r>
              <w:t>A3</w:t>
            </w:r>
          </w:p>
        </w:tc>
        <w:tc>
          <w:tcPr>
            <w:tcW w:type="dxa" w:w="8220"/>
            <w:tcMar>
              <w:top w:w="90" w:type="dxa"/>
              <w:start w:w="90" w:type="dxa"/>
              <w:bottom w:w="90" w:type="dxa"/>
              <w:end w:w="90" w:type="dxa"/>
            </w:tcMar>
          </w:tcPr>
          <w:p>
            <w:r>
              <w:t>块层观测 q_E(n) 在所选窗口内是有界实序列，且其局域扰动响应 Δq_E(n) 可比较。</w:t>
            </w:r>
          </w:p>
        </w:tc>
      </w:tr>
      <w:tr>
        <w:tc>
          <w:tcPr>
            <w:tcW w:type="dxa" w:w="1134"/>
            <w:tcMar>
              <w:top w:w="90" w:type="dxa"/>
              <w:start w:w="90" w:type="dxa"/>
              <w:bottom w:w="90" w:type="dxa"/>
              <w:end w:w="90" w:type="dxa"/>
            </w:tcMar>
          </w:tcPr>
          <w:p>
            <w:r>
              <w:t>A4</w:t>
            </w:r>
          </w:p>
        </w:tc>
        <w:tc>
          <w:tcPr>
            <w:tcW w:type="dxa" w:w="8220"/>
            <w:tcMar>
              <w:top w:w="90" w:type="dxa"/>
              <w:start w:w="90" w:type="dxa"/>
              <w:bottom w:w="90" w:type="dxa"/>
              <w:end w:w="90" w:type="dxa"/>
            </w:tcMar>
          </w:tcPr>
          <w:p>
            <w:r>
              <w:t>在给定参数 π 下，存在非平凡可达域：系统既不全空，也不全满。</w:t>
            </w:r>
          </w:p>
        </w:tc>
      </w:tr>
      <w:tr>
        <w:tc>
          <w:tcPr>
            <w:tcW w:type="dxa" w:w="1134"/>
            <w:tcMar>
              <w:top w:w="90" w:type="dxa"/>
              <w:start w:w="90" w:type="dxa"/>
              <w:bottom w:w="90" w:type="dxa"/>
              <w:end w:w="90" w:type="dxa"/>
            </w:tcMar>
          </w:tcPr>
          <w:p>
            <w:r>
              <w:t>A5</w:t>
            </w:r>
          </w:p>
        </w:tc>
        <w:tc>
          <w:tcPr>
            <w:tcW w:type="dxa" w:w="8220"/>
            <w:tcMar>
              <w:top w:w="90" w:type="dxa"/>
              <w:start w:w="90" w:type="dxa"/>
              <w:bottom w:w="90" w:type="dxa"/>
              <w:end w:w="90" w:type="dxa"/>
            </w:tcMar>
          </w:tcPr>
          <w:p>
            <w:r>
              <w:t>weight(E)&gt;0；默认取 |V_orig(E)|。若改权重，必须与默认权重并列报告。</w:t>
            </w:r>
          </w:p>
        </w:tc>
      </w:tr>
      <w:tr>
        <w:tc>
          <w:tcPr>
            <w:tcW w:type="dxa" w:w="1134"/>
            <w:tcMar>
              <w:top w:w="90" w:type="dxa"/>
              <w:start w:w="90" w:type="dxa"/>
              <w:bottom w:w="90" w:type="dxa"/>
              <w:end w:w="90" w:type="dxa"/>
            </w:tcMar>
          </w:tcPr>
          <w:p>
            <w:r>
              <w:t>A6</w:t>
            </w:r>
          </w:p>
        </w:tc>
        <w:tc>
          <w:tcPr>
            <w:tcW w:type="dxa" w:w="8220"/>
            <w:tcMar>
              <w:top w:w="90" w:type="dxa"/>
              <w:start w:w="90" w:type="dxa"/>
              <w:bottom w:w="90" w:type="dxa"/>
              <w:end w:w="90" w:type="dxa"/>
            </w:tcMar>
          </w:tcPr>
          <w:p>
            <w:r>
              <w:t>Ric_I* 仅用作组合增长指标，不继承连续引力的正负号含义。</w:t>
            </w:r>
          </w:p>
        </w:tc>
      </w:tr>
      <w:tr>
        <w:tc>
          <w:tcPr>
            <w:tcW w:type="dxa" w:w="1134"/>
            <w:tcMar>
              <w:top w:w="90" w:type="dxa"/>
              <w:start w:w="90" w:type="dxa"/>
              <w:bottom w:w="90" w:type="dxa"/>
              <w:end w:w="90" w:type="dxa"/>
            </w:tcMar>
          </w:tcPr>
          <w:p>
            <w:r>
              <w:t>A7</w:t>
            </w:r>
          </w:p>
        </w:tc>
        <w:tc>
          <w:tcPr>
            <w:tcW w:type="dxa" w:w="8220"/>
            <w:tcMar>
              <w:top w:w="90" w:type="dxa"/>
              <w:start w:w="90" w:type="dxa"/>
              <w:bottom w:w="90" w:type="dxa"/>
              <w:end w:w="90" w:type="dxa"/>
            </w:tcMar>
          </w:tcPr>
          <w:p>
            <w:r>
              <w:t>Σ_adm 仅是经轮廓筛选后的可接受切片，不预设连通、稠密或可嵌入为连续超曲面。</w:t>
            </w:r>
          </w:p>
        </w:tc>
      </w:tr>
    </w:tbl>
    <w:p>
      <w:pPr>
        <w:pStyle w:val="Heading3"/>
      </w:pPr>
      <w:r>
        <w:t>备注 4.1</w:t>
      </w:r>
    </w:p>
    <w:p>
      <w:pPr>
        <w:ind w:firstLine="420"/>
      </w:pPr>
      <w:r>
        <w:t>A1–A7 不是装饰性前言，而是本编每个命题的合法域。凡不满足 A4 的参数组，只能记录为无传播区或无几何区，不得通过解释性语言保留其“成功”地位。</w:t>
      </w:r>
    </w:p>
    <w:p>
      <w:pPr>
        <w:pStyle w:val="Heading1"/>
      </w:pPr>
      <w:r>
        <w:t>4.2 基于 d_I* 的可达域、壳层与传播代价</w:t>
      </w:r>
    </w:p>
    <w:p>
      <w:pPr>
        <w:pStyle w:val="Heading2"/>
      </w:pPr>
      <w:r>
        <w:t>定义 4.2（前向可达球与壳层）</w:t>
      </w:r>
    </w:p>
    <w:p>
      <w:pPr>
        <w:ind w:firstLine="420"/>
      </w:pPr>
      <w:r>
        <w:t>在固定参考源块 E_ref 的连通分支内，对任意半径 r≥0，定义前向可达球 B_I^+(E_ref,r):={E | E_ref→E 且 d_I*(E_ref,E)≤r}。</w:t>
      </w:r>
    </w:p>
    <w:p>
      <w:pPr>
        <w:ind w:firstLine="420"/>
      </w:pPr>
      <w:r>
        <w:t>定义前向壳层 S_I^+(E_ref,r):={E | E_ref→E 且 d_I*(E_ref,E)=r}。若 d_I* 非整值，则先以预先选定的桶宽 Δr 进行分桶，再定义对应的壳层。正文默认使用由边代价整值化所诱导的离散半径。</w:t>
      </w:r>
    </w:p>
    <w:p>
      <w:pPr>
        <w:pStyle w:val="Heading2"/>
      </w:pPr>
      <w:r>
        <w:t>引理 4.1（前向球的单调性）</w:t>
      </w:r>
    </w:p>
    <w:p>
      <w:pPr>
        <w:ind w:firstLine="420"/>
      </w:pPr>
      <w:r>
        <w:t>在 A1–A2 下，若 0≤r1≤r2，则 B_I^+(E_ref,r1)⊆B_I^+(E_ref,r2)。</w:t>
      </w:r>
    </w:p>
    <w:p>
      <w:pPr>
        <w:pStyle w:val="Heading3"/>
      </w:pPr>
      <w:r>
        <w:t>证明</w:t>
      </w:r>
    </w:p>
    <w:p>
      <w:pPr>
        <w:ind w:firstLine="420"/>
      </w:pPr>
      <w:r>
        <w:t>由定义，B_I^+(E_ref,r) 由所有最小路径代价不超过 r 的块组成。若 E∈B_I^+(E_ref,r1)，则 d_I*(E_ref,E)≤r1≤r2，故 E 亦属于 B_I^+(E_ref,r2)。证毕。</w:t>
      </w:r>
    </w:p>
    <w:p>
      <w:pPr>
        <w:pStyle w:val="Heading2"/>
      </w:pPr>
      <w:r>
        <w:t>引理 4.2（三角型不等式）</w:t>
      </w:r>
    </w:p>
    <w:p>
      <w:pPr>
        <w:ind w:firstLine="420"/>
      </w:pPr>
      <w:r>
        <w:t>在 A1–A2 下，对任意同分支块 A,B,C，若 A→B→C，则 d_I*(A,C)≤d_I*(A,B)+d_I*(B,C)。</w:t>
      </w:r>
    </w:p>
    <w:p>
      <w:pPr>
        <w:pStyle w:val="Heading3"/>
      </w:pPr>
      <w:r>
        <w:t>证明</w:t>
      </w:r>
    </w:p>
    <w:p>
      <w:pPr>
        <w:ind w:firstLine="420"/>
      </w:pPr>
      <w:r>
        <w:t>d_I*(A,C) 被定义为所有 A 到 C 的有向路径总代价的最小值。取一条 A 到 B 的最小代价路径与一条 B 到 C 的最小代价路径首尾相接，得到一条 A 到 C 的合法路径，其总代价为 d_I*(A,B)+d_I*(B,C)。最小值不大于任一合法路径代价，故结论成立。证毕。</w:t>
      </w:r>
    </w:p>
    <w:p>
      <w:pPr>
        <w:pStyle w:val="Heading2"/>
      </w:pPr>
      <w:r>
        <w:t>命题 4.1（有限代价半径上的可达性上界）</w:t>
      </w:r>
    </w:p>
    <w:p>
      <w:pPr>
        <w:ind w:firstLine="420"/>
      </w:pPr>
      <w:r>
        <w:t>记 c_min:=min_e c_e&gt;0。若某块 F 的所有前驱块 P 都满足 d_I*(E_ref,P)&gt;r-c_min，则 F 不属于 B_I^+(E_ref,r)。</w:t>
      </w:r>
    </w:p>
    <w:p>
      <w:pPr>
        <w:pStyle w:val="Heading3"/>
      </w:pPr>
      <w:r>
        <w:t>证明</w:t>
      </w:r>
    </w:p>
    <w:p>
      <w:pPr>
        <w:ind w:firstLine="420"/>
      </w:pPr>
      <w:r>
        <w:t>若 F∈B_I^+(E_ref,r)，则存在一条从 E_ref 到 F 的最小路径，其最后一条边设为 P→F。于是 d_I*(E_ref,F)=d_I*(E_ref,P)+c_{P→F}≥d_I*(E_ref,P)+c_min。若所有前驱块都大于 r-c_min，则最小值必大于 r，与 F∈B_I^+(E_ref,r) 矛盾。证毕。</w:t>
      </w:r>
    </w:p>
    <w:p>
      <w:pPr>
        <w:pStyle w:val="Heading3"/>
      </w:pPr>
      <w:r>
        <w:t>推论 4.1</w:t>
      </w:r>
    </w:p>
    <w:p>
      <w:pPr>
        <w:ind w:firstLine="420"/>
      </w:pPr>
      <w:r>
        <w:t>给定 r，只需检查半径不超过 r-c_min 的壳层向前扩展，便足以判定是否有新块跨入半径 r。这为第四编的最小实现算法提供了有限更新原则。</w:t>
      </w:r>
    </w:p>
    <w:p>
      <w:pPr>
        <w:pStyle w:val="Heading1"/>
      </w:pPr>
      <w:r>
        <w:t>4.3 块层响应与包络传播不等式</w:t>
      </w:r>
    </w:p>
    <w:p>
      <w:pPr>
        <w:pStyle w:val="Heading2"/>
      </w:pPr>
      <w:r>
        <w:t>定义 4.3（块层响应幅与壳层包络）</w:t>
      </w:r>
    </w:p>
    <w:p>
      <w:pPr>
        <w:ind w:firstLine="420"/>
      </w:pPr>
      <w:r>
        <w:t>设 q_E(n) 为块 E 在离散步 n 的块层观测，q̃_E(n) 为在参考源块附近施加 ε0 级局域扰动后的对应观测。定义响应幅 a_E(n):=||q̃_E(n)-q_E(n)||_Q，其中 ||·||_Q 为预先选定的加权 L1 或 L∞ 范数。</w:t>
      </w:r>
    </w:p>
    <w:p>
      <w:pPr>
        <w:ind w:firstLine="420"/>
      </w:pPr>
      <w:r>
        <w:t>对半径 r，定义壳层包络 A_r(n):=max{a_E(n) | E∈S_I^+(E_ref,r)}；若该壳层为空，则 A_r(n):=0。A_r(n) 不是连续场，而是该壳层上最强可见响应的离散统计读数。</w:t>
      </w:r>
    </w:p>
    <w:p>
      <w:pPr>
        <w:pStyle w:val="Heading2"/>
      </w:pPr>
      <w:r>
        <w:t>假设 A8（局域 Lipschitz 型上界）</w:t>
      </w:r>
    </w:p>
    <w:p>
      <w:pPr>
        <w:ind w:firstLine="420"/>
      </w:pPr>
      <w:r>
        <w:t>存在非负常数 L_loc、L_tr 与残差项 ρ_E(n)≥0，使得每个块 E 的一步响应满足 a_E(n+1)≤L_loc·a_E(n)+L_tr·max_{P→E}a_P(n)+ρ_E(n)。A8 不是先验真理，而是块层更新对扰动的统计上界假设；若数值实验不能支持此上界，则本节条件命题全部作废。</w:t>
      </w:r>
    </w:p>
    <w:p>
      <w:pPr>
        <w:pStyle w:val="Heading2"/>
      </w:pPr>
      <w:r>
        <w:t>引理 4.3（壳层包络递推）</w:t>
      </w:r>
    </w:p>
    <w:p>
      <w:pPr>
        <w:ind w:firstLine="420"/>
      </w:pPr>
      <w:r>
        <w:t>在 A1–A2 与 A8 下，对任意半径 r，有 A_r(n+1)≤L_loc·A_r(n)+L_tr·max_{0&lt;δ≤c_max}A_{r-δ}(n)+P_r(n)，其中 c_max:=max_e c_e，P_r(n):=max_{E∈S_I^+(r)}ρ_E(n)。</w:t>
      </w:r>
    </w:p>
    <w:p>
      <w:pPr>
        <w:pStyle w:val="Heading3"/>
      </w:pPr>
      <w:r>
        <w:t>证明</w:t>
      </w:r>
    </w:p>
    <w:p>
      <w:pPr>
        <w:ind w:firstLine="420"/>
      </w:pPr>
      <w:r>
        <w:t>固定任意 E∈S_I^+(r)。由 A8，a_E(n+1)≤L_loc a_E(n)+L_tr max_{P→E} a_P(n)+ρ_E(n)。对壳层内块取最大值，第一项给出 L_loc·A_r(n)。对于任意前驱 P→E，由命题 4.1 与引理 4.2，P 只能来自更小半径壳层，半径减少量为某个正边代价 δ，且 0&lt;δ≤c_max，因此第二项不超过 L_tr·max_{0&lt;δ≤c_max}A_{r-δ}(n)。残差项上界即 P_r(n)。证毕。</w:t>
      </w:r>
    </w:p>
    <w:p>
      <w:pPr>
        <w:pStyle w:val="Heading2"/>
      </w:pPr>
      <w:r>
        <w:t>命题 4.2（有限速度型包络传播）</w:t>
      </w:r>
    </w:p>
    <w:p>
      <w:pPr>
        <w:ind w:firstLine="420"/>
      </w:pPr>
      <w:r>
        <w:t>若初始响应只支撑在半径不超过 r0 的区域内，且 P_r(n)=0，则对任意 n，A_r(n)=0 在 r&gt;r0+n·c_max 的区域外保持成立。</w:t>
      </w:r>
    </w:p>
    <w:p>
      <w:pPr>
        <w:pStyle w:val="Heading3"/>
      </w:pPr>
      <w:r>
        <w:t>证明</w:t>
      </w:r>
    </w:p>
    <w:p>
      <w:pPr>
        <w:ind w:firstLine="420"/>
      </w:pPr>
      <w:r>
        <w:t>对 n 作归纳。n=0 时由初始支撑成立。假设结论对 n 成立。对 r&gt;r0+(n+1)c_max，有 r-δ&gt;r0+n c_max 对所有 0&lt;δ≤c_max 成立，于是由归纳假设，A_r(n)=0 且所有 A_{r-δ}(n)=0。再由引理 4.3 得 A_r(n+1)=0。证毕。</w:t>
      </w:r>
    </w:p>
    <w:p>
      <w:pPr>
        <w:pStyle w:val="Heading3"/>
      </w:pPr>
      <w:r>
        <w:t>备注 4.2</w:t>
      </w:r>
    </w:p>
    <w:p>
      <w:pPr>
        <w:ind w:firstLine="420"/>
      </w:pPr>
      <w:r>
        <w:t>命题 4.2 只是离散包络意义下的有限速度型传播，不应被误读为连续相对论中的光锥定理。它的意思仅仅是：在带权路径代价意义下，扰动的可见支撑不能在一步内跨越任意大半径。</w:t>
      </w:r>
    </w:p>
    <w:p>
      <w:pPr>
        <w:pStyle w:val="Heading1"/>
      </w:pPr>
      <w:r>
        <w:t>4.4 基于 Ric_I* 的区域比较与统计分层</w:t>
      </w:r>
    </w:p>
    <w:p>
      <w:pPr>
        <w:pStyle w:val="Heading2"/>
      </w:pPr>
      <w:r>
        <w:t>定义 4.4（前向体积、增长函数与弱曲率代理）</w:t>
      </w:r>
    </w:p>
    <w:p>
      <w:pPr>
        <w:ind w:firstLine="420"/>
      </w:pPr>
      <w:r>
        <w:t>定义带权前向体积 V_I^+(E_ref,r):=Σ_{E∈B_I^+(E_ref,r)}weight(E)，其中默认 weight(E)=|V_orig(E)|；如采用替代权重，必须与默认权重并列报告。</w:t>
      </w:r>
    </w:p>
    <w:p>
      <w:pPr>
        <w:ind w:firstLine="420"/>
      </w:pPr>
      <w:r>
        <w:t>定义组合增长函数 g_I(r):=log V_I^+(E_ref,r)，并定义弱曲率代理 Ric_I*(r):=g_I(r+1)-2g_I(r)+g_I(r-1)。Ric_I* 仅表示 log-体积增长的离散弯折，不承诺连续引力曲率的符号与动力学含义。</w:t>
      </w:r>
    </w:p>
    <w:p>
      <w:pPr>
        <w:pStyle w:val="Heading2"/>
      </w:pPr>
      <w:r>
        <w:t>引理 4.4（平移不变性）</w:t>
      </w:r>
    </w:p>
    <w:p>
      <w:pPr>
        <w:ind w:firstLine="420"/>
      </w:pPr>
      <w:r>
        <w:t>若对所有 r 把 g_I(r) 替换为 g_I(r)+C，其中 C 为常数，则 Ric_I*(r) 不变。</w:t>
      </w:r>
    </w:p>
    <w:p>
      <w:pPr>
        <w:pStyle w:val="Heading3"/>
      </w:pPr>
      <w:r>
        <w:t>证明</w:t>
      </w:r>
    </w:p>
    <w:p>
      <w:pPr>
        <w:ind w:firstLine="420"/>
      </w:pPr>
      <w:r>
        <w:t>直接代入定义，常数项在二阶差分中相互抵消：[(g(r+1)+C)-2(g(r)+C)+(g(r-1)+C)] = g(r+1)-2g(r)+g(r-1)。证毕。</w:t>
      </w:r>
    </w:p>
    <w:p>
      <w:pPr>
        <w:pStyle w:val="Heading2"/>
      </w:pPr>
      <w:r>
        <w:t>命题 4.3（区域比较的最小充分条件）</w:t>
      </w:r>
    </w:p>
    <w:p>
      <w:pPr>
        <w:ind w:firstLine="420"/>
      </w:pPr>
      <w:r>
        <w:t>设两个参考源块 E_ref^(A)、E_ref^(B) 的增长函数分别为 g_A、g_B。若存在半径窗口 W，使得对所有 r∈W 都有 Ric_{I,A}*(r)&gt;Ric_{I,B}*(r)，则区域 A 在窗口 W 内的组合增长弯折强于区域 B。该结论只比较增长形态，不比较连续曲率大小。</w:t>
      </w:r>
    </w:p>
    <w:p>
      <w:pPr>
        <w:pStyle w:val="Heading3"/>
      </w:pPr>
      <w:r>
        <w:t>证明</w:t>
      </w:r>
    </w:p>
    <w:p>
      <w:pPr>
        <w:ind w:firstLine="420"/>
      </w:pPr>
      <w:r>
        <w:t>由 Ric_I* 的定义，它正是 g_I 的二阶离散差分。若在窗口 W 内逐点大于，则 A 的 log-体积增长函数在该窗口中比 B 具有更大的离散弯折。由于本编不把这种弯折解释为连续几何曲率，故结论仅保留为区域间增长形态比较。证毕。</w:t>
      </w:r>
    </w:p>
    <w:p>
      <w:pPr>
        <w:pStyle w:val="Heading2"/>
      </w:pPr>
      <w:r>
        <w:t>定义 4.5（统计分层）</w:t>
      </w:r>
    </w:p>
    <w:p>
      <w:pPr>
        <w:ind w:firstLine="420"/>
      </w:pPr>
      <w:r>
        <w:t>给定参数组 π，若参考源块集合 {E_ref^(α)} 上的统计特征向量 X_α:=(T_α, mean_Ric_α, var_Ric_α, shell_decay_α, branch_width_α) 形成若干稳定簇，则称系统在 π 下存在统计分层。其中 T_α 为局域子时钟周期，mean_Ric_α 与 var_Ric_α 由 Ric_I* 的窗口统计得到，shell_decay_α 由 A_r(n) 的壳层衰减率估计。</w:t>
      </w:r>
    </w:p>
    <w:p>
      <w:pPr>
        <w:pStyle w:val="Heading2"/>
      </w:pPr>
      <w:r>
        <w:t>命题 4.4（分层与拒绝）</w:t>
      </w:r>
    </w:p>
    <w:p>
      <w:pPr>
        <w:ind w:firstLine="420"/>
      </w:pPr>
      <w:r>
        <w:t>若所有 X_α 退化到单簇，或在轻微初态扰动下簇结构剧烈漂移，则不得宣称存在稳定统计分层，只能记录为分层失败。</w:t>
      </w:r>
    </w:p>
    <w:p>
      <w:pPr>
        <w:pStyle w:val="Heading3"/>
      </w:pPr>
      <w:r>
        <w:t>证明</w:t>
      </w:r>
    </w:p>
    <w:p>
      <w:pPr>
        <w:ind w:firstLine="420"/>
      </w:pPr>
      <w:r>
        <w:t>统计分层的定义本身要求特征向量形成稳定簇。若退化为单簇，则无分层；若在微扰下高度不稳，则不具备可复验性，与定义相矛盾。证毕。</w:t>
      </w:r>
    </w:p>
    <w:p>
      <w:pPr>
        <w:pStyle w:val="Heading1"/>
      </w:pPr>
      <w:r>
        <w:t>4.5 失败样例、拒绝条件与参数敏感性</w:t>
      </w:r>
    </w:p>
    <w:p>
      <w:pPr>
        <w:pStyle w:val="Heading2"/>
      </w:pPr>
      <w:r>
        <w:t>定义 4.6（Reject(π)）</w:t>
      </w:r>
    </w:p>
    <w:p>
      <w:pPr>
        <w:ind w:firstLine="420"/>
      </w:pPr>
      <w:r>
        <w:t>R1：影响图长期近乎全空，导致 Cond(G) 退化为空传播结构；</w:t>
      </w:r>
    </w:p>
    <w:p>
      <w:pPr>
        <w:ind w:firstLine="420"/>
      </w:pPr>
      <w:r>
        <w:t>R2：影响图长期近乎全满，导致所有事件块塌成单一巨大 SCC；</w:t>
      </w:r>
    </w:p>
    <w:p>
      <w:pPr>
        <w:ind w:firstLine="420"/>
      </w:pPr>
      <w:r>
        <w:t>R3：不同初态下统计分层剧烈漂移；</w:t>
      </w:r>
    </w:p>
    <w:p>
      <w:pPr>
        <w:ind w:firstLine="420"/>
      </w:pPr>
      <w:r>
        <w:t>R4：Ric_I* 对权重选择或 λ_I 的微小变化极端敏感；</w:t>
      </w:r>
    </w:p>
    <w:p>
      <w:pPr>
        <w:ind w:firstLine="420"/>
      </w:pPr>
      <w:r>
        <w:t>R5：Σ_adm 经轮廓筛选后过于稀疏，无法支撑任何层内比较；</w:t>
      </w:r>
    </w:p>
    <w:p>
      <w:pPr>
        <w:ind w:firstLine="420"/>
      </w:pPr>
      <w:r>
        <w:t>R6：块层响应不满足 A8 的经验上界，包络传播不等式失去统计支撑。</w:t>
      </w:r>
    </w:p>
    <w:p>
      <w:pPr>
        <w:pStyle w:val="Heading2"/>
      </w:pPr>
      <w:r>
        <w:t>命题 4.5（失败样例的制度地位）</w:t>
      </w:r>
    </w:p>
    <w:p>
      <w:pPr>
        <w:ind w:firstLine="420"/>
      </w:pPr>
      <w:r>
        <w:t>若某参数组 π 触发 Reject(π)，则该参数组必须作为正式失败样例存档，不得通过仅保留“好看图件”、替换术语或改变解释口径来删除。</w:t>
      </w:r>
    </w:p>
    <w:p>
      <w:pPr>
        <w:pStyle w:val="Heading3"/>
      </w:pPr>
      <w:r>
        <w:t>证明</w:t>
      </w:r>
    </w:p>
    <w:p>
      <w:pPr>
        <w:ind w:firstLine="420"/>
      </w:pPr>
      <w:r>
        <w:t>Reject(π) 的存在就是为了保证理论具有可否决性。若触发后仍可通过更换叙述保留其“成功”地位，则 Reject 机制被架空，与本框架的制度设计矛盾。证毕。</w:t>
      </w:r>
    </w:p>
    <w:p>
      <w:pPr>
        <w:pStyle w:val="Heading2"/>
      </w:pPr>
      <w:r>
        <w:t>V1/V2/V3 的判例地位</w:t>
      </w:r>
    </w:p>
    <w:p>
      <w:pPr>
        <w:ind w:firstLine="420"/>
      </w:pPr>
      <w:r>
        <w:t>V1 提供“过耦合塌缩”失败样例：SCC 退化为单一大团块，对应 Reject(π) 的 R2。</w:t>
      </w:r>
    </w:p>
    <w:p>
      <w:pPr>
        <w:ind w:firstLine="420"/>
      </w:pPr>
      <w:r>
        <w:t>V2 提供“耗散失活”失败样例：有效活跃序列快速衰减到零，对应 Reject(π) 的 R1 或 R6。</w:t>
      </w:r>
    </w:p>
    <w:p>
      <w:pPr>
        <w:ind w:firstLine="420"/>
      </w:pPr>
      <w:r>
        <w:t>V3 提供当前唯一的合法锚点：存在非平凡 Cond(G)、存在离散局域时钟迹象、且未塌成全零相；但 V3 只是样板见证，不等于普遍性定理。</w:t>
      </w:r>
    </w:p>
    <w:p>
      <w:pPr>
        <w:pStyle w:val="Heading2"/>
      </w:pPr>
      <w:r>
        <w:t>最小参数敏感性检查</w:t>
      </w:r>
    </w:p>
    <w:tbl>
      <w:tblPr>
        <w:tblW w:type="auto" w:w="0"/>
        <w:jc w:val="center"/>
        <w:tblLayout w:type="fixed"/>
        <w:tblLook w:firstColumn="1" w:firstRow="1" w:lastColumn="0" w:lastRow="0" w:noHBand="0" w:noVBand="1" w:val="04A0"/>
      </w:tblPr>
      <w:tblGrid>
        <w:gridCol w:w="1814"/>
        <w:gridCol w:w="3231"/>
        <w:gridCol w:w="4309"/>
      </w:tblGrid>
      <w:tr>
        <w:tc>
          <w:tcPr>
            <w:tcW w:type="dxa" w:w="3211"/>
            <w:shd w:fill="FCE4D6"/>
            <w:tcMar>
              <w:top w:w="100" w:type="dxa"/>
              <w:start w:w="100" w:type="dxa"/>
              <w:bottom w:w="100" w:type="dxa"/>
              <w:end w:w="100" w:type="dxa"/>
            </w:tcMar>
          </w:tcPr>
          <w:p>
            <w:r>
              <w:rPr>
                <w:b/>
              </w:rPr>
              <w:t>参数</w:t>
            </w:r>
          </w:p>
        </w:tc>
        <w:tc>
          <w:tcPr>
            <w:tcW w:type="dxa" w:w="3211"/>
            <w:shd w:fill="FCE4D6"/>
            <w:tcMar>
              <w:top w:w="100" w:type="dxa"/>
              <w:start w:w="100" w:type="dxa"/>
              <w:bottom w:w="100" w:type="dxa"/>
              <w:end w:w="100" w:type="dxa"/>
            </w:tcMar>
          </w:tcPr>
          <w:p>
            <w:r>
              <w:rPr>
                <w:b/>
              </w:rPr>
              <w:t>必须检查的风险</w:t>
            </w:r>
          </w:p>
        </w:tc>
        <w:tc>
          <w:tcPr>
            <w:tcW w:type="dxa" w:w="3211"/>
            <w:shd w:fill="FCE4D6"/>
            <w:tcMar>
              <w:top w:w="100" w:type="dxa"/>
              <w:start w:w="100" w:type="dxa"/>
              <w:bottom w:w="100" w:type="dxa"/>
              <w:end w:w="100" w:type="dxa"/>
            </w:tcMar>
          </w:tcPr>
          <w:p>
            <w:r>
              <w:rPr>
                <w:b/>
              </w:rPr>
              <w:t>最低报告项</w:t>
            </w:r>
          </w:p>
        </w:tc>
      </w:tr>
      <w:tr>
        <w:tc>
          <w:tcPr>
            <w:tcW w:type="dxa" w:w="1814"/>
            <w:tcMar>
              <w:top w:w="90" w:type="dxa"/>
              <w:start w:w="90" w:type="dxa"/>
              <w:bottom w:w="90" w:type="dxa"/>
              <w:end w:w="90" w:type="dxa"/>
            </w:tcMar>
          </w:tcPr>
          <w:p>
            <w:r>
              <w:t>λ_I</w:t>
            </w:r>
          </w:p>
        </w:tc>
        <w:tc>
          <w:tcPr>
            <w:tcW w:type="dxa" w:w="3231"/>
            <w:tcMar>
              <w:top w:w="90" w:type="dxa"/>
              <w:start w:w="90" w:type="dxa"/>
              <w:bottom w:w="90" w:type="dxa"/>
              <w:end w:w="90" w:type="dxa"/>
            </w:tcMar>
          </w:tcPr>
          <w:p>
            <w:r>
              <w:t>d_I* 退化成 d_top* 的简单倍数</w:t>
            </w:r>
          </w:p>
        </w:tc>
        <w:tc>
          <w:tcPr>
            <w:tcW w:type="dxa" w:w="4309"/>
            <w:tcMar>
              <w:top w:w="90" w:type="dxa"/>
              <w:start w:w="90" w:type="dxa"/>
              <w:bottom w:w="90" w:type="dxa"/>
              <w:end w:w="90" w:type="dxa"/>
            </w:tcMar>
          </w:tcPr>
          <w:p>
            <w:r>
              <w:t>不同 λ_I 下 Ric_I* 的均值/方差</w:t>
            </w:r>
          </w:p>
        </w:tc>
      </w:tr>
      <w:tr>
        <w:tc>
          <w:tcPr>
            <w:tcW w:type="dxa" w:w="1814"/>
            <w:tcMar>
              <w:top w:w="90" w:type="dxa"/>
              <w:start w:w="90" w:type="dxa"/>
              <w:bottom w:w="90" w:type="dxa"/>
              <w:end w:w="90" w:type="dxa"/>
            </w:tcMar>
          </w:tcPr>
          <w:p>
            <w:r>
              <w:t>η, w</w:t>
            </w:r>
          </w:p>
        </w:tc>
        <w:tc>
          <w:tcPr>
            <w:tcW w:type="dxa" w:w="3231"/>
            <w:tcMar>
              <w:top w:w="90" w:type="dxa"/>
              <w:start w:w="90" w:type="dxa"/>
              <w:bottom w:w="90" w:type="dxa"/>
              <w:end w:w="90" w:type="dxa"/>
            </w:tcMar>
          </w:tcPr>
          <w:p>
            <w:r>
              <w:t>影响图过空或过满</w:t>
            </w:r>
          </w:p>
        </w:tc>
        <w:tc>
          <w:tcPr>
            <w:tcW w:type="dxa" w:w="4309"/>
            <w:tcMar>
              <w:top w:w="90" w:type="dxa"/>
              <w:start w:w="90" w:type="dxa"/>
              <w:bottom w:w="90" w:type="dxa"/>
              <w:end w:w="90" w:type="dxa"/>
            </w:tcMar>
          </w:tcPr>
          <w:p>
            <w:r>
              <w:t>SCC 数、Cond(G) 边数、可达域大小</w:t>
            </w:r>
          </w:p>
        </w:tc>
      </w:tr>
      <w:tr>
        <w:tc>
          <w:tcPr>
            <w:tcW w:type="dxa" w:w="1814"/>
            <w:tcMar>
              <w:top w:w="90" w:type="dxa"/>
              <w:start w:w="90" w:type="dxa"/>
              <w:bottom w:w="90" w:type="dxa"/>
              <w:end w:w="90" w:type="dxa"/>
            </w:tcMar>
          </w:tcPr>
          <w:p>
            <w:r>
              <w:t>weight(E)</w:t>
            </w:r>
          </w:p>
        </w:tc>
        <w:tc>
          <w:tcPr>
            <w:tcW w:type="dxa" w:w="3231"/>
            <w:tcMar>
              <w:top w:w="90" w:type="dxa"/>
              <w:start w:w="90" w:type="dxa"/>
              <w:bottom w:w="90" w:type="dxa"/>
              <w:end w:w="90" w:type="dxa"/>
            </w:tcMar>
          </w:tcPr>
          <w:p>
            <w:r>
              <w:t>体积函数对权重选择的敏感性</w:t>
            </w:r>
          </w:p>
        </w:tc>
        <w:tc>
          <w:tcPr>
            <w:tcW w:type="dxa" w:w="4309"/>
            <w:tcMar>
              <w:top w:w="90" w:type="dxa"/>
              <w:start w:w="90" w:type="dxa"/>
              <w:bottom w:w="90" w:type="dxa"/>
              <w:end w:w="90" w:type="dxa"/>
            </w:tcMar>
          </w:tcPr>
          <w:p>
            <w:r>
              <w:t>默认权重与替代权重并列结果</w:t>
            </w:r>
          </w:p>
        </w:tc>
      </w:tr>
      <w:tr>
        <w:tc>
          <w:tcPr>
            <w:tcW w:type="dxa" w:w="1814"/>
            <w:tcMar>
              <w:top w:w="90" w:type="dxa"/>
              <w:start w:w="90" w:type="dxa"/>
              <w:bottom w:w="90" w:type="dxa"/>
              <w:end w:w="90" w:type="dxa"/>
            </w:tcMar>
          </w:tcPr>
          <w:p>
            <w:r>
              <w:t>R（轮廓半径）</w:t>
            </w:r>
          </w:p>
        </w:tc>
        <w:tc>
          <w:tcPr>
            <w:tcW w:type="dxa" w:w="3231"/>
            <w:tcMar>
              <w:top w:w="90" w:type="dxa"/>
              <w:start w:w="90" w:type="dxa"/>
              <w:bottom w:w="90" w:type="dxa"/>
              <w:end w:w="90" w:type="dxa"/>
            </w:tcMar>
          </w:tcPr>
          <w:p>
            <w:r>
              <w:t>Σ_adm 是否过稀或过杂</w:t>
            </w:r>
          </w:p>
        </w:tc>
        <w:tc>
          <w:tcPr>
            <w:tcW w:type="dxa" w:w="4309"/>
            <w:tcMar>
              <w:top w:w="90" w:type="dxa"/>
              <w:start w:w="90" w:type="dxa"/>
              <w:bottom w:w="90" w:type="dxa"/>
              <w:end w:w="90" w:type="dxa"/>
            </w:tcMar>
          </w:tcPr>
          <w:p>
            <w:r>
              <w:t>切片存活率、轮廓方差</w:t>
            </w:r>
          </w:p>
        </w:tc>
      </w:tr>
    </w:tbl>
    <w:p>
      <w:pPr>
        <w:pStyle w:val="Heading1"/>
      </w:pPr>
      <w:r>
        <w:t>4.6 最小实现步骤与伪代码要求</w:t>
      </w:r>
    </w:p>
    <w:p>
      <w:pPr>
        <w:pStyle w:val="Heading2"/>
      </w:pPr>
      <w:r>
        <w:t>算法 4.1（第四编最小实现）</w:t>
      </w:r>
    </w:p>
    <w:p>
      <w:pPr>
        <w:ind w:firstLine="255"/>
      </w:pPr>
      <w:r>
        <w:t>(1) 输入：第二编的 d_C、I^(w)_(ij)、影响图 G_(n,w)，第三编的 τ*、d_top*、d_I*、Σ_adm、Ric_I* 定义，以及参数组 π=(η,w,λ_I,weight,R)。</w:t>
      </w:r>
    </w:p>
    <w:p>
      <w:pPr>
        <w:ind w:firstLine="255"/>
      </w:pPr>
      <w:r>
        <w:t>(2) 对每个候选参考源块 E_ref，在同一分支内计算 d_I*(E_ref,E) 与前向球 B_I^+(E_ref,r)。</w:t>
      </w:r>
    </w:p>
    <w:p>
      <w:pPr>
        <w:ind w:firstLine="255"/>
      </w:pPr>
      <w:r>
        <w:t>(3) 计算 V_I^+(r)、g_I(r)、Ric_I*(r)，并记录默认权重与替代权重两套结果。</w:t>
      </w:r>
    </w:p>
    <w:p>
      <w:pPr>
        <w:ind w:firstLine="255"/>
      </w:pPr>
      <w:r>
        <w:t>(4) 对局域扰动态与基态的块层观测 q_E(n) 求响应幅 a_E(n)，再按壳层取包络 A_r(n)。</w:t>
      </w:r>
    </w:p>
    <w:p>
      <w:pPr>
        <w:ind w:firstLine="255"/>
      </w:pPr>
      <w:r>
        <w:t>(5) 检查 A8 是否可由经验上界拟合；若失败，记录 Reject(π) 的 R6。</w:t>
      </w:r>
    </w:p>
    <w:p>
      <w:pPr>
        <w:ind w:firstLine="255"/>
      </w:pPr>
      <w:r>
        <w:t>(6) 构造统计特征向量 X_α，执行簇稳定性检查；若分层不稳，记录 Reject(π) 的 R3。</w:t>
      </w:r>
    </w:p>
    <w:p>
      <w:pPr>
        <w:ind w:firstLine="255"/>
      </w:pPr>
      <w:r>
        <w:t>(7) 报告失败样例与通过样例，不得只汇报通过样例。</w:t>
      </w:r>
    </w:p>
    <w:p>
      <w:pPr>
        <w:pStyle w:val="Heading2"/>
      </w:pPr>
      <w:r>
        <w:t>伪代码最低要求</w:t>
      </w:r>
    </w:p>
    <w:p>
      <w:pPr>
        <w:ind w:firstLine="420"/>
      </w:pPr>
      <w:r>
        <w:t>必须显式暴露：η、w、λ_I、weight(E)、R、参考源块集合与随机种子。</w:t>
      </w:r>
    </w:p>
    <w:p>
      <w:pPr>
        <w:ind w:firstLine="420"/>
      </w:pPr>
      <w:r>
        <w:t>必须显式区分 d_top* 与 d_I*，并禁止在 Ric_I* 的体积球定义中误用 d_top*。</w:t>
      </w:r>
    </w:p>
    <w:p>
      <w:pPr>
        <w:ind w:firstLine="420"/>
      </w:pPr>
      <w:r>
        <w:t>必须输出 Reject(π) 的触发日志，而不能只输出成功图件。</w:t>
      </w:r>
    </w:p>
    <w:p>
      <w:pPr>
        <w:pStyle w:val="Heading1"/>
      </w:pPr>
      <w:r>
        <w:t>4.7 阶段性结论与允许断言的边界</w:t>
      </w:r>
    </w:p>
    <w:p>
      <w:pPr>
        <w:ind w:firstLine="420"/>
      </w:pPr>
      <w:r>
        <w:t>本编真正完成的，是在离散接口之上建立传播代价、前向壳层、包络传播不等式、组合增长比较与统计分层的最小闭环。这里的“传播”是基于 d_I* 的有限代价传播，“曲率”是基于 Ric_I* 的组合增长弯折，“切片”是经 Σ_adm 过滤后的可接受切片；三者都不是连续几何对象。</w:t>
      </w:r>
    </w:p>
    <w:p>
      <w:pPr>
        <w:ind w:firstLine="420"/>
      </w:pPr>
      <w:r>
        <w:t>本编尚未完成、且不得抢先断言的内容包括：从 Ric_I* 恢复连续 Ricci 型对象；把 Σ_adm 补成连续超曲面；把 A_r(n) 连续极限化为波动方程；把任何命题直接读作广义相对论或量子场论的正式替代。</w:t>
      </w:r>
    </w:p>
    <w:p>
      <w:pPr>
        <w:ind w:firstLine="420"/>
      </w:pPr>
      <w:r>
        <w:t>因此，第四编的严格贡献应表述为：它不是连续动力学的完成，而是离散传播约束与统计动力学接口的建立。只有在更多参数窗、更多样板与更多失败样例都被整理完成之后，才有资格讨论更强的连续极限问题。</w:t>
      </w:r>
    </w:p>
    <w:p>
      <w:pPr>
        <w:pStyle w:val="Heading1"/>
      </w:pPr>
      <w:r>
        <w:t>4.8 稳定核确认、扩张挑战与代理模型边界</w:t>
      </w:r>
    </w:p>
    <w:p>
      <w:pPr/>
      <w:r>
        <w:t>在第四编既有的传播代价、包络传播与统计分层接口之上，当前版本进一步补入稳定核确认与扩张挑战的系统记录。其目的不是把数值试探拔高为普遍定理，而是在同一套 Reject 纪律与审计协议下，明确：哪些稳定结构已经得到确认，哪些扩张主张尚未通过，哪些失败边界反过来构成后续证明程序的有效信息。</w:t>
      </w:r>
    </w:p>
    <w:p>
      <w:pPr/>
      <w:r>
        <w:t>就当前代理模型而言，Hard_Min 已经满足最小稳定核所要求的三项条件：存在性、闭合性与可审计性。相对地，面向 Hard_Final 的扩张主张则未能在现阶段代理核中通过封版标准。这一结果并不构成对无背景混沌场理论的否定，而是把“稳定边界能否可靠外推”从叙事愿望压缩成一个已被显式检验、但尚未放行的技术问题。</w:t>
      </w:r>
    </w:p>
    <w:p>
      <w:pPr/>
      <w:r>
        <w:t>表 4-1  Hard_Final 扩张尝试及其结果汇总</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57"/>
            <w:vAlign w:val="center"/>
          </w:tcPr>
          <w:p>
            <w:pPr>
              <w:spacing w:before="60" w:after="60"/>
            </w:pPr>
            <w:r>
              <w:rPr>
                <w:b/>
                <w:sz w:val="21"/>
              </w:rPr>
              <w:t>实验轮次</w:t>
            </w:r>
          </w:p>
        </w:tc>
        <w:tc>
          <w:tcPr>
            <w:tcW w:type="dxa" w:w="2268"/>
            <w:vAlign w:val="center"/>
          </w:tcPr>
          <w:p>
            <w:pPr>
              <w:spacing w:before="60" w:after="60"/>
            </w:pPr>
            <w:r>
              <w:rPr>
                <w:b/>
                <w:sz w:val="21"/>
              </w:rPr>
              <w:t>参数调整</w:t>
            </w:r>
          </w:p>
        </w:tc>
        <w:tc>
          <w:tcPr>
            <w:tcW w:type="dxa" w:w="2551"/>
            <w:vAlign w:val="center"/>
          </w:tcPr>
          <w:p>
            <w:pPr>
              <w:spacing w:before="60" w:after="60"/>
            </w:pPr>
            <w:r>
              <w:rPr>
                <w:b/>
                <w:sz w:val="21"/>
              </w:rPr>
              <w:t>稳定块面积（相对 Hard_Min）</w:t>
            </w:r>
          </w:p>
        </w:tc>
        <w:tc>
          <w:tcPr>
            <w:tcW w:type="dxa" w:w="1247"/>
            <w:vAlign w:val="center"/>
          </w:tcPr>
          <w:p>
            <w:pPr>
              <w:spacing w:before="60" w:after="60"/>
            </w:pPr>
            <w:r>
              <w:rPr>
                <w:b/>
                <w:sz w:val="21"/>
              </w:rPr>
              <w:t>探针审计</w:t>
            </w:r>
          </w:p>
        </w:tc>
        <w:tc>
          <w:tcPr>
            <w:tcW w:type="dxa" w:w="1814"/>
            <w:vAlign w:val="center"/>
          </w:tcPr>
          <w:p>
            <w:pPr>
              <w:spacing w:before="60" w:after="60"/>
            </w:pPr>
            <w:r>
              <w:rPr>
                <w:b/>
                <w:sz w:val="21"/>
              </w:rPr>
              <w:t>结论</w:t>
            </w:r>
          </w:p>
        </w:tc>
      </w:tr>
      <w:tr>
        <w:tc>
          <w:tcPr>
            <w:tcW w:type="dxa" w:w="1757"/>
            <w:vAlign w:val="center"/>
          </w:tcPr>
          <w:p>
            <w:pPr>
              <w:spacing w:before="60" w:after="60"/>
            </w:pPr>
            <w:r>
              <w:rPr>
                <w:sz w:val="21"/>
              </w:rPr>
              <w:t>Candidate_1</w:t>
            </w:r>
          </w:p>
        </w:tc>
        <w:tc>
          <w:tcPr>
            <w:tcW w:type="dxa" w:w="2268"/>
            <w:vAlign w:val="center"/>
          </w:tcPr>
          <w:p>
            <w:pPr>
              <w:spacing w:before="60" w:after="60"/>
            </w:pPr>
            <w:r>
              <w:rPr>
                <w:sz w:val="21"/>
              </w:rPr>
              <w:t>η 下探 1.5%</w:t>
            </w:r>
          </w:p>
        </w:tc>
        <w:tc>
          <w:tcPr>
            <w:tcW w:type="dxa" w:w="2551"/>
            <w:vAlign w:val="center"/>
          </w:tcPr>
          <w:p>
            <w:pPr>
              <w:spacing w:before="60" w:after="60"/>
            </w:pPr>
            <w:r>
              <w:rPr>
                <w:sz w:val="21"/>
              </w:rPr>
              <w:t>1.00（无扩张）</w:t>
            </w:r>
          </w:p>
        </w:tc>
        <w:tc>
          <w:tcPr>
            <w:tcW w:type="dxa" w:w="1247"/>
            <w:vAlign w:val="center"/>
          </w:tcPr>
          <w:p>
            <w:pPr>
              <w:spacing w:before="60" w:after="60"/>
            </w:pPr>
            <w:r>
              <w:rPr>
                <w:sz w:val="21"/>
              </w:rPr>
              <w:t>通过</w:t>
            </w:r>
          </w:p>
        </w:tc>
        <w:tc>
          <w:tcPr>
            <w:tcW w:type="dxa" w:w="1814"/>
            <w:vAlign w:val="center"/>
          </w:tcPr>
          <w:p>
            <w:pPr>
              <w:spacing w:before="60" w:after="60"/>
            </w:pPr>
            <w:r>
              <w:rPr>
                <w:sz w:val="21"/>
              </w:rPr>
              <w:t>阈值微调无效</w:t>
            </w:r>
          </w:p>
        </w:tc>
      </w:tr>
      <w:tr>
        <w:tc>
          <w:tcPr>
            <w:tcW w:type="dxa" w:w="1757"/>
            <w:vAlign w:val="center"/>
          </w:tcPr>
          <w:p>
            <w:pPr>
              <w:spacing w:before="60" w:after="60"/>
            </w:pPr>
            <w:r>
              <w:rPr>
                <w:sz w:val="21"/>
              </w:rPr>
              <w:t>Init_Basin_Expansion</w:t>
            </w:r>
          </w:p>
        </w:tc>
        <w:tc>
          <w:tcPr>
            <w:tcW w:type="dxa" w:w="2268"/>
            <w:vAlign w:val="center"/>
          </w:tcPr>
          <w:p>
            <w:pPr>
              <w:spacing w:before="60" w:after="60"/>
            </w:pPr>
            <w:r>
              <w:rPr>
                <w:sz w:val="21"/>
              </w:rPr>
              <w:t>初值加各向同性高斯噪声</w:t>
            </w:r>
          </w:p>
        </w:tc>
        <w:tc>
          <w:tcPr>
            <w:tcW w:type="dxa" w:w="2551"/>
            <w:vAlign w:val="center"/>
          </w:tcPr>
          <w:p>
            <w:pPr>
              <w:spacing w:before="60" w:after="60"/>
            </w:pPr>
            <w:r>
              <w:rPr>
                <w:sz w:val="21"/>
              </w:rPr>
              <w:t>无新增稳定 pass 点</w:t>
            </w:r>
          </w:p>
        </w:tc>
        <w:tc>
          <w:tcPr>
            <w:tcW w:type="dxa" w:w="1247"/>
            <w:vAlign w:val="center"/>
          </w:tcPr>
          <w:p>
            <w:pPr>
              <w:spacing w:before="60" w:after="60"/>
            </w:pPr>
            <w:r>
              <w:rPr>
                <w:sz w:val="21"/>
              </w:rPr>
              <w:t>通过</w:t>
            </w:r>
          </w:p>
        </w:tc>
        <w:tc>
          <w:tcPr>
            <w:tcW w:type="dxa" w:w="1814"/>
            <w:vAlign w:val="center"/>
          </w:tcPr>
          <w:p>
            <w:pPr>
              <w:spacing w:before="60" w:after="60"/>
            </w:pPr>
            <w:r>
              <w:rPr>
                <w:sz w:val="21"/>
              </w:rPr>
              <w:t>盆地边界呈硬壁特征</w:t>
            </w:r>
          </w:p>
        </w:tc>
      </w:tr>
      <w:tr>
        <w:tc>
          <w:tcPr>
            <w:tcW w:type="dxa" w:w="1757"/>
            <w:vAlign w:val="center"/>
          </w:tcPr>
          <w:p>
            <w:pPr>
              <w:spacing w:before="60" w:after="60"/>
            </w:pPr>
            <w:r>
              <w:rPr>
                <w:sz w:val="21"/>
              </w:rPr>
              <w:t>EdgeSmooth</w:t>
            </w:r>
          </w:p>
        </w:tc>
        <w:tc>
          <w:tcPr>
            <w:tcW w:type="dxa" w:w="2268"/>
            <w:vAlign w:val="center"/>
          </w:tcPr>
          <w:p>
            <w:pPr>
              <w:spacing w:before="60" w:after="60"/>
            </w:pPr>
            <w:r>
              <w:rPr>
                <w:sz w:val="21"/>
              </w:rPr>
              <w:t>弱抑制边权平滑</w:t>
            </w:r>
          </w:p>
        </w:tc>
        <w:tc>
          <w:tcPr>
            <w:tcW w:type="dxa" w:w="2551"/>
            <w:vAlign w:val="center"/>
          </w:tcPr>
          <w:p>
            <w:pPr>
              <w:spacing w:before="60" w:after="60"/>
            </w:pPr>
            <w:r>
              <w:rPr>
                <w:sz w:val="21"/>
              </w:rPr>
              <w:t>0.83（相对缩小）</w:t>
            </w:r>
          </w:p>
        </w:tc>
        <w:tc>
          <w:tcPr>
            <w:tcW w:type="dxa" w:w="1247"/>
            <w:vAlign w:val="center"/>
          </w:tcPr>
          <w:p>
            <w:pPr>
              <w:spacing w:before="60" w:after="60"/>
            </w:pPr>
            <w:r>
              <w:rPr>
                <w:sz w:val="21"/>
              </w:rPr>
              <w:t>通过</w:t>
            </w:r>
          </w:p>
        </w:tc>
        <w:tc>
          <w:tcPr>
            <w:tcW w:type="dxa" w:w="1814"/>
            <w:vAlign w:val="center"/>
          </w:tcPr>
          <w:p>
            <w:pPr>
              <w:spacing w:before="60" w:after="60"/>
            </w:pPr>
            <w:r>
              <w:rPr>
                <w:sz w:val="21"/>
              </w:rPr>
              <w:t>平滑化未带来面积扩张</w:t>
            </w:r>
          </w:p>
        </w:tc>
      </w:tr>
    </w:tbl>
    <w:p>
      <w:pPr/>
      <w:r>
        <w:t>表 4-1 显示，三类典型扩张路径均未在当前代理框架下获得封版所需的面积增长与鲁棒性支撑。需要强调的是，这里被否定的不是“理论整体成立”，而是“在当前代理核与当前二值审计口径下，稳定区域可被可靠扩张”这一更强主张。也正因此，第四编在本版中选择保留 Hard_Min、锁定失败边界、并把 Hard_Final 留作后续真实内核与连续稳定性量研究的开放目标。</w:t>
      </w:r>
    </w:p>
    <w:p>
      <w:pPr>
        <w:pStyle w:val="Heading1"/>
      </w:pPr>
      <w:r>
        <w:t>4.9 Version Lock：Hard_Min 终版锁定声明</w:t>
      </w:r>
    </w:p>
    <w:p>
      <w:pPr/>
      <w:r>
        <w:t>基于第四编当前全部数值实验、审计记录与失败边界分析，本文在本版中正式锁定 Hard_Min 为稳定核终版参数组。自本版起，凡涉及第四编稳定区确认、最小闭块识别、以及第五至第九编对第四编数值锚点的引用，均以 Hard_Min 作为唯一基准参数。对于 Hard_Final 扩张目标，本文继续保留其作为后续证明程序中的开放任务，而不在本版中作成功宣称。除非未来在真实计算内核、连续稳定性量或更高分辨率审计下获得新的可复核证据，否则本锁定结论不再改动。</w:t>
      </w:r>
    </w:p>
    <w:p>
      <w:pPr>
        <w:pStyle w:val="Heading1"/>
      </w:pPr>
      <w:r>
        <w:t>4.10 从二值判定到连续稳定性量的后续推进</w:t>
      </w:r>
    </w:p>
    <w:p>
      <w:pPr/>
      <w:r>
        <w:t>当前扩张尝试的失败，不应被读成“理论已经走到死路”，而应被读成对方法边界的精确定位：在二值 pass/fail 判定下，代理核对稳定边界的读出过于刚硬，致使边界附近可能存在的浅层过渡信息被整体压扁。因此，下一阶段最有信息增益的动作，不是继续在同一代理核上机械扫参，而是构造连续稳定性量 S(x)，把审计通过率、闭合质量、核保持率与边界漂移率等量压缩为单点连续分数，再以热力图而非二值图刻画稳定外沿。</w:t>
      </w:r>
    </w:p>
    <w:p>
      <w:pPr/>
      <w:r>
        <w:t>这一转向并不降低无背景混沌场理论的证明目标，恰恰相反，它为后续证明程序提供了更细的梯度结构：若连续稳定性图在 Hard_Min 周边显示出可复核的灰色过渡带，则可反向证明当前失败主要来自代理刀口过硬；若连续稳定性图仍显示近乎绝对硬壁，则理论应把该硬壁本身上升为需要解释的动力学事实。无论哪一种结果，都比继续在同一二值边界上追逐面积数字更接近真正的证明推进。</w:t>
      </w:r>
    </w:p>
    <w:p>
      <w:pPr/>
      <w:r>
        <w:t>附：与第四编相关的程序审计记录、最终判定文件及运行打包结果，已在本次修订的随附计算封存包中归档。</w:t>
      </w:r>
    </w:p>
    <w:p>
      <w:pPr>
        <w:pStyle w:val="Heading1"/>
      </w:pPr>
      <w:r>
        <w:t>附录 A  符号表与术语清单</w:t>
      </w:r>
    </w:p>
    <w:tbl>
      <w:tblPr>
        <w:tblW w:type="auto" w:w="0"/>
        <w:jc w:val="center"/>
        <w:tblLayout w:type="fixed"/>
        <w:tblLook w:firstColumn="1" w:firstRow="1" w:lastColumn="0" w:lastRow="0" w:noHBand="0" w:noVBand="1" w:val="04A0"/>
      </w:tblPr>
      <w:tblGrid>
        <w:gridCol w:w="2268"/>
        <w:gridCol w:w="7257"/>
      </w:tblGrid>
      <w:tr>
        <w:tc>
          <w:tcPr>
            <w:tcW w:type="dxa" w:w="4816"/>
            <w:shd w:fill="D9E2F3"/>
            <w:tcMar>
              <w:top w:w="100" w:type="dxa"/>
              <w:start w:w="100" w:type="dxa"/>
              <w:bottom w:w="100" w:type="dxa"/>
              <w:end w:w="100" w:type="dxa"/>
            </w:tcMar>
          </w:tcPr>
          <w:p>
            <w:r>
              <w:rPr>
                <w:b/>
              </w:rPr>
              <w:t>符号</w:t>
            </w:r>
          </w:p>
        </w:tc>
        <w:tc>
          <w:tcPr>
            <w:tcW w:type="dxa" w:w="4816"/>
            <w:shd w:fill="D9E2F3"/>
            <w:tcMar>
              <w:top w:w="100" w:type="dxa"/>
              <w:start w:w="100" w:type="dxa"/>
              <w:bottom w:w="100" w:type="dxa"/>
              <w:end w:w="100" w:type="dxa"/>
            </w:tcMar>
          </w:tcPr>
          <w:p>
            <w:r>
              <w:rPr>
                <w:b/>
              </w:rPr>
              <w:t>含义</w:t>
            </w:r>
          </w:p>
        </w:tc>
      </w:tr>
      <w:tr>
        <w:tc>
          <w:tcPr>
            <w:tcW w:type="dxa" w:w="2268"/>
            <w:tcMar>
              <w:top w:w="85" w:type="dxa"/>
              <w:start w:w="85" w:type="dxa"/>
              <w:bottom w:w="85" w:type="dxa"/>
              <w:end w:w="85" w:type="dxa"/>
            </w:tcMar>
          </w:tcPr>
          <w:p>
            <w:r>
              <w:t>d_top*</w:t>
            </w:r>
          </w:p>
        </w:tc>
        <w:tc>
          <w:tcPr>
            <w:tcW w:type="dxa" w:w="7257"/>
            <w:tcMar>
              <w:top w:w="85" w:type="dxa"/>
              <w:start w:w="85" w:type="dxa"/>
              <w:bottom w:w="85" w:type="dxa"/>
              <w:end w:w="85" w:type="dxa"/>
            </w:tcMar>
          </w:tcPr>
          <w:p>
            <w:r>
              <w:t>凝聚 DAG 上的拓扑步数代理，只负责偏序层级与跳数，不进入 Ric_I* 的体积球定义。</w:t>
            </w:r>
          </w:p>
        </w:tc>
      </w:tr>
      <w:tr>
        <w:tc>
          <w:tcPr>
            <w:tcW w:type="dxa" w:w="2268"/>
            <w:tcMar>
              <w:top w:w="85" w:type="dxa"/>
              <w:start w:w="85" w:type="dxa"/>
              <w:bottom w:w="85" w:type="dxa"/>
              <w:end w:w="85" w:type="dxa"/>
            </w:tcMar>
          </w:tcPr>
          <w:p>
            <w:r>
              <w:t>d_I*</w:t>
            </w:r>
          </w:p>
        </w:tc>
        <w:tc>
          <w:tcPr>
            <w:tcW w:type="dxa" w:w="7257"/>
            <w:tcMar>
              <w:top w:w="85" w:type="dxa"/>
              <w:start w:w="85" w:type="dxa"/>
              <w:bottom w:w="85" w:type="dxa"/>
              <w:end w:w="85" w:type="dxa"/>
            </w:tcMar>
          </w:tcPr>
          <w:p>
            <w:r>
              <w:t>由边代价 c_e 诱导的带权最小路径代价，是本编所有传播半径与体积球的唯一合法长度代理。</w:t>
            </w:r>
          </w:p>
        </w:tc>
      </w:tr>
      <w:tr>
        <w:tc>
          <w:tcPr>
            <w:tcW w:type="dxa" w:w="2268"/>
            <w:tcMar>
              <w:top w:w="85" w:type="dxa"/>
              <w:start w:w="85" w:type="dxa"/>
              <w:bottom w:w="85" w:type="dxa"/>
              <w:end w:w="85" w:type="dxa"/>
            </w:tcMar>
          </w:tcPr>
          <w:p>
            <w:r>
              <w:t>B_I^+</w:t>
            </w:r>
          </w:p>
        </w:tc>
        <w:tc>
          <w:tcPr>
            <w:tcW w:type="dxa" w:w="7257"/>
            <w:tcMar>
              <w:top w:w="85" w:type="dxa"/>
              <w:start w:w="85" w:type="dxa"/>
              <w:bottom w:w="85" w:type="dxa"/>
              <w:end w:w="85" w:type="dxa"/>
            </w:tcMar>
          </w:tcPr>
          <w:p>
            <w:r>
              <w:t>基于 d_I* 的前向可达球。</w:t>
            </w:r>
          </w:p>
        </w:tc>
      </w:tr>
      <w:tr>
        <w:tc>
          <w:tcPr>
            <w:tcW w:type="dxa" w:w="2268"/>
            <w:tcMar>
              <w:top w:w="85" w:type="dxa"/>
              <w:start w:w="85" w:type="dxa"/>
              <w:bottom w:w="85" w:type="dxa"/>
              <w:end w:w="85" w:type="dxa"/>
            </w:tcMar>
          </w:tcPr>
          <w:p>
            <w:r>
              <w:t>S_I^+</w:t>
            </w:r>
          </w:p>
        </w:tc>
        <w:tc>
          <w:tcPr>
            <w:tcW w:type="dxa" w:w="7257"/>
            <w:tcMar>
              <w:top w:w="85" w:type="dxa"/>
              <w:start w:w="85" w:type="dxa"/>
              <w:bottom w:w="85" w:type="dxa"/>
              <w:end w:w="85" w:type="dxa"/>
            </w:tcMar>
          </w:tcPr>
          <w:p>
            <w:r>
              <w:t>基于 d_I* 的离散壳层。</w:t>
            </w:r>
          </w:p>
        </w:tc>
      </w:tr>
      <w:tr>
        <w:tc>
          <w:tcPr>
            <w:tcW w:type="dxa" w:w="2268"/>
            <w:tcMar>
              <w:top w:w="85" w:type="dxa"/>
              <w:start w:w="85" w:type="dxa"/>
              <w:bottom w:w="85" w:type="dxa"/>
              <w:end w:w="85" w:type="dxa"/>
            </w:tcMar>
          </w:tcPr>
          <w:p>
            <w:r>
              <w:t>a_E(n)</w:t>
            </w:r>
          </w:p>
        </w:tc>
        <w:tc>
          <w:tcPr>
            <w:tcW w:type="dxa" w:w="7257"/>
            <w:tcMar>
              <w:top w:w="85" w:type="dxa"/>
              <w:start w:w="85" w:type="dxa"/>
              <w:bottom w:w="85" w:type="dxa"/>
              <w:end w:w="85" w:type="dxa"/>
            </w:tcMar>
          </w:tcPr>
          <w:p>
            <w:r>
              <w:t>块 E 的响应幅。</w:t>
            </w:r>
          </w:p>
        </w:tc>
      </w:tr>
      <w:tr>
        <w:tc>
          <w:tcPr>
            <w:tcW w:type="dxa" w:w="2268"/>
            <w:tcMar>
              <w:top w:w="85" w:type="dxa"/>
              <w:start w:w="85" w:type="dxa"/>
              <w:bottom w:w="85" w:type="dxa"/>
              <w:end w:w="85" w:type="dxa"/>
            </w:tcMar>
          </w:tcPr>
          <w:p>
            <w:r>
              <w:t>A_r(n)</w:t>
            </w:r>
          </w:p>
        </w:tc>
        <w:tc>
          <w:tcPr>
            <w:tcW w:type="dxa" w:w="7257"/>
            <w:tcMar>
              <w:top w:w="85" w:type="dxa"/>
              <w:start w:w="85" w:type="dxa"/>
              <w:bottom w:w="85" w:type="dxa"/>
              <w:end w:w="85" w:type="dxa"/>
            </w:tcMar>
          </w:tcPr>
          <w:p>
            <w:r>
              <w:t>半径为 r 的壳层包络。</w:t>
            </w:r>
          </w:p>
        </w:tc>
      </w:tr>
      <w:tr>
        <w:tc>
          <w:tcPr>
            <w:tcW w:type="dxa" w:w="2268"/>
            <w:tcMar>
              <w:top w:w="85" w:type="dxa"/>
              <w:start w:w="85" w:type="dxa"/>
              <w:bottom w:w="85" w:type="dxa"/>
              <w:end w:w="85" w:type="dxa"/>
            </w:tcMar>
          </w:tcPr>
          <w:p>
            <w:r>
              <w:t>V_I^+(r)</w:t>
            </w:r>
          </w:p>
        </w:tc>
        <w:tc>
          <w:tcPr>
            <w:tcW w:type="dxa" w:w="7257"/>
            <w:tcMar>
              <w:top w:w="85" w:type="dxa"/>
              <w:start w:w="85" w:type="dxa"/>
              <w:bottom w:w="85" w:type="dxa"/>
              <w:end w:w="85" w:type="dxa"/>
            </w:tcMar>
          </w:tcPr>
          <w:p>
            <w:r>
              <w:t>前向球的带权体积。</w:t>
            </w:r>
          </w:p>
        </w:tc>
      </w:tr>
      <w:tr>
        <w:tc>
          <w:tcPr>
            <w:tcW w:type="dxa" w:w="2268"/>
            <w:tcMar>
              <w:top w:w="85" w:type="dxa"/>
              <w:start w:w="85" w:type="dxa"/>
              <w:bottom w:w="85" w:type="dxa"/>
              <w:end w:w="85" w:type="dxa"/>
            </w:tcMar>
          </w:tcPr>
          <w:p>
            <w:r>
              <w:t>g_I(r)</w:t>
            </w:r>
          </w:p>
        </w:tc>
        <w:tc>
          <w:tcPr>
            <w:tcW w:type="dxa" w:w="7257"/>
            <w:tcMar>
              <w:top w:w="85" w:type="dxa"/>
              <w:start w:w="85" w:type="dxa"/>
              <w:bottom w:w="85" w:type="dxa"/>
              <w:end w:w="85" w:type="dxa"/>
            </w:tcMar>
          </w:tcPr>
          <w:p>
            <w:r>
              <w:t>对数体积增长函数。</w:t>
            </w:r>
          </w:p>
        </w:tc>
      </w:tr>
      <w:tr>
        <w:tc>
          <w:tcPr>
            <w:tcW w:type="dxa" w:w="2268"/>
            <w:tcMar>
              <w:top w:w="85" w:type="dxa"/>
              <w:start w:w="85" w:type="dxa"/>
              <w:bottom w:w="85" w:type="dxa"/>
              <w:end w:w="85" w:type="dxa"/>
            </w:tcMar>
          </w:tcPr>
          <w:p>
            <w:r>
              <w:t>Ric_I*(r)</w:t>
            </w:r>
          </w:p>
        </w:tc>
        <w:tc>
          <w:tcPr>
            <w:tcW w:type="dxa" w:w="7257"/>
            <w:tcMar>
              <w:top w:w="85" w:type="dxa"/>
              <w:start w:w="85" w:type="dxa"/>
              <w:bottom w:w="85" w:type="dxa"/>
              <w:end w:w="85" w:type="dxa"/>
            </w:tcMar>
          </w:tcPr>
          <w:p>
            <w:r>
              <w:t>g_I 的二阶离散差分，只表示组合增长弯折。</w:t>
            </w:r>
          </w:p>
        </w:tc>
      </w:tr>
      <w:tr>
        <w:tc>
          <w:tcPr>
            <w:tcW w:type="dxa" w:w="2268"/>
            <w:tcMar>
              <w:top w:w="85" w:type="dxa"/>
              <w:start w:w="85" w:type="dxa"/>
              <w:bottom w:w="85" w:type="dxa"/>
              <w:end w:w="85" w:type="dxa"/>
            </w:tcMar>
          </w:tcPr>
          <w:p>
            <w:r>
              <w:t>Reject(π)</w:t>
            </w:r>
          </w:p>
        </w:tc>
        <w:tc>
          <w:tcPr>
            <w:tcW w:type="dxa" w:w="7257"/>
            <w:tcMar>
              <w:top w:w="85" w:type="dxa"/>
              <w:start w:w="85" w:type="dxa"/>
              <w:bottom w:w="85" w:type="dxa"/>
              <w:end w:w="85" w:type="dxa"/>
            </w:tcMar>
          </w:tcPr>
          <w:p>
            <w:r>
              <w:t>给定参数组 π 的失败判据。</w:t>
            </w:r>
          </w:p>
        </w:tc>
      </w:tr>
    </w:tbl>
    <w:p>
      <w:pPr>
        <w:pStyle w:val="Heading1"/>
      </w:pPr>
      <w:r>
        <w:t>附录 B  证明口径说明</w:t>
      </w:r>
    </w:p>
    <w:p>
      <w:pPr>
        <w:ind w:firstLine="420"/>
      </w:pPr>
      <w:r>
        <w:t>引理 4.1、4.2、4.4 与命题 4.1、4.3、4.5 为严格离散证明；引理 4.3 与命题 4.2 依赖 A8，因此属于条件性命题；统计分层相关结论需要数值见证，不得伪装成无条件定理。</w:t>
      </w:r>
    </w:p>
    <w:p>
      <w:pPr>
        <w:ind w:firstLine="420"/>
      </w:pPr>
      <w:r>
        <w:t>若未来发现 A8 在更大系统上不成立，则第四编必须回退到更弱的“经验传播上界”口径，而不能保留当前命题编号不动。</w:t>
      </w:r>
    </w:p>
    <w:p>
      <w:pPr>
        <w:pStyle w:val="Heading1"/>
      </w:pPr>
      <w:r>
        <w:t>附录 C  第四编接口禁则</w:t>
      </w:r>
    </w:p>
    <w:p>
      <w:pPr>
        <w:ind w:firstLine="420"/>
      </w:pPr>
      <w:r>
        <w:t>不得把 Ric_I* 当作连续曲率作泰勒展开；</w:t>
      </w:r>
    </w:p>
    <w:p>
      <w:pPr>
        <w:ind w:firstLine="420"/>
      </w:pPr>
      <w:r>
        <w:t>不得把 Σ_adm 视为自动连通或可嵌入连续超曲面；</w:t>
      </w:r>
    </w:p>
    <w:p>
      <w:pPr>
        <w:ind w:firstLine="420"/>
      </w:pPr>
      <w:r>
        <w:t>不得把命题 4.2 解释为连续相对论中的光速锥定理；</w:t>
      </w:r>
    </w:p>
    <w:p>
      <w:pPr>
        <w:ind w:firstLine="420"/>
      </w:pPr>
      <w:r>
        <w:t>不得在未报告 Reject(π) 的情况下只保留通过样例。</w:t>
      </w:r>
    </w:p>
    <w:p>
      <w:pPr>
        <w:pStyle w:val="TitleCN"/>
        <w:spacing w:after="160"/>
        <w:jc w:val="center"/>
      </w:pPr>
      <w:r>
        <w:t>第五编：尺度提升、闭合读出与连续回读判据</w:t>
      </w:r>
    </w:p>
    <w:p>
      <w:pPr>
        <w:pStyle w:val="SubtitleCN"/>
        <w:spacing w:after="360"/>
        <w:jc w:val="center"/>
      </w:pPr>
      <w:r>
        <w:t>——在第四编“离散传播约束与统计动力学接口”基础上的证明增强稿——</w:t>
      </w:r>
    </w:p>
    <w:p>
      <w:pPr>
        <w:pStyle w:val="BodyCN"/>
        <w:spacing w:after="60" w:line="324" w:lineRule="auto"/>
        <w:ind w:firstLine="420"/>
      </w:pPr>
      <w:r>
        <w:t>文稿定位：本编不是直接写连续场方程，也不是把前四编的离散对象仓促连续化，而是在严格保留无背景红线的前提下，回答两个问题：其一，第四编得到的块层传播与统计量能否在有限尺度提升后形成可闭合的离散动力学读出；其二，只有在何种严格判据满足时，才允许把这些离散读出回读为受限的连续有效描述候选。</w:t>
      </w:r>
    </w:p>
    <w:p>
      <w:pPr>
        <w:pStyle w:val="BodyCN"/>
        <w:spacing w:after="60" w:line="324" w:lineRule="auto"/>
        <w:ind w:firstLine="420"/>
      </w:pPr>
      <w:r>
        <w:t>本编的核心策略是：先在分支内定义可接受观测代数、尺度提升算子与闭合缺陷，再给出“允许回读”和“必须拒绝回读”的形式化判据。由此，第五编承担的是一项制度性任务：不是宣告连续理论已经推出，而是证明什么时候连“尝试回读”为连续理论都是合法的，什么时候必须当场拒绝。</w:t>
      </w:r>
    </w:p>
    <w:p>
      <w:r>
        <w:br w:type="page"/>
      </w:r>
    </w:p>
    <w:p>
      <w:pPr>
        <w:pStyle w:val="Heading1CN"/>
      </w:pPr>
      <w:r>
        <w:t>5.0 本编目标与允许断言的边界</w:t>
      </w:r>
    </w:p>
    <w:p>
      <w:pPr>
        <w:pStyle w:val="BodyCN"/>
        <w:spacing w:after="60" w:line="324" w:lineRule="auto"/>
        <w:ind w:firstLine="420"/>
      </w:pPr>
      <w:r>
        <w:t>前四编已经完成四个层次的构造：第一编给出对象字典、失败条件与制度红线；第二编建立 d_C、I^(w)_(ij)、R_l 与 V1/V2/V3 的可计算链条；第三编把凝聚 DAG、反链、带权长度代理和弱曲率代理重写成离散几何代理；第四编则进一步给出了基于 d_I* 的传播代价、包络传播不等式与基于 Ric_I* 的统计分层。</w:t>
      </w:r>
    </w:p>
    <w:p>
      <w:pPr>
        <w:pStyle w:val="BodyCN"/>
        <w:spacing w:after="60" w:line="324" w:lineRule="auto"/>
        <w:ind w:firstLine="420"/>
      </w:pPr>
      <w:r>
        <w:t>第五编不再新增基础对象，而是在这些对象上定义尺度提升后的闭合读出。这里所谓“闭合读出”，是指存在一组有限维或可控维的粗粒观测，使得它们在一步或有限步离散演化下的更新，能够主要由其自身先前取值决定，而外泄到未记录自由度中的部分可以被一份误差账本所控制。</w:t>
      </w:r>
    </w:p>
    <w:p>
      <w:pPr>
        <w:pStyle w:val="BodyCN"/>
        <w:spacing w:after="60" w:line="324" w:lineRule="auto"/>
        <w:ind w:firstLine="420"/>
      </w:pPr>
      <w:r>
        <w:t>因此，本编允许的断言只有三类：第一，严格离散定义与严格离散证明；第二，在显式假设族 A9—A12 下成立的条件性命题；第三，需要 V3 或更大样板数值见证的统计性结论。除此之外，不允许出现任何“由此推出连续时空”“由此得到爱因斯坦方程”之类越级表述。</w:t>
      </w:r>
    </w:p>
    <w:p>
      <w:pPr>
        <w:pStyle w:val="Heading2CN"/>
      </w:pPr>
      <w:r>
        <w:t>5.1 允许输入、尺度提升对象与禁止事项</w:t>
      </w:r>
    </w:p>
    <w:p>
      <w:pPr>
        <w:pStyle w:val="Heading3CN"/>
        <w:spacing w:after="60" w:line="324" w:lineRule="auto"/>
      </w:pPr>
      <w:r>
        <w:t>定义 5.1（本编允许输入）</w:t>
      </w:r>
    </w:p>
    <w:p>
      <w:pPr>
        <w:pStyle w:val="BodyCN"/>
        <w:spacing w:after="60" w:line="324" w:lineRule="auto"/>
        <w:ind w:firstLine="420"/>
      </w:pPr>
      <w:r>
        <w:t>第五编允许输入仅限于前四编已经定稿并通过审核的对象：分支内层级函数 τ*(E;E_ref)、拓扑步数代理 d_top*、带权长度代理 d_I*、可接受切片 Σ_adm、块层壳层包络、前向体积 V_I^+ 与弱曲率代理 Ric_I*。除此之外，任何新的连续坐标、微分线元、联络、曲率张量或场方程模板均不得直接引入。</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9EAF7"/>
            <w:tcMar>
              <w:top w:w="80" w:type="dxa"/>
              <w:start w:w="100" w:type="dxa"/>
              <w:bottom w:w="80" w:type="dxa"/>
              <w:end w:w="100" w:type="dxa"/>
            </w:tcMar>
          </w:tcPr>
          <w:p>
            <w:pPr>
              <w:pStyle w:val="TableTextCN"/>
              <w:jc w:val="center"/>
            </w:pPr>
            <w:r>
              <w:rPr>
                <w:b/>
              </w:rPr>
              <w:t>输入对象</w:t>
            </w:r>
          </w:p>
        </w:tc>
        <w:tc>
          <w:tcPr>
            <w:tcW w:type="dxa" w:w="2351"/>
            <w:shd w:fill="D9EAF7"/>
            <w:tcMar>
              <w:top w:w="80" w:type="dxa"/>
              <w:start w:w="100" w:type="dxa"/>
              <w:bottom w:w="80" w:type="dxa"/>
              <w:end w:w="100" w:type="dxa"/>
            </w:tcMar>
          </w:tcPr>
          <w:p>
            <w:pPr>
              <w:pStyle w:val="TableTextCN"/>
              <w:jc w:val="center"/>
            </w:pPr>
            <w:r>
              <w:rPr>
                <w:b/>
              </w:rPr>
              <w:t>来源</w:t>
            </w:r>
          </w:p>
        </w:tc>
        <w:tc>
          <w:tcPr>
            <w:tcW w:type="dxa" w:w="2351"/>
            <w:shd w:fill="D9EAF7"/>
            <w:tcMar>
              <w:top w:w="80" w:type="dxa"/>
              <w:start w:w="100" w:type="dxa"/>
              <w:bottom w:w="80" w:type="dxa"/>
              <w:end w:w="100" w:type="dxa"/>
            </w:tcMar>
          </w:tcPr>
          <w:p>
            <w:pPr>
              <w:pStyle w:val="TableTextCN"/>
              <w:jc w:val="center"/>
            </w:pPr>
            <w:r>
              <w:rPr>
                <w:b/>
              </w:rPr>
              <w:t>在本编中的角色</w:t>
            </w:r>
          </w:p>
        </w:tc>
        <w:tc>
          <w:tcPr>
            <w:tcW w:type="dxa" w:w="2351"/>
            <w:shd w:fill="D9EAF7"/>
            <w:tcMar>
              <w:top w:w="80" w:type="dxa"/>
              <w:start w:w="100" w:type="dxa"/>
              <w:bottom w:w="80" w:type="dxa"/>
              <w:end w:w="100" w:type="dxa"/>
            </w:tcMar>
          </w:tcPr>
          <w:p>
            <w:pPr>
              <w:pStyle w:val="TableTextCN"/>
              <w:jc w:val="center"/>
            </w:pPr>
            <w:r>
              <w:rPr>
                <w:b/>
              </w:rPr>
              <w:t>禁止误读</w:t>
            </w:r>
          </w:p>
        </w:tc>
      </w:tr>
      <w:tr>
        <w:tc>
          <w:tcPr>
            <w:tcW w:type="dxa" w:w="2351"/>
            <w:tcMar>
              <w:top w:w="80" w:type="dxa"/>
              <w:start w:w="100" w:type="dxa"/>
              <w:bottom w:w="80" w:type="dxa"/>
              <w:end w:w="100" w:type="dxa"/>
            </w:tcMar>
          </w:tcPr>
          <w:p>
            <w:pPr>
              <w:pStyle w:val="TableTextCN"/>
              <w:jc w:val="center"/>
            </w:pPr>
            <w:r>
              <w:t>τ*(E;E_ref)</w:t>
            </w:r>
          </w:p>
        </w:tc>
        <w:tc>
          <w:tcPr>
            <w:tcW w:type="dxa" w:w="2351"/>
            <w:tcMar>
              <w:top w:w="80" w:type="dxa"/>
              <w:start w:w="100" w:type="dxa"/>
              <w:bottom w:w="80" w:type="dxa"/>
              <w:end w:w="100" w:type="dxa"/>
            </w:tcMar>
          </w:tcPr>
          <w:p>
            <w:pPr>
              <w:pStyle w:val="TableTextCN"/>
              <w:jc w:val="center"/>
            </w:pPr>
            <w:r>
              <w:t>第三编</w:t>
            </w:r>
          </w:p>
        </w:tc>
        <w:tc>
          <w:tcPr>
            <w:tcW w:type="dxa" w:w="2351"/>
            <w:tcMar>
              <w:top w:w="80" w:type="dxa"/>
              <w:start w:w="100" w:type="dxa"/>
              <w:bottom w:w="80" w:type="dxa"/>
              <w:end w:w="100" w:type="dxa"/>
            </w:tcMar>
          </w:tcPr>
          <w:p>
            <w:pPr>
              <w:pStyle w:val="TableTextCN"/>
              <w:jc w:val="center"/>
            </w:pPr>
            <w:r>
              <w:t>分支内离散层级</w:t>
            </w:r>
          </w:p>
        </w:tc>
        <w:tc>
          <w:tcPr>
            <w:tcW w:type="dxa" w:w="2351"/>
            <w:tcMar>
              <w:top w:w="80" w:type="dxa"/>
              <w:start w:w="100" w:type="dxa"/>
              <w:bottom w:w="80" w:type="dxa"/>
              <w:end w:w="100" w:type="dxa"/>
            </w:tcMar>
          </w:tcPr>
          <w:p>
            <w:pPr>
              <w:pStyle w:val="TableTextCN"/>
              <w:jc w:val="left"/>
            </w:pPr>
            <w:r>
              <w:t>不得视为绝对宇宙时间</w:t>
            </w:r>
          </w:p>
        </w:tc>
      </w:tr>
      <w:tr>
        <w:tc>
          <w:tcPr>
            <w:tcW w:type="dxa" w:w="2351"/>
            <w:tcMar>
              <w:top w:w="80" w:type="dxa"/>
              <w:start w:w="100" w:type="dxa"/>
              <w:bottom w:w="80" w:type="dxa"/>
              <w:end w:w="100" w:type="dxa"/>
            </w:tcMar>
          </w:tcPr>
          <w:p>
            <w:pPr>
              <w:pStyle w:val="TableTextCN"/>
              <w:jc w:val="center"/>
            </w:pPr>
            <w:r>
              <w:t>d_I*(A,B)</w:t>
            </w:r>
          </w:p>
        </w:tc>
        <w:tc>
          <w:tcPr>
            <w:tcW w:type="dxa" w:w="2351"/>
            <w:tcMar>
              <w:top w:w="80" w:type="dxa"/>
              <w:start w:w="100" w:type="dxa"/>
              <w:bottom w:w="80" w:type="dxa"/>
              <w:end w:w="100" w:type="dxa"/>
            </w:tcMar>
          </w:tcPr>
          <w:p>
            <w:pPr>
              <w:pStyle w:val="TableTextCN"/>
              <w:jc w:val="center"/>
            </w:pPr>
            <w:r>
              <w:t>第三编</w:t>
            </w:r>
          </w:p>
        </w:tc>
        <w:tc>
          <w:tcPr>
            <w:tcW w:type="dxa" w:w="2351"/>
            <w:tcMar>
              <w:top w:w="80" w:type="dxa"/>
              <w:start w:w="100" w:type="dxa"/>
              <w:bottom w:w="80" w:type="dxa"/>
              <w:end w:w="100" w:type="dxa"/>
            </w:tcMar>
          </w:tcPr>
          <w:p>
            <w:pPr>
              <w:pStyle w:val="TableTextCN"/>
              <w:jc w:val="center"/>
            </w:pPr>
            <w:r>
              <w:t>带权传播代价</w:t>
            </w:r>
          </w:p>
        </w:tc>
        <w:tc>
          <w:tcPr>
            <w:tcW w:type="dxa" w:w="2351"/>
            <w:tcMar>
              <w:top w:w="80" w:type="dxa"/>
              <w:start w:w="100" w:type="dxa"/>
              <w:bottom w:w="80" w:type="dxa"/>
              <w:end w:w="100" w:type="dxa"/>
            </w:tcMar>
          </w:tcPr>
          <w:p>
            <w:pPr>
              <w:pStyle w:val="TableTextCN"/>
              <w:jc w:val="left"/>
            </w:pPr>
            <w:r>
              <w:t>不得退化成连续度规长度</w:t>
            </w:r>
          </w:p>
        </w:tc>
      </w:tr>
      <w:tr>
        <w:tc>
          <w:tcPr>
            <w:tcW w:type="dxa" w:w="2351"/>
            <w:tcMar>
              <w:top w:w="80" w:type="dxa"/>
              <w:start w:w="100" w:type="dxa"/>
              <w:bottom w:w="80" w:type="dxa"/>
              <w:end w:w="100" w:type="dxa"/>
            </w:tcMar>
          </w:tcPr>
          <w:p>
            <w:pPr>
              <w:pStyle w:val="TableTextCN"/>
              <w:jc w:val="center"/>
            </w:pPr>
            <w:r>
              <w:t>Σ_adm</w:t>
            </w:r>
          </w:p>
        </w:tc>
        <w:tc>
          <w:tcPr>
            <w:tcW w:type="dxa" w:w="2351"/>
            <w:tcMar>
              <w:top w:w="80" w:type="dxa"/>
              <w:start w:w="100" w:type="dxa"/>
              <w:bottom w:w="80" w:type="dxa"/>
              <w:end w:w="100" w:type="dxa"/>
            </w:tcMar>
          </w:tcPr>
          <w:p>
            <w:pPr>
              <w:pStyle w:val="TableTextCN"/>
              <w:jc w:val="center"/>
            </w:pPr>
            <w:r>
              <w:t>第三编</w:t>
            </w:r>
          </w:p>
        </w:tc>
        <w:tc>
          <w:tcPr>
            <w:tcW w:type="dxa" w:w="2351"/>
            <w:tcMar>
              <w:top w:w="80" w:type="dxa"/>
              <w:start w:w="100" w:type="dxa"/>
              <w:bottom w:w="80" w:type="dxa"/>
              <w:end w:w="100" w:type="dxa"/>
            </w:tcMar>
          </w:tcPr>
          <w:p>
            <w:pPr>
              <w:pStyle w:val="TableTextCN"/>
              <w:jc w:val="center"/>
            </w:pPr>
            <w:r>
              <w:t>可接受切片索引集</w:t>
            </w:r>
          </w:p>
        </w:tc>
        <w:tc>
          <w:tcPr>
            <w:tcW w:type="dxa" w:w="2351"/>
            <w:tcMar>
              <w:top w:w="80" w:type="dxa"/>
              <w:start w:w="100" w:type="dxa"/>
              <w:bottom w:w="80" w:type="dxa"/>
              <w:end w:w="100" w:type="dxa"/>
            </w:tcMar>
          </w:tcPr>
          <w:p>
            <w:pPr>
              <w:pStyle w:val="TableTextCN"/>
              <w:jc w:val="left"/>
            </w:pPr>
            <w:r>
              <w:t>不得默认连通、稠密</w:t>
            </w:r>
          </w:p>
        </w:tc>
      </w:tr>
      <w:tr>
        <w:tc>
          <w:tcPr>
            <w:tcW w:type="dxa" w:w="2351"/>
            <w:tcMar>
              <w:top w:w="80" w:type="dxa"/>
              <w:start w:w="100" w:type="dxa"/>
              <w:bottom w:w="80" w:type="dxa"/>
              <w:end w:w="100" w:type="dxa"/>
            </w:tcMar>
          </w:tcPr>
          <w:p>
            <w:pPr>
              <w:pStyle w:val="TableTextCN"/>
              <w:jc w:val="center"/>
            </w:pPr>
            <w:r>
              <w:t>壳层包络与可达球</w:t>
            </w:r>
          </w:p>
        </w:tc>
        <w:tc>
          <w:tcPr>
            <w:tcW w:type="dxa" w:w="2351"/>
            <w:tcMar>
              <w:top w:w="80" w:type="dxa"/>
              <w:start w:w="100" w:type="dxa"/>
              <w:bottom w:w="80" w:type="dxa"/>
              <w:end w:w="100" w:type="dxa"/>
            </w:tcMar>
          </w:tcPr>
          <w:p>
            <w:pPr>
              <w:pStyle w:val="TableTextCN"/>
              <w:jc w:val="center"/>
            </w:pPr>
            <w:r>
              <w:t>第四编</w:t>
            </w:r>
          </w:p>
        </w:tc>
        <w:tc>
          <w:tcPr>
            <w:tcW w:type="dxa" w:w="2351"/>
            <w:tcMar>
              <w:top w:w="80" w:type="dxa"/>
              <w:start w:w="100" w:type="dxa"/>
              <w:bottom w:w="80" w:type="dxa"/>
              <w:end w:w="100" w:type="dxa"/>
            </w:tcMar>
          </w:tcPr>
          <w:p>
            <w:pPr>
              <w:pStyle w:val="TableTextCN"/>
              <w:jc w:val="center"/>
            </w:pPr>
            <w:r>
              <w:t>传播支撑的离散外轮廓</w:t>
            </w:r>
          </w:p>
        </w:tc>
        <w:tc>
          <w:tcPr>
            <w:tcW w:type="dxa" w:w="2351"/>
            <w:tcMar>
              <w:top w:w="80" w:type="dxa"/>
              <w:start w:w="100" w:type="dxa"/>
              <w:bottom w:w="80" w:type="dxa"/>
              <w:end w:w="100" w:type="dxa"/>
            </w:tcMar>
          </w:tcPr>
          <w:p>
            <w:pPr>
              <w:pStyle w:val="TableTextCN"/>
              <w:jc w:val="left"/>
            </w:pPr>
            <w:r>
              <w:t>不得误读为光锥方程</w:t>
            </w:r>
          </w:p>
        </w:tc>
      </w:tr>
      <w:tr>
        <w:tc>
          <w:tcPr>
            <w:tcW w:type="dxa" w:w="2351"/>
            <w:tcMar>
              <w:top w:w="80" w:type="dxa"/>
              <w:start w:w="100" w:type="dxa"/>
              <w:bottom w:w="80" w:type="dxa"/>
              <w:end w:w="100" w:type="dxa"/>
            </w:tcMar>
          </w:tcPr>
          <w:p>
            <w:pPr>
              <w:pStyle w:val="TableTextCN"/>
              <w:jc w:val="center"/>
            </w:pPr>
            <w:r>
              <w:t>Ric_I*(r)</w:t>
            </w:r>
          </w:p>
        </w:tc>
        <w:tc>
          <w:tcPr>
            <w:tcW w:type="dxa" w:w="2351"/>
            <w:tcMar>
              <w:top w:w="80" w:type="dxa"/>
              <w:start w:w="100" w:type="dxa"/>
              <w:bottom w:w="80" w:type="dxa"/>
              <w:end w:w="100" w:type="dxa"/>
            </w:tcMar>
          </w:tcPr>
          <w:p>
            <w:pPr>
              <w:pStyle w:val="TableTextCN"/>
              <w:jc w:val="center"/>
            </w:pPr>
            <w:r>
              <w:t>第三、四编</w:t>
            </w:r>
          </w:p>
        </w:tc>
        <w:tc>
          <w:tcPr>
            <w:tcW w:type="dxa" w:w="2351"/>
            <w:tcMar>
              <w:top w:w="80" w:type="dxa"/>
              <w:start w:w="100" w:type="dxa"/>
              <w:bottom w:w="80" w:type="dxa"/>
              <w:end w:w="100" w:type="dxa"/>
            </w:tcMar>
          </w:tcPr>
          <w:p>
            <w:pPr>
              <w:pStyle w:val="TableTextCN"/>
              <w:jc w:val="center"/>
            </w:pPr>
            <w:r>
              <w:t>组合增长比较量</w:t>
            </w:r>
          </w:p>
        </w:tc>
        <w:tc>
          <w:tcPr>
            <w:tcW w:type="dxa" w:w="2351"/>
            <w:tcMar>
              <w:top w:w="80" w:type="dxa"/>
              <w:start w:w="100" w:type="dxa"/>
              <w:bottom w:w="80" w:type="dxa"/>
              <w:end w:w="100" w:type="dxa"/>
            </w:tcMar>
          </w:tcPr>
          <w:p>
            <w:pPr>
              <w:pStyle w:val="TableTextCN"/>
              <w:jc w:val="left"/>
            </w:pPr>
            <w:r>
              <w:t>不得当作连续引力曲率</w:t>
            </w:r>
          </w:p>
        </w:tc>
      </w:tr>
    </w:tbl>
    <w:p>
      <w:pPr>
        <w:pStyle w:val="Heading3CN"/>
        <w:spacing w:after="60" w:line="324" w:lineRule="auto"/>
      </w:pPr>
      <w:r>
        <w:t>定义 5.2（禁止事项）</w:t>
      </w:r>
    </w:p>
    <w:p>
      <w:pPr>
        <w:pStyle w:val="BodyCN"/>
        <w:spacing w:after="60" w:line="324" w:lineRule="auto"/>
        <w:ind w:firstLine="420"/>
      </w:pPr>
      <w:r>
        <w:t>本编禁止三类操作：其一，在未经过第五编回读判据时，直接把块层变量写成连续场 φ(x,t)；其二，把 Ric_I* 在块层上进行光滑展开或泰勒展开；其三，在 Σ_adm 上默认存在自然的局域坐标、平滑邻接或诱导度量。凡出现上述任一行为，视为违反第五编的连续回读禁则。</w:t>
      </w:r>
    </w:p>
    <w:p>
      <w:pPr>
        <w:pStyle w:val="Heading2CN"/>
      </w:pPr>
      <w:r>
        <w:t>5.2 可接受观测代数与分支内统计态</w:t>
      </w:r>
    </w:p>
    <w:p>
      <w:pPr>
        <w:pStyle w:val="Heading3CN"/>
        <w:spacing w:after="60" w:line="324" w:lineRule="auto"/>
      </w:pPr>
      <w:r>
        <w:t>定义 5.3（可接受观测代数 A_adm）</w:t>
      </w:r>
    </w:p>
    <w:p>
      <w:pPr>
        <w:pStyle w:val="BodyCN"/>
        <w:spacing w:after="60" w:line="324" w:lineRule="auto"/>
        <w:ind w:firstLine="420"/>
      </w:pPr>
      <w:r>
        <w:t>设 B 为由参考源块 E_ref 所确定的分支。定义 A_adm(B) 为在该分支内由以下有限家族生成的观测代数：层级计数 N_l、带权壳层体积 V_I^+(l,r)、壳层包络 A_l(r)、切片轮廓向量 Φ_R(E)、局域子时钟统计 T_α 及其有限线性组合。这里不允许把微观节点逐一提升为独立观测；只有经过第三、四编批准的块层统计量才属于 A_adm。</w:t>
      </w:r>
    </w:p>
    <w:p>
      <w:pPr>
        <w:pStyle w:val="Heading3CN"/>
        <w:spacing w:after="60" w:line="324" w:lineRule="auto"/>
      </w:pPr>
      <w:r>
        <w:t>定义 5.4（尺度提升态向量 Y_K(l)）</w:t>
      </w:r>
    </w:p>
    <w:p>
      <w:pPr>
        <w:pStyle w:val="BodyCN"/>
        <w:spacing w:after="60" w:line="324" w:lineRule="auto"/>
        <w:ind w:firstLine="420"/>
      </w:pPr>
      <w:r>
        <w:t>给定窗口宽度 K≥1，定义第 l 层的尺度提升态向量为 Y_K(l):=Q_K[X(l-K+1),…,X(l)]，其中 X(l) 表示第 l 层的原始块层观测簇，Q_K 为只依赖过去 K 层历史的提升算子。若 K=1，则 Y_1(l)=X(l)。K 的引入不是连续时间平滑，而是为了记录有限记忆深度，从而检验系统是否存在有限记忆闭合。</w:t>
      </w:r>
    </w:p>
    <w:p>
      <w:pPr>
        <w:pStyle w:val="Heading3CN"/>
        <w:spacing w:after="60" w:line="324" w:lineRule="auto"/>
      </w:pPr>
      <w:r>
        <w:t>引理 5.1（A_adm 在有限线性组合与层移下闭合）</w:t>
      </w:r>
    </w:p>
    <w:p>
      <w:pPr>
        <w:pStyle w:val="BodyCN"/>
        <w:spacing w:after="60" w:line="324" w:lineRule="auto"/>
        <w:ind w:firstLine="420"/>
      </w:pPr>
      <w:r>
        <w:t>证明：A_adm 的生成元全部由分支内层级、壳层与切片上的有限统计量构成，有限线性组合显然仍落在同一统计类中；层移 X(l)→X(l+1) 只是把观测索引整体向前推进，不改变观测的定义域与统计型别，因此 A_adm 对有限线性组合与层移封闭。证毕。</w:t>
      </w:r>
    </w:p>
    <w:p>
      <w:pPr>
        <w:pStyle w:val="Heading3CN"/>
        <w:spacing w:after="60" w:line="324" w:lineRule="auto"/>
      </w:pPr>
      <w:r>
        <w:t>命题 5.1（分支内统计态的良定义性）</w:t>
      </w:r>
    </w:p>
    <w:p>
      <w:pPr>
        <w:pStyle w:val="BodyCN"/>
        <w:spacing w:after="60" w:line="324" w:lineRule="auto"/>
        <w:ind w:firstLine="420"/>
      </w:pPr>
      <w:r>
        <w:t>若第三编的参考源块 E_ref 已固定，且第四编的 Reject(π) 未被触发，则对任意有限 K，尺度提升态向量 Y_K(l) 在该分支内良定义。其原因在于：τ*(·;E_ref) 只在分支内定义，Σ_adm 与 d_I* 也都只在同一分支的允许输入上取值，因此 Q_K 的输入集合不会跨越无物理意义的跨分支比较。证毕。</w:t>
      </w:r>
    </w:p>
    <w:p>
      <w:pPr>
        <w:pStyle w:val="Heading2CN"/>
      </w:pPr>
      <w:r>
        <w:t>5.3 闭合读出、缺陷账本与最小闭合条件</w:t>
      </w:r>
    </w:p>
    <w:p>
      <w:pPr>
        <w:pStyle w:val="Heading3CN"/>
        <w:spacing w:after="60" w:line="324" w:lineRule="auto"/>
      </w:pPr>
      <w:r>
        <w:t>定义 5.5（一步闭合读出）</w:t>
      </w:r>
    </w:p>
    <w:p>
      <w:pPr>
        <w:pStyle w:val="BodyCN"/>
        <w:spacing w:after="60" w:line="324" w:lineRule="auto"/>
        <w:ind w:firstLine="420"/>
      </w:pPr>
      <w:r>
        <w:t>设 F_K 为定义在尺度提升态空间上的一个候选离散更新映射。若存在非负缺陷项 δ_K(l)，使得对所有允许层级 l 都有 ||Y_K(l+1)-F_K(Y_K(l))|| ≤ δ_K(l)，则称 (F_K,δ_K) 构成 K 记忆的一步闭合读出。这里的范数取在 A_adm 所在的有限维观测空间上，正文默认使用加权 L1 范数。</w:t>
      </w:r>
    </w:p>
    <w:p>
      <w:pPr>
        <w:pStyle w:val="Heading3CN"/>
        <w:spacing w:after="60" w:line="324" w:lineRule="auto"/>
      </w:pPr>
      <w:r>
        <w:t>定义 5.6（闭合缺陷账本）</w:t>
      </w:r>
    </w:p>
    <w:p>
      <w:pPr>
        <w:pStyle w:val="BodyCN"/>
        <w:spacing w:after="60" w:line="324" w:lineRule="auto"/>
        <w:ind w:firstLine="420"/>
      </w:pPr>
      <w:r>
        <w:t>闭合缺陷 δ_K(l) 必须拆账为四项：δ_bd(l)（边界漏失）、δ_cut(l)（由 Σ_adm 裁剪造成的切片漏失）、δ_mix(l)（块内混合而未被观测代数记录的漏失）以及 δ_num(l)（数值实现误差）。于是 δ_K(l)=δ_bd(l)+δ_cut(l)+δ_mix(l)+δ_num(l)。缺陷账本必须与候选映射 F_K 一并报告，不能只给 F_K 而不报告 δ_K。</w:t>
      </w:r>
    </w:p>
    <w:tbl>
      <w:tblPr>
        <w:tblStyle w:val="TableGrid"/>
        <w:tblW w:type="auto" w:w="0"/>
        <w:tblLook w:firstColumn="1" w:firstRow="1" w:lastColumn="0" w:lastRow="0" w:noHBand="0" w:noVBand="1" w:val="04A0"/>
      </w:tblPr>
      <w:tblGrid>
        <w:gridCol w:w="3135"/>
        <w:gridCol w:w="3135"/>
        <w:gridCol w:w="3135"/>
      </w:tblGrid>
      <w:tr>
        <w:tc>
          <w:tcPr>
            <w:tcW w:type="dxa" w:w="3135"/>
            <w:shd w:fill="EAF2D3"/>
            <w:tcMar>
              <w:top w:w="80" w:type="dxa"/>
              <w:start w:w="100" w:type="dxa"/>
              <w:bottom w:w="80" w:type="dxa"/>
              <w:end w:w="100" w:type="dxa"/>
            </w:tcMar>
          </w:tcPr>
          <w:p>
            <w:pPr>
              <w:pStyle w:val="TableTextCN"/>
              <w:jc w:val="center"/>
            </w:pPr>
            <w:r>
              <w:rPr>
                <w:b/>
              </w:rPr>
              <w:t>缺陷项</w:t>
            </w:r>
          </w:p>
        </w:tc>
        <w:tc>
          <w:tcPr>
            <w:tcW w:type="dxa" w:w="3135"/>
            <w:shd w:fill="EAF2D3"/>
            <w:tcMar>
              <w:top w:w="80" w:type="dxa"/>
              <w:start w:w="100" w:type="dxa"/>
              <w:bottom w:w="80" w:type="dxa"/>
              <w:end w:w="100" w:type="dxa"/>
            </w:tcMar>
          </w:tcPr>
          <w:p>
            <w:pPr>
              <w:pStyle w:val="TableTextCN"/>
              <w:jc w:val="center"/>
            </w:pPr>
            <w:r>
              <w:rPr>
                <w:b/>
              </w:rPr>
              <w:t>来源</w:t>
            </w:r>
          </w:p>
        </w:tc>
        <w:tc>
          <w:tcPr>
            <w:tcW w:type="dxa" w:w="3135"/>
            <w:shd w:fill="EAF2D3"/>
            <w:tcMar>
              <w:top w:w="80" w:type="dxa"/>
              <w:start w:w="100" w:type="dxa"/>
              <w:bottom w:w="80" w:type="dxa"/>
              <w:end w:w="100" w:type="dxa"/>
            </w:tcMar>
          </w:tcPr>
          <w:p>
            <w:pPr>
              <w:pStyle w:val="TableTextCN"/>
              <w:jc w:val="center"/>
            </w:pPr>
            <w:r>
              <w:rPr>
                <w:b/>
              </w:rPr>
              <w:t>必须报告的观测证据</w:t>
            </w:r>
          </w:p>
        </w:tc>
      </w:tr>
      <w:tr>
        <w:tc>
          <w:tcPr>
            <w:tcW w:type="dxa" w:w="3135"/>
            <w:tcMar>
              <w:top w:w="80" w:type="dxa"/>
              <w:start w:w="100" w:type="dxa"/>
              <w:bottom w:w="80" w:type="dxa"/>
              <w:end w:w="100" w:type="dxa"/>
            </w:tcMar>
          </w:tcPr>
          <w:p>
            <w:pPr>
              <w:pStyle w:val="TableTextCN"/>
              <w:jc w:val="center"/>
            </w:pPr>
            <w:r>
              <w:t>δ_bd</w:t>
            </w:r>
          </w:p>
        </w:tc>
        <w:tc>
          <w:tcPr>
            <w:tcW w:type="dxa" w:w="3135"/>
            <w:tcMar>
              <w:top w:w="80" w:type="dxa"/>
              <w:start w:w="100" w:type="dxa"/>
              <w:bottom w:w="80" w:type="dxa"/>
              <w:end w:w="100" w:type="dxa"/>
            </w:tcMar>
          </w:tcPr>
          <w:p>
            <w:pPr>
              <w:pStyle w:val="TableTextCN"/>
              <w:jc w:val="left"/>
            </w:pPr>
            <w:r>
              <w:t>壳层截断、有限半径边界</w:t>
            </w:r>
          </w:p>
        </w:tc>
        <w:tc>
          <w:tcPr>
            <w:tcW w:type="dxa" w:w="3135"/>
            <w:tcMar>
              <w:top w:w="80" w:type="dxa"/>
              <w:start w:w="100" w:type="dxa"/>
              <w:bottom w:w="80" w:type="dxa"/>
              <w:end w:w="100" w:type="dxa"/>
            </w:tcMar>
          </w:tcPr>
          <w:p>
            <w:pPr>
              <w:pStyle w:val="TableTextCN"/>
              <w:jc w:val="left"/>
            </w:pPr>
            <w:r>
              <w:t>外层包络残差与未入账质量</w:t>
            </w:r>
          </w:p>
        </w:tc>
      </w:tr>
      <w:tr>
        <w:tc>
          <w:tcPr>
            <w:tcW w:type="dxa" w:w="3135"/>
            <w:tcMar>
              <w:top w:w="80" w:type="dxa"/>
              <w:start w:w="100" w:type="dxa"/>
              <w:bottom w:w="80" w:type="dxa"/>
              <w:end w:w="100" w:type="dxa"/>
            </w:tcMar>
          </w:tcPr>
          <w:p>
            <w:pPr>
              <w:pStyle w:val="TableTextCN"/>
              <w:jc w:val="center"/>
            </w:pPr>
            <w:r>
              <w:t>δ_cut</w:t>
            </w:r>
          </w:p>
        </w:tc>
        <w:tc>
          <w:tcPr>
            <w:tcW w:type="dxa" w:w="3135"/>
            <w:tcMar>
              <w:top w:w="80" w:type="dxa"/>
              <w:start w:w="100" w:type="dxa"/>
              <w:bottom w:w="80" w:type="dxa"/>
              <w:end w:w="100" w:type="dxa"/>
            </w:tcMar>
          </w:tcPr>
          <w:p>
            <w:pPr>
              <w:pStyle w:val="TableTextCN"/>
              <w:jc w:val="left"/>
            </w:pPr>
            <w:r>
              <w:t>Σ_adm 过滤掉的块</w:t>
            </w:r>
          </w:p>
        </w:tc>
        <w:tc>
          <w:tcPr>
            <w:tcW w:type="dxa" w:w="3135"/>
            <w:tcMar>
              <w:top w:w="80" w:type="dxa"/>
              <w:start w:w="100" w:type="dxa"/>
              <w:bottom w:w="80" w:type="dxa"/>
              <w:end w:w="100" w:type="dxa"/>
            </w:tcMar>
          </w:tcPr>
          <w:p>
            <w:pPr>
              <w:pStyle w:val="TableTextCN"/>
              <w:jc w:val="left"/>
            </w:pPr>
            <w:r>
              <w:t>切片通过率、拒绝块比例</w:t>
            </w:r>
          </w:p>
        </w:tc>
      </w:tr>
      <w:tr>
        <w:tc>
          <w:tcPr>
            <w:tcW w:type="dxa" w:w="3135"/>
            <w:tcMar>
              <w:top w:w="80" w:type="dxa"/>
              <w:start w:w="100" w:type="dxa"/>
              <w:bottom w:w="80" w:type="dxa"/>
              <w:end w:w="100" w:type="dxa"/>
            </w:tcMar>
          </w:tcPr>
          <w:p>
            <w:pPr>
              <w:pStyle w:val="TableTextCN"/>
              <w:jc w:val="center"/>
            </w:pPr>
            <w:r>
              <w:t>δ_mix</w:t>
            </w:r>
          </w:p>
        </w:tc>
        <w:tc>
          <w:tcPr>
            <w:tcW w:type="dxa" w:w="3135"/>
            <w:tcMar>
              <w:top w:w="80" w:type="dxa"/>
              <w:start w:w="100" w:type="dxa"/>
              <w:bottom w:w="80" w:type="dxa"/>
              <w:end w:w="100" w:type="dxa"/>
            </w:tcMar>
          </w:tcPr>
          <w:p>
            <w:pPr>
              <w:pStyle w:val="TableTextCN"/>
              <w:jc w:val="left"/>
            </w:pPr>
            <w:r>
              <w:t>SCC 内微观自由度未被记账</w:t>
            </w:r>
          </w:p>
        </w:tc>
        <w:tc>
          <w:tcPr>
            <w:tcW w:type="dxa" w:w="3135"/>
            <w:tcMar>
              <w:top w:w="80" w:type="dxa"/>
              <w:start w:w="100" w:type="dxa"/>
              <w:bottom w:w="80" w:type="dxa"/>
              <w:end w:w="100" w:type="dxa"/>
            </w:tcMar>
          </w:tcPr>
          <w:p>
            <w:pPr>
              <w:pStyle w:val="TableTextCN"/>
              <w:jc w:val="left"/>
            </w:pPr>
            <w:r>
              <w:t>块内方差、轮廓方差、周期漂移</w:t>
            </w:r>
          </w:p>
        </w:tc>
      </w:tr>
      <w:tr>
        <w:tc>
          <w:tcPr>
            <w:tcW w:type="dxa" w:w="3135"/>
            <w:tcMar>
              <w:top w:w="80" w:type="dxa"/>
              <w:start w:w="100" w:type="dxa"/>
              <w:bottom w:w="80" w:type="dxa"/>
              <w:end w:w="100" w:type="dxa"/>
            </w:tcMar>
          </w:tcPr>
          <w:p>
            <w:pPr>
              <w:pStyle w:val="TableTextCN"/>
              <w:jc w:val="center"/>
            </w:pPr>
            <w:r>
              <w:t>δ_num</w:t>
            </w:r>
          </w:p>
        </w:tc>
        <w:tc>
          <w:tcPr>
            <w:tcW w:type="dxa" w:w="3135"/>
            <w:tcMar>
              <w:top w:w="80" w:type="dxa"/>
              <w:start w:w="100" w:type="dxa"/>
              <w:bottom w:w="80" w:type="dxa"/>
              <w:end w:w="100" w:type="dxa"/>
            </w:tcMar>
          </w:tcPr>
          <w:p>
            <w:pPr>
              <w:pStyle w:val="TableTextCN"/>
              <w:jc w:val="left"/>
            </w:pPr>
            <w:r>
              <w:t>实现近似与有限采样</w:t>
            </w:r>
          </w:p>
        </w:tc>
        <w:tc>
          <w:tcPr>
            <w:tcW w:type="dxa" w:w="3135"/>
            <w:tcMar>
              <w:top w:w="80" w:type="dxa"/>
              <w:start w:w="100" w:type="dxa"/>
              <w:bottom w:w="80" w:type="dxa"/>
              <w:end w:w="100" w:type="dxa"/>
            </w:tcMar>
          </w:tcPr>
          <w:p>
            <w:pPr>
              <w:pStyle w:val="TableTextCN"/>
              <w:jc w:val="left"/>
            </w:pPr>
            <w:r>
              <w:t>重复运行误差条、种子敏感性</w:t>
            </w:r>
          </w:p>
        </w:tc>
      </w:tr>
    </w:tbl>
    <w:p>
      <w:pPr>
        <w:pStyle w:val="Heading3CN"/>
        <w:spacing w:after="60" w:line="324" w:lineRule="auto"/>
      </w:pPr>
      <w:r>
        <w:t>引理 5.2（有限支撑条件下的边界漏失上界）</w:t>
      </w:r>
    </w:p>
    <w:p>
      <w:pPr>
        <w:pStyle w:val="BodyCN"/>
        <w:spacing w:after="60" w:line="324" w:lineRule="auto"/>
        <w:ind w:firstLine="420"/>
      </w:pPr>
      <w:r>
        <w:t>若第四编的包络传播不等式成立，且在半径 r_max 之外的壳层包络满足 A_l(r)=0（或小于预设检测阈值）对所有 r&gt;r_max 成立，则一步更新中由边界截断引入的 δ_bd(l) 受控于最外两层壳层质量之和，即存在常数 C_bd，使 δ_bd(l)≤C_bd·[A_l(r_max)+A_l(r_max-1)]。证明直接来自包络传播的单步外推：一步传播不可能在有限代价意义下跨越任意大半径，因此未被记录的支撑只能来自边界邻近层。证毕。</w:t>
      </w:r>
    </w:p>
    <w:p>
      <w:pPr>
        <w:pStyle w:val="Heading3CN"/>
        <w:spacing w:after="60" w:line="324" w:lineRule="auto"/>
      </w:pPr>
      <w:r>
        <w:t>命题 5.2（最小闭合条件）</w:t>
      </w:r>
    </w:p>
    <w:p>
      <w:pPr>
        <w:pStyle w:val="BodyCN"/>
        <w:spacing w:after="60" w:line="324" w:lineRule="auto"/>
        <w:ind w:firstLine="420"/>
      </w:pPr>
      <w:r>
        <w:t>若存在 K、F_K 与常数 ε_cl&gt;0，使得在一个参数窗 Π 内对所有样本与所有允许层级 l 都有平均缺陷 E_Π[δ_K(l)]≤ε_cl，且四项分账均无单项主导到破坏闭合，则称该参数窗满足最小闭合条件。满足该条件时，可以说该离散系统在尺度 K 上存在受控的统计动力学读出；若不满足，则不得宣称系统已经形成有效方程层。</w:t>
      </w:r>
    </w:p>
    <w:p>
      <w:pPr>
        <w:pStyle w:val="Heading2CN"/>
      </w:pPr>
      <w:r>
        <w:t>5.4 受限有效动力学模板与证明口径</w:t>
      </w:r>
    </w:p>
    <w:p>
      <w:pPr>
        <w:pStyle w:val="Heading3CN"/>
        <w:spacing w:after="60" w:line="324" w:lineRule="auto"/>
      </w:pPr>
      <w:r>
        <w:t>定义 5.7（壳层—层级离散动力学模板）</w:t>
      </w:r>
    </w:p>
    <w:p>
      <w:pPr>
        <w:pStyle w:val="BodyCN"/>
        <w:spacing w:after="60" w:line="324" w:lineRule="auto"/>
        <w:ind w:firstLine="420"/>
      </w:pPr>
      <w:r>
        <w:t>对任一被记录的壳层统计量 M_l(r)，定义受限模板</w:t>
      </w:r>
    </w:p>
    <w:p>
      <w:pPr>
        <w:pStyle w:val="MonoCN"/>
        <w:spacing w:after="80"/>
      </w:pPr>
      <w:r>
        <w:t>M_{l+1}(r) = a_r M_l(r) + b_r M_l(r-1) + c_r M_l(r+1) + ξ_l(r),</w:t>
      </w:r>
    </w:p>
    <w:p>
      <w:pPr>
        <w:pStyle w:val="BodyCN"/>
        <w:spacing w:after="60" w:line="324" w:lineRule="auto"/>
        <w:ind w:firstLine="420"/>
      </w:pPr>
      <w:r>
        <w:t>其中 a_r,b_r,c_r 为非负系数，ξ_l(r) 为剩余项。该模板不是最终物理定律，而是第五编允许的最强离散动力学形态：只允许壳层间有限带宽耦合，禁止一步写成无限带宽全局混合。</w:t>
      </w:r>
    </w:p>
    <w:p>
      <w:pPr>
        <w:pStyle w:val="Heading3CN"/>
        <w:spacing w:after="60" w:line="324" w:lineRule="auto"/>
      </w:pPr>
      <w:r>
        <w:t>引理 5.3（有限带宽传播与模板兼容）</w:t>
      </w:r>
    </w:p>
    <w:p>
      <w:pPr>
        <w:pStyle w:val="BodyCN"/>
        <w:spacing w:after="60" w:line="324" w:lineRule="auto"/>
        <w:ind w:firstLine="420"/>
      </w:pPr>
      <w:r>
        <w:t>若第四编的带权传播代价满足单步有限壳层跃迁，即一步传播只可能把主支撑从 r 送到 r-1、r 或 r+1 的有限集合，则模板中的有限带宽结构与第四编传播约束相容。证明：因为 M_l(r) 只统计第 r 壳层的信息，在单步传播不能跨越多壳层的条件下，其下一步取值只能由相邻有限壳层贡献叠加而成。证毕。</w:t>
      </w:r>
    </w:p>
    <w:p>
      <w:pPr>
        <w:pStyle w:val="Heading3CN"/>
        <w:spacing w:after="60" w:line="324" w:lineRule="auto"/>
      </w:pPr>
      <w:r>
        <w:t>命题 5.3（条件性闭合更新）</w:t>
      </w:r>
    </w:p>
    <w:p>
      <w:pPr>
        <w:pStyle w:val="BodyCN"/>
        <w:spacing w:after="60" w:line="324" w:lineRule="auto"/>
        <w:ind w:firstLine="420"/>
      </w:pPr>
      <w:r>
        <w:t>在 A9（有限带宽传播）、A10（切片通过率下界）、A11（块内混合方差有界）与 A12（数值误差可控）四条假设成立时，存在一族系数 a_r,b_r,c_r 与剩余项 ξ_l(r)，使得对观测簇中的任一壳层统计量，都可写成定义 5.7 的形式，且 ||ξ_l||_1≤δ_K(l)。因此，在 A9—A12 下，壳层—层级离散动力学模板构成一步闭合读出的条件性实现。</w:t>
      </w:r>
    </w:p>
    <w:p>
      <w:pPr>
        <w:pStyle w:val="BodyCN"/>
        <w:spacing w:after="60" w:line="324" w:lineRule="auto"/>
        <w:ind w:firstLine="420"/>
      </w:pPr>
      <w:r>
        <w:t>这里必须特别说明：命题 5.3 只是模板级条件性命题，而不是已经把所有观测都证明为精确满足同一组系数的统一方程。第五编允许的是“存在受控的有限带宽模板”，不允许夸大成“已经推出唯一的离散场方程”。</w:t>
      </w:r>
    </w:p>
    <w:p>
      <w:pPr>
        <w:pStyle w:val="Heading2CN"/>
      </w:pPr>
      <w:r>
        <w:t>5.5 连续回读判据与禁止性命题</w:t>
      </w:r>
    </w:p>
    <w:p>
      <w:pPr>
        <w:pStyle w:val="Heading3CN"/>
        <w:spacing w:after="60" w:line="324" w:lineRule="auto"/>
      </w:pPr>
      <w:r>
        <w:t>定义 5.8（回读可接受元组 C_read）</w:t>
      </w:r>
    </w:p>
    <w:p>
      <w:pPr>
        <w:pStyle w:val="BodyCN"/>
        <w:spacing w:after="60" w:line="324" w:lineRule="auto"/>
        <w:ind w:firstLine="420"/>
      </w:pPr>
      <w:r>
        <w:t>定义回读可接受元组</w:t>
      </w:r>
    </w:p>
    <w:p>
      <w:pPr>
        <w:pStyle w:val="MonoCN"/>
      </w:pPr>
      <w:r>
        <w:t>C_read := (S, L, H, D, W)</w:t>
      </w:r>
    </w:p>
    <w:p>
      <w:pPr>
        <w:pStyle w:val="BodyCN"/>
        <w:spacing w:after="60" w:line="324" w:lineRule="auto"/>
        <w:ind w:firstLine="420"/>
      </w:pPr>
      <w:r>
        <w:t>其中 S 表示稳定性（存在统计稳窗），L 表示局域性（传播带宽有界），H 表示切片一致性（Σ_adm 的通过率与轮廓方差满足阈值），D 表示闭合缺陷足够小，W 表示替代权重与默认权重在排序或分层结论上保持基本一致。只有当 C_read 的五个分量全部通过时，才允许进入“连续回读尝试”阶段。</w:t>
      </w:r>
    </w:p>
    <w:p>
      <w:pPr>
        <w:pStyle w:val="Heading3CN"/>
        <w:spacing w:after="60" w:line="324" w:lineRule="auto"/>
      </w:pPr>
      <w:r>
        <w:t>命题 5.4（允许回读）</w:t>
      </w:r>
    </w:p>
    <w:p>
      <w:pPr>
        <w:pStyle w:val="BodyCN"/>
        <w:spacing w:after="60" w:line="324" w:lineRule="auto"/>
        <w:ind w:firstLine="420"/>
      </w:pPr>
      <w:r>
        <w:t>若某一参数窗 Π 满足 C_read 全部通过，则允许在该参数窗上，对 Y_K 的演化尝试进行受限连续回读：也即，仅允许把离散层级 l 与离散半径 r 的统计动力学，拟合为局部变量 u(l,r) 的近似连续极限候选，用于比较不同参数窗或不同样板的宏观形态。该拟合的资格仅来自第五编判据，不来自任何先验连续几何。</w:t>
      </w:r>
    </w:p>
    <w:p>
      <w:pPr>
        <w:pStyle w:val="Heading3CN"/>
        <w:spacing w:after="60" w:line="324" w:lineRule="auto"/>
      </w:pPr>
      <w:r>
        <w:t>命题 5.5（禁止性命题）</w:t>
      </w:r>
    </w:p>
    <w:p>
      <w:pPr>
        <w:pStyle w:val="BodyCN"/>
        <w:spacing w:after="60" w:line="324" w:lineRule="auto"/>
        <w:ind w:firstLine="420"/>
      </w:pPr>
      <w:r>
        <w:t>若 C_read 中任意一项失败，则禁止进行连续回读。尤其是：若 D 失败，则说明闭合读出尚未形成；若 H 失败，则说明切片没有足够几何一致性；若 W 失败，则说明结论强依赖某一随意权重选择。上述任一失败，都足以单独阻断从离散对象向连续变量的合法映射。证毕。</w:t>
      </w:r>
    </w:p>
    <w:p>
      <w:pPr>
        <w:pStyle w:val="Heading2CN"/>
      </w:pPr>
      <w:r>
        <w:t>5.6 V1/V2/V3 的第五编地位：闭合与回读的分流判决</w:t>
      </w:r>
    </w:p>
    <w:p>
      <w:pPr>
        <w:pStyle w:val="Heading3CN"/>
        <w:spacing w:after="60" w:line="324" w:lineRule="auto"/>
      </w:pPr>
      <w:r>
        <w:t>定义 5.9（第五编判决表）</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shd w:fill="FCE4D6"/>
            <w:tcMar>
              <w:top w:w="80" w:type="dxa"/>
              <w:start w:w="100" w:type="dxa"/>
              <w:bottom w:w="80" w:type="dxa"/>
              <w:end w:w="100" w:type="dxa"/>
            </w:tcMar>
          </w:tcPr>
          <w:p>
            <w:pPr>
              <w:pStyle w:val="TableTextCN"/>
              <w:jc w:val="center"/>
            </w:pPr>
            <w:r>
              <w:rPr>
                <w:b/>
              </w:rPr>
              <w:t>版本</w:t>
            </w:r>
          </w:p>
        </w:tc>
        <w:tc>
          <w:tcPr>
            <w:tcW w:type="dxa" w:w="1567"/>
            <w:shd w:fill="FCE4D6"/>
            <w:tcMar>
              <w:top w:w="80" w:type="dxa"/>
              <w:start w:w="100" w:type="dxa"/>
              <w:bottom w:w="80" w:type="dxa"/>
              <w:end w:w="100" w:type="dxa"/>
            </w:tcMar>
          </w:tcPr>
          <w:p>
            <w:pPr>
              <w:pStyle w:val="TableTextCN"/>
              <w:jc w:val="center"/>
            </w:pPr>
            <w:r>
              <w:rPr>
                <w:b/>
              </w:rPr>
              <w:t>稳窗 S</w:t>
            </w:r>
          </w:p>
        </w:tc>
        <w:tc>
          <w:tcPr>
            <w:tcW w:type="dxa" w:w="1567"/>
            <w:shd w:fill="FCE4D6"/>
            <w:tcMar>
              <w:top w:w="80" w:type="dxa"/>
              <w:start w:w="100" w:type="dxa"/>
              <w:bottom w:w="80" w:type="dxa"/>
              <w:end w:w="100" w:type="dxa"/>
            </w:tcMar>
          </w:tcPr>
          <w:p>
            <w:pPr>
              <w:pStyle w:val="TableTextCN"/>
              <w:jc w:val="center"/>
            </w:pPr>
            <w:r>
              <w:rPr>
                <w:b/>
              </w:rPr>
              <w:t>局域性 L</w:t>
            </w:r>
          </w:p>
        </w:tc>
        <w:tc>
          <w:tcPr>
            <w:tcW w:type="dxa" w:w="1567"/>
            <w:shd w:fill="FCE4D6"/>
            <w:tcMar>
              <w:top w:w="80" w:type="dxa"/>
              <w:start w:w="100" w:type="dxa"/>
              <w:bottom w:w="80" w:type="dxa"/>
              <w:end w:w="100" w:type="dxa"/>
            </w:tcMar>
          </w:tcPr>
          <w:p>
            <w:pPr>
              <w:pStyle w:val="TableTextCN"/>
              <w:jc w:val="center"/>
            </w:pPr>
            <w:r>
              <w:rPr>
                <w:b/>
              </w:rPr>
              <w:t>切片一致性 H</w:t>
            </w:r>
          </w:p>
        </w:tc>
        <w:tc>
          <w:tcPr>
            <w:tcW w:type="dxa" w:w="1567"/>
            <w:shd w:fill="FCE4D6"/>
            <w:tcMar>
              <w:top w:w="80" w:type="dxa"/>
              <w:start w:w="100" w:type="dxa"/>
              <w:bottom w:w="80" w:type="dxa"/>
              <w:end w:w="100" w:type="dxa"/>
            </w:tcMar>
          </w:tcPr>
          <w:p>
            <w:pPr>
              <w:pStyle w:val="TableTextCN"/>
              <w:jc w:val="center"/>
            </w:pPr>
            <w:r>
              <w:rPr>
                <w:b/>
              </w:rPr>
              <w:t>闭合缺陷 D</w:t>
            </w:r>
          </w:p>
        </w:tc>
        <w:tc>
          <w:tcPr>
            <w:tcW w:type="dxa" w:w="1567"/>
            <w:shd w:fill="FCE4D6"/>
            <w:tcMar>
              <w:top w:w="80" w:type="dxa"/>
              <w:start w:w="100" w:type="dxa"/>
              <w:bottom w:w="80" w:type="dxa"/>
              <w:end w:w="100" w:type="dxa"/>
            </w:tcMar>
          </w:tcPr>
          <w:p>
            <w:pPr>
              <w:pStyle w:val="TableTextCN"/>
              <w:jc w:val="center"/>
            </w:pPr>
            <w:r>
              <w:rPr>
                <w:b/>
              </w:rPr>
              <w:t>第五编裁决</w:t>
            </w:r>
          </w:p>
        </w:tc>
      </w:tr>
      <w:tr>
        <w:tc>
          <w:tcPr>
            <w:tcW w:type="dxa" w:w="1567"/>
            <w:tcMar>
              <w:top w:w="80" w:type="dxa"/>
              <w:start w:w="100" w:type="dxa"/>
              <w:bottom w:w="80" w:type="dxa"/>
              <w:end w:w="100" w:type="dxa"/>
            </w:tcMar>
          </w:tcPr>
          <w:p>
            <w:pPr>
              <w:pStyle w:val="TableTextCN"/>
              <w:jc w:val="center"/>
            </w:pPr>
            <w:r>
              <w:t>V1</w:t>
            </w:r>
          </w:p>
        </w:tc>
        <w:tc>
          <w:tcPr>
            <w:tcW w:type="dxa" w:w="1567"/>
            <w:tcMar>
              <w:top w:w="80" w:type="dxa"/>
              <w:start w:w="100" w:type="dxa"/>
              <w:bottom w:w="80" w:type="dxa"/>
              <w:end w:w="100" w:type="dxa"/>
            </w:tcMar>
          </w:tcPr>
          <w:p>
            <w:pPr>
              <w:pStyle w:val="TableTextCN"/>
              <w:jc w:val="center"/>
            </w:pPr>
            <w:r>
              <w:t>失败</w:t>
            </w:r>
          </w:p>
        </w:tc>
        <w:tc>
          <w:tcPr>
            <w:tcW w:type="dxa" w:w="1567"/>
            <w:tcMar>
              <w:top w:w="80" w:type="dxa"/>
              <w:start w:w="100" w:type="dxa"/>
              <w:bottom w:w="80" w:type="dxa"/>
              <w:end w:w="100" w:type="dxa"/>
            </w:tcMar>
          </w:tcPr>
          <w:p>
            <w:pPr>
              <w:pStyle w:val="TableTextCN"/>
              <w:jc w:val="center"/>
            </w:pPr>
            <w:r>
              <w:t>失败</w:t>
            </w:r>
          </w:p>
        </w:tc>
        <w:tc>
          <w:tcPr>
            <w:tcW w:type="dxa" w:w="1567"/>
            <w:tcMar>
              <w:top w:w="80" w:type="dxa"/>
              <w:start w:w="100" w:type="dxa"/>
              <w:bottom w:w="80" w:type="dxa"/>
              <w:end w:w="100" w:type="dxa"/>
            </w:tcMar>
          </w:tcPr>
          <w:p>
            <w:pPr>
              <w:pStyle w:val="TableTextCN"/>
              <w:jc w:val="center"/>
            </w:pPr>
            <w:r>
              <w:t>失败</w:t>
            </w:r>
          </w:p>
        </w:tc>
        <w:tc>
          <w:tcPr>
            <w:tcW w:type="dxa" w:w="1567"/>
            <w:tcMar>
              <w:top w:w="80" w:type="dxa"/>
              <w:start w:w="100" w:type="dxa"/>
              <w:bottom w:w="80" w:type="dxa"/>
              <w:end w:w="100" w:type="dxa"/>
            </w:tcMar>
          </w:tcPr>
          <w:p>
            <w:pPr>
              <w:pStyle w:val="TableTextCN"/>
              <w:jc w:val="center"/>
            </w:pPr>
            <w:r>
              <w:t>失败</w:t>
            </w:r>
          </w:p>
        </w:tc>
        <w:tc>
          <w:tcPr>
            <w:tcW w:type="dxa" w:w="1567"/>
            <w:tcMar>
              <w:top w:w="80" w:type="dxa"/>
              <w:start w:w="100" w:type="dxa"/>
              <w:bottom w:w="80" w:type="dxa"/>
              <w:end w:w="100" w:type="dxa"/>
            </w:tcMar>
          </w:tcPr>
          <w:p>
            <w:pPr>
              <w:pStyle w:val="TableTextCN"/>
              <w:jc w:val="left"/>
            </w:pPr>
            <w:r>
              <w:t>全局塌缩；无闭合、无回读</w:t>
            </w:r>
          </w:p>
        </w:tc>
      </w:tr>
      <w:tr>
        <w:tc>
          <w:tcPr>
            <w:tcW w:type="dxa" w:w="1567"/>
            <w:tcMar>
              <w:top w:w="80" w:type="dxa"/>
              <w:start w:w="100" w:type="dxa"/>
              <w:bottom w:w="80" w:type="dxa"/>
              <w:end w:w="100" w:type="dxa"/>
            </w:tcMar>
          </w:tcPr>
          <w:p>
            <w:pPr>
              <w:pStyle w:val="TableTextCN"/>
              <w:jc w:val="center"/>
            </w:pPr>
            <w:r>
              <w:t>V2</w:t>
            </w:r>
          </w:p>
        </w:tc>
        <w:tc>
          <w:tcPr>
            <w:tcW w:type="dxa" w:w="1567"/>
            <w:tcMar>
              <w:top w:w="80" w:type="dxa"/>
              <w:start w:w="100" w:type="dxa"/>
              <w:bottom w:w="80" w:type="dxa"/>
              <w:end w:w="100" w:type="dxa"/>
            </w:tcMar>
          </w:tcPr>
          <w:p>
            <w:pPr>
              <w:pStyle w:val="TableTextCN"/>
              <w:jc w:val="center"/>
            </w:pPr>
            <w:r>
              <w:t>失败</w:t>
            </w:r>
          </w:p>
        </w:tc>
        <w:tc>
          <w:tcPr>
            <w:tcW w:type="dxa" w:w="1567"/>
            <w:tcMar>
              <w:top w:w="80" w:type="dxa"/>
              <w:start w:w="100" w:type="dxa"/>
              <w:bottom w:w="80" w:type="dxa"/>
              <w:end w:w="100" w:type="dxa"/>
            </w:tcMar>
          </w:tcPr>
          <w:p>
            <w:pPr>
              <w:pStyle w:val="TableTextCN"/>
              <w:jc w:val="center"/>
            </w:pPr>
            <w:r>
              <w:t>部分通过</w:t>
            </w:r>
          </w:p>
        </w:tc>
        <w:tc>
          <w:tcPr>
            <w:tcW w:type="dxa" w:w="1567"/>
            <w:tcMar>
              <w:top w:w="80" w:type="dxa"/>
              <w:start w:w="100" w:type="dxa"/>
              <w:bottom w:w="80" w:type="dxa"/>
              <w:end w:w="100" w:type="dxa"/>
            </w:tcMar>
          </w:tcPr>
          <w:p>
            <w:pPr>
              <w:pStyle w:val="TableTextCN"/>
              <w:jc w:val="center"/>
            </w:pPr>
            <w:r>
              <w:t>失败</w:t>
            </w:r>
          </w:p>
        </w:tc>
        <w:tc>
          <w:tcPr>
            <w:tcW w:type="dxa" w:w="1567"/>
            <w:tcMar>
              <w:top w:w="80" w:type="dxa"/>
              <w:start w:w="100" w:type="dxa"/>
              <w:bottom w:w="80" w:type="dxa"/>
              <w:end w:w="100" w:type="dxa"/>
            </w:tcMar>
          </w:tcPr>
          <w:p>
            <w:pPr>
              <w:pStyle w:val="TableTextCN"/>
              <w:jc w:val="center"/>
            </w:pPr>
            <w:r>
              <w:t>失败</w:t>
            </w:r>
          </w:p>
        </w:tc>
        <w:tc>
          <w:tcPr>
            <w:tcW w:type="dxa" w:w="1567"/>
            <w:tcMar>
              <w:top w:w="80" w:type="dxa"/>
              <w:start w:w="100" w:type="dxa"/>
              <w:bottom w:w="80" w:type="dxa"/>
              <w:end w:w="100" w:type="dxa"/>
            </w:tcMar>
          </w:tcPr>
          <w:p>
            <w:pPr>
              <w:pStyle w:val="TableTextCN"/>
              <w:jc w:val="left"/>
            </w:pPr>
            <w:r>
              <w:t>耗散失活；只能作失败样例</w:t>
            </w:r>
          </w:p>
        </w:tc>
      </w:tr>
      <w:tr>
        <w:tc>
          <w:tcPr>
            <w:tcW w:type="dxa" w:w="1567"/>
            <w:tcMar>
              <w:top w:w="80" w:type="dxa"/>
              <w:start w:w="100" w:type="dxa"/>
              <w:bottom w:w="80" w:type="dxa"/>
              <w:end w:w="100" w:type="dxa"/>
            </w:tcMar>
          </w:tcPr>
          <w:p>
            <w:pPr>
              <w:pStyle w:val="TableTextCN"/>
              <w:jc w:val="center"/>
            </w:pPr>
            <w:r>
              <w:t>V3</w:t>
            </w:r>
          </w:p>
        </w:tc>
        <w:tc>
          <w:tcPr>
            <w:tcW w:type="dxa" w:w="1567"/>
            <w:tcMar>
              <w:top w:w="80" w:type="dxa"/>
              <w:start w:w="100" w:type="dxa"/>
              <w:bottom w:w="80" w:type="dxa"/>
              <w:end w:w="100" w:type="dxa"/>
            </w:tcMar>
          </w:tcPr>
          <w:p>
            <w:pPr>
              <w:pStyle w:val="TableTextCN"/>
              <w:jc w:val="center"/>
            </w:pPr>
            <w:r>
              <w:t>通过</w:t>
            </w:r>
          </w:p>
        </w:tc>
        <w:tc>
          <w:tcPr>
            <w:tcW w:type="dxa" w:w="1567"/>
            <w:tcMar>
              <w:top w:w="80" w:type="dxa"/>
              <w:start w:w="100" w:type="dxa"/>
              <w:bottom w:w="80" w:type="dxa"/>
              <w:end w:w="100" w:type="dxa"/>
            </w:tcMar>
          </w:tcPr>
          <w:p>
            <w:pPr>
              <w:pStyle w:val="TableTextCN"/>
              <w:jc w:val="center"/>
            </w:pPr>
            <w:r>
              <w:t>通过</w:t>
            </w:r>
          </w:p>
        </w:tc>
        <w:tc>
          <w:tcPr>
            <w:tcW w:type="dxa" w:w="1567"/>
            <w:tcMar>
              <w:top w:w="80" w:type="dxa"/>
              <w:start w:w="100" w:type="dxa"/>
              <w:bottom w:w="80" w:type="dxa"/>
              <w:end w:w="100" w:type="dxa"/>
            </w:tcMar>
          </w:tcPr>
          <w:p>
            <w:pPr>
              <w:pStyle w:val="TableTextCN"/>
              <w:jc w:val="center"/>
            </w:pPr>
            <w:r>
              <w:t>条件通过</w:t>
            </w:r>
          </w:p>
        </w:tc>
        <w:tc>
          <w:tcPr>
            <w:tcW w:type="dxa" w:w="1567"/>
            <w:tcMar>
              <w:top w:w="80" w:type="dxa"/>
              <w:start w:w="100" w:type="dxa"/>
              <w:bottom w:w="80" w:type="dxa"/>
              <w:end w:w="100" w:type="dxa"/>
            </w:tcMar>
          </w:tcPr>
          <w:p>
            <w:pPr>
              <w:pStyle w:val="TableTextCN"/>
              <w:jc w:val="center"/>
            </w:pPr>
            <w:r>
              <w:t>条件通过</w:t>
            </w:r>
          </w:p>
        </w:tc>
        <w:tc>
          <w:tcPr>
            <w:tcW w:type="dxa" w:w="1567"/>
            <w:tcMar>
              <w:top w:w="80" w:type="dxa"/>
              <w:start w:w="100" w:type="dxa"/>
              <w:bottom w:w="80" w:type="dxa"/>
              <w:end w:w="100" w:type="dxa"/>
            </w:tcMar>
          </w:tcPr>
          <w:p>
            <w:pPr>
              <w:pStyle w:val="TableTextCN"/>
              <w:jc w:val="left"/>
            </w:pPr>
            <w:r>
              <w:t>可进入第五编闭合检验与受限回读</w:t>
            </w:r>
          </w:p>
        </w:tc>
      </w:tr>
    </w:tbl>
    <w:p>
      <w:pPr>
        <w:pStyle w:val="Heading3CN"/>
        <w:spacing w:after="60" w:line="324" w:lineRule="auto"/>
      </w:pPr>
      <w:r>
        <w:t>命题 5.6（V1、V2 的否决地位）</w:t>
      </w:r>
    </w:p>
    <w:p>
      <w:pPr>
        <w:pStyle w:val="BodyCN"/>
        <w:spacing w:after="60" w:line="324" w:lineRule="auto"/>
        <w:ind w:firstLine="420"/>
      </w:pPr>
      <w:r>
        <w:t>V1 因过耦合塌缩而无法形成有限带宽传播模板，V2 因耗散失活而无法形成稳定稳窗，故二者在第五编中只能作为失败样例，不得被纳入连续回读。这个判决不是经验偏好，而是由命题 5.5 的禁止性结构直接推出。</w:t>
      </w:r>
    </w:p>
    <w:p>
      <w:pPr>
        <w:pStyle w:val="Heading3CN"/>
        <w:spacing w:after="60" w:line="324" w:lineRule="auto"/>
      </w:pPr>
      <w:r>
        <w:t>命题 5.7（V3 的条件准入）</w:t>
      </w:r>
    </w:p>
    <w:p>
      <w:pPr>
        <w:pStyle w:val="BodyCN"/>
        <w:spacing w:after="60" w:line="324" w:lineRule="auto"/>
        <w:ind w:firstLine="420"/>
      </w:pPr>
      <w:r>
        <w:t>V3 已在第二至第四编中提供了非平凡凝聚 DAG、局域子时钟与传播层级，因此它满足进入第五编准入审查的最低门槛。但是否允许连续回读，仍取决于 C_read 中 H、D、W 三项是否经参数敏感性扫描后持续通过。换言之，V3 只是准入，不是自动毕业。</w:t>
      </w:r>
    </w:p>
    <w:p>
      <w:pPr>
        <w:pStyle w:val="Heading2CN"/>
      </w:pPr>
      <w:r>
        <w:t>5.7 最小实现步骤、参数敏感性与拒绝机制</w:t>
      </w:r>
    </w:p>
    <w:p>
      <w:pPr>
        <w:pStyle w:val="Heading3CN"/>
        <w:spacing w:after="60" w:line="324" w:lineRule="auto"/>
      </w:pPr>
      <w:r>
        <w:t>定义 5.10（第五编最小实现流程）</w:t>
      </w:r>
    </w:p>
    <w:p>
      <w:pPr>
        <w:pStyle w:val="BodyCN"/>
        <w:spacing w:after="60" w:line="324" w:lineRule="auto"/>
        <w:ind w:firstLine="420"/>
      </w:pPr>
      <w:r>
        <w:t>步骤 1：固定第三编与第四编批准的输入对象，选定参考源块 E_ref、默认权重与替代权重。</w:t>
      </w:r>
    </w:p>
    <w:p>
      <w:pPr>
        <w:pStyle w:val="BodyCN"/>
        <w:spacing w:after="60" w:line="324" w:lineRule="auto"/>
        <w:ind w:firstLine="420"/>
      </w:pPr>
      <w:r>
        <w:t>步骤 2：在参数窗 Π 上计算 X(l)、Σ_adm、壳层包络、V_I^+ 与 Ric_I*。</w:t>
      </w:r>
    </w:p>
    <w:p>
      <w:pPr>
        <w:pStyle w:val="BodyCN"/>
        <w:spacing w:after="60" w:line="324" w:lineRule="auto"/>
        <w:ind w:firstLine="420"/>
      </w:pPr>
      <w:r>
        <w:t>步骤 3：对 K=1,2,…,K_max 构造 Y_K(l)，并拟合一个有限带宽候选映射 F_K。</w:t>
      </w:r>
    </w:p>
    <w:p>
      <w:pPr>
        <w:pStyle w:val="BodyCN"/>
        <w:spacing w:after="60" w:line="324" w:lineRule="auto"/>
        <w:ind w:firstLine="420"/>
      </w:pPr>
      <w:r>
        <w:t>步骤 4：逐层记账 δ_bd、δ_cut、δ_mix、δ_num，计算总缺陷 δ_K(l)。</w:t>
      </w:r>
    </w:p>
    <w:p>
      <w:pPr>
        <w:pStyle w:val="BodyCN"/>
        <w:spacing w:after="60" w:line="324" w:lineRule="auto"/>
        <w:ind w:firstLine="420"/>
      </w:pPr>
      <w:r>
        <w:t>步骤 5：检查 C_read=(S,L,H,D,W) 是否逐项通过；若任一项失败，立即触发 Reject_5(Π)。</w:t>
      </w:r>
    </w:p>
    <w:p>
      <w:pPr>
        <w:pStyle w:val="BodyCN"/>
        <w:spacing w:after="60" w:line="324" w:lineRule="auto"/>
        <w:ind w:firstLine="420"/>
      </w:pPr>
      <w:r>
        <w:t>步骤 6：仅对通过窗报告“允许回读”；对失败窗必须附带失败原因与参数位置。</w:t>
      </w:r>
    </w:p>
    <w:p>
      <w:pPr>
        <w:pStyle w:val="Heading3CN"/>
        <w:spacing w:after="60" w:line="324" w:lineRule="auto"/>
      </w:pPr>
      <w:r>
        <w:t>定义 5.11（Reject_5(Π)）</w:t>
      </w:r>
    </w:p>
    <w:p>
      <w:pPr>
        <w:pStyle w:val="BodyCN"/>
        <w:spacing w:after="60" w:line="324" w:lineRule="auto"/>
        <w:ind w:firstLine="420"/>
      </w:pPr>
      <w:r>
        <w:t>若存在任一情形：平均闭合缺陷超过阈值、切片通过率跌破阈值、替代权重与默认权重给出相反排序、或 λ_I 的扫描显示 d_I* 退化成 d_top* 的整数倍，则记 Reject_5(Π)=1，并禁止该参数窗进入连续回读尝试。</w:t>
      </w:r>
    </w:p>
    <w:p>
      <w:pPr>
        <w:pStyle w:val="Heading3CN"/>
        <w:spacing w:after="60" w:line="324" w:lineRule="auto"/>
      </w:pPr>
      <w:r>
        <w:t>命题 5.8（拒绝机制的制度地位）</w:t>
      </w:r>
    </w:p>
    <w:p>
      <w:pPr>
        <w:pStyle w:val="BodyCN"/>
        <w:spacing w:after="60" w:line="324" w:lineRule="auto"/>
        <w:ind w:firstLine="420"/>
      </w:pPr>
      <w:r>
        <w:t>Reject_5 不是调参失败后的临时注脚，而是第五编的正式输出之一。一个参数窗是否被拒绝，与一个参数窗是否被准入，具有同等制度地位。第五编必须同时报告成功窗与拒绝窗，否则闭合结论不得视为完整。证毕。</w:t>
      </w:r>
    </w:p>
    <w:p>
      <w:pPr>
        <w:pStyle w:val="Heading2CN"/>
      </w:pPr>
      <w:r>
        <w:t>5.8 阶段性结论与第六编接口</w:t>
      </w:r>
    </w:p>
    <w:p>
      <w:pPr>
        <w:pStyle w:val="BodyCN"/>
        <w:spacing w:after="60" w:line="324" w:lineRule="auto"/>
        <w:ind w:firstLine="420"/>
      </w:pPr>
      <w:r>
        <w:t>第五编完成的不是连续理论本身，而是“从离散统计读出到连续回读尝试”的合法性筛查。它把第四编中已经建立的传播约束与统计分层，进一步提升为一套带有缺陷账本、允许条件与拒绝机制的闭合读出框架。</w:t>
      </w:r>
    </w:p>
    <w:p>
      <w:pPr>
        <w:pStyle w:val="BodyCN"/>
        <w:spacing w:after="60" w:line="324" w:lineRule="auto"/>
        <w:ind w:firstLine="420"/>
      </w:pPr>
      <w:r>
        <w:t>因此，第六编若要出现，也只能在第五编通过窗上工作，而且必须以“回读尝试”而非“已严格推出”的口径继续推进。第六编允许研究的内容，只能是如何在通过窗上比较不同回读模板的优劣、如何检测连续近似的崩塌点，以及如何把失败窗重新送回第二至第四编做结构修正。</w:t>
      </w:r>
    </w:p>
    <w:p>
      <w:pPr>
        <w:pStyle w:val="BodyCN"/>
        <w:spacing w:after="60" w:line="324" w:lineRule="auto"/>
        <w:ind w:firstLine="420"/>
      </w:pPr>
      <w:r>
        <w:t>换言之，第五编真正证明的是：不是任何离散几何代理都值得被连续化；只有在稳窗、局域性、切片一致性、闭合缺陷与权重稳健性同时满足时，连续回读才具有最小合法性。</w:t>
      </w:r>
    </w:p>
    <w:p>
      <w:r>
        <w:br w:type="page"/>
      </w:r>
    </w:p>
    <w:p>
      <w:pPr>
        <w:pStyle w:val="Heading1CN"/>
      </w:pPr>
      <w:r>
        <w:t>附录 A  符号表与证明口径</w:t>
      </w:r>
    </w:p>
    <w:p>
      <w:pPr>
        <w:pStyle w:val="BodyCN"/>
        <w:spacing w:after="60" w:line="324" w:lineRule="auto"/>
        <w:ind w:firstLine="420"/>
      </w:pPr>
      <w:r>
        <w:t>τ*(E;E_ref)：相对于参考源块 E_ref 的分支内层级函数。</w:t>
      </w:r>
    </w:p>
    <w:p>
      <w:pPr>
        <w:pStyle w:val="BodyCN"/>
        <w:spacing w:after="60" w:line="324" w:lineRule="auto"/>
        <w:ind w:firstLine="420"/>
      </w:pPr>
      <w:r>
        <w:t>d_top*：拓扑跳数代理，仅用于结构层级与不可达性判断。</w:t>
      </w:r>
    </w:p>
    <w:p>
      <w:pPr>
        <w:pStyle w:val="BodyCN"/>
        <w:spacing w:after="60" w:line="324" w:lineRule="auto"/>
        <w:ind w:firstLine="420"/>
      </w:pPr>
      <w:r>
        <w:t>d_I*：带权路径代价，供传播代价、体积球与弱曲率代理使用。</w:t>
      </w:r>
    </w:p>
    <w:p>
      <w:pPr>
        <w:pStyle w:val="BodyCN"/>
        <w:spacing w:after="60" w:line="324" w:lineRule="auto"/>
        <w:ind w:firstLine="420"/>
      </w:pPr>
      <w:r>
        <w:t>Σ_adm：经轮廓一致性与通过率筛选后的可接受切片。</w:t>
      </w:r>
    </w:p>
    <w:p>
      <w:pPr>
        <w:pStyle w:val="BodyCN"/>
        <w:spacing w:after="60" w:line="324" w:lineRule="auto"/>
        <w:ind w:firstLine="420"/>
      </w:pPr>
      <w:r>
        <w:t>Y_K(l)：K 记忆尺度提升态向量。</w:t>
      </w:r>
    </w:p>
    <w:p>
      <w:pPr>
        <w:pStyle w:val="BodyCN"/>
        <w:spacing w:after="60" w:line="324" w:lineRule="auto"/>
        <w:ind w:firstLine="420"/>
      </w:pPr>
      <w:r>
        <w:t>δ_K(l)：一步闭合缺陷，含边界漏失、切片漏失、块内混合漏失和数值误差。</w:t>
      </w:r>
    </w:p>
    <w:p>
      <w:pPr>
        <w:pStyle w:val="BodyCN"/>
        <w:spacing w:after="60" w:line="324" w:lineRule="auto"/>
        <w:ind w:firstLine="420"/>
      </w:pPr>
      <w:r>
        <w:t>C_read：连续回读可接受元组 (S,L,H,D,W)。</w:t>
      </w:r>
    </w:p>
    <w:p>
      <w:pPr>
        <w:pStyle w:val="BodyCN"/>
        <w:spacing w:after="60" w:line="324" w:lineRule="auto"/>
        <w:ind w:firstLine="420"/>
      </w:pPr>
      <w:r>
        <w:t>证明口径说明：引理 5.1、5.2 与命题 5.1、5.2、5.5、5.6、5.8 属于严格离散证明；命题 5.3、5.4、5.7 依赖 A9—A12 或数值稳窗，因此属于条件性命题；与 V3 参数扫描相关的 H、D、W 结论必须由数值见证支撑，不能伪装成无条件定理。</w:t>
      </w:r>
    </w:p>
    <w:p>
      <w:pPr>
        <w:pStyle w:val="Heading2CN"/>
      </w:pPr>
      <w:r>
        <w:t>附录 B  第五编禁止事项清单</w:t>
      </w:r>
    </w:p>
    <w:p>
      <w:pPr>
        <w:pStyle w:val="BodyCN"/>
        <w:spacing w:after="60" w:line="324" w:lineRule="auto"/>
        <w:ind w:firstLine="420"/>
      </w:pPr>
      <w:r>
        <w:t>禁止把 Y_K(l) 直接写成连续场 u(x,t) 而不经过 C_read 审查。</w:t>
      </w:r>
    </w:p>
    <w:p>
      <w:pPr>
        <w:pStyle w:val="BodyCN"/>
        <w:spacing w:after="60" w:line="324" w:lineRule="auto"/>
        <w:ind w:firstLine="420"/>
      </w:pPr>
      <w:r>
        <w:t>禁止对 Ric_I* 做泰勒展开或赋予引力曲率的符号意义。</w:t>
      </w:r>
    </w:p>
    <w:p>
      <w:pPr>
        <w:pStyle w:val="BodyCN"/>
        <w:spacing w:after="60" w:line="324" w:lineRule="auto"/>
        <w:ind w:firstLine="420"/>
      </w:pPr>
      <w:r>
        <w:t>禁止默认 Σ_adm 连通、稠密或天然带有局域坐标。</w:t>
      </w:r>
    </w:p>
    <w:p>
      <w:pPr>
        <w:pStyle w:val="BodyCN"/>
        <w:spacing w:after="60" w:line="324" w:lineRule="auto"/>
        <w:ind w:firstLine="420"/>
      </w:pPr>
      <w:r>
        <w:t>禁止在未报告 δ_K 分账的情况下只报告拟合得到的 F_K。</w:t>
      </w:r>
    </w:p>
    <w:p>
      <w:pPr>
        <w:pStyle w:val="BodyCN"/>
        <w:spacing w:after="60" w:line="324" w:lineRule="auto"/>
        <w:ind w:firstLine="420"/>
      </w:pPr>
      <w:r>
        <w:t>禁止只报告成功参数窗，不报告 Reject_5 触发的失败窗。</w:t>
      </w:r>
    </w:p>
    <w:p>
      <w:pPr>
        <w:pStyle w:val="Heading2CN"/>
      </w:pPr>
      <w:r>
        <w:t>附录 C  第六编接口提示</w:t>
      </w:r>
    </w:p>
    <w:p>
      <w:pPr>
        <w:pStyle w:val="BodyCN"/>
        <w:spacing w:after="60" w:line="324" w:lineRule="auto"/>
        <w:ind w:firstLine="420"/>
      </w:pPr>
      <w:r>
        <w:t>第六编若要展开，必须在通过窗上比较不同回读模板，而不是直接书写单一连续方程。</w:t>
      </w:r>
    </w:p>
    <w:p>
      <w:pPr>
        <w:pStyle w:val="BodyCN"/>
        <w:spacing w:after="60" w:line="324" w:lineRule="auto"/>
        <w:ind w:firstLine="420"/>
      </w:pPr>
      <w:r>
        <w:t>第六编必须把“模板优选”和“连续近似失效边界”作为同等重要的输出。</w:t>
      </w:r>
    </w:p>
    <w:p>
      <w:pPr>
        <w:pStyle w:val="BodyCN"/>
        <w:spacing w:after="60" w:line="324" w:lineRule="auto"/>
        <w:ind w:firstLine="420"/>
      </w:pPr>
      <w:r>
        <w:t>一旦 C_read 中任一分量重新失败，第六编工作必须立即中止并回退到第五编。</w:t>
      </w:r>
    </w:p>
    <w:p>
      <w:pPr>
        <w:pStyle w:val="Title"/>
        <w:jc w:val="center"/>
      </w:pPr>
      <w:r>
        <w:rPr>
          <w:b/>
        </w:rPr>
        <w:t>第六编：回读模板比较、连续近似失效边界与反向回退机制</w:t>
      </w:r>
    </w:p>
    <w:p>
      <w:pPr>
        <w:jc w:val="center"/>
      </w:pPr>
      <w:r>
        <w:rPr>
          <w:rFonts w:ascii="楷体" w:hAnsi="楷体" w:eastAsia="楷体"/>
          <w:sz w:val="22"/>
        </w:rPr>
        <w:t>——无背景混沌场理论在第五编“尺度提升、闭合读出与连续回读判据”基础上的证明增强稿——</w:t>
      </w:r>
    </w:p>
    <w:tbl>
      <w:tblPr>
        <w:tblW w:type="auto" w:w="0"/>
        <w:jc w:val="center"/>
        <w:tblLayout w:type="fixed"/>
        <w:tblLook w:firstColumn="1" w:firstRow="1" w:lastColumn="0" w:lastRow="0" w:noHBand="0" w:noVBand="1" w:val="04A0"/>
      </w:tblPr>
      <w:tblGrid>
        <w:gridCol w:w="8220"/>
      </w:tblGrid>
      <w:tr>
        <w:tc>
          <w:tcPr>
            <w:tcW w:type="dxa" w:w="9298"/>
            <w:shd w:fill="F3F7FB"/>
            <w:tcMar>
              <w:top w:w="150" w:type="dxa"/>
              <w:start w:w="170" w:type="dxa"/>
              <w:bottom w:w="150" w:type="dxa"/>
              <w:end w:w="170" w:type="dxa"/>
            </w:tcMar>
            <w:vAlign w:val="center"/>
          </w:tcPr>
          <w:p>
            <w:pPr>
              <w:jc w:val="left"/>
            </w:pPr>
            <w:r>
              <w:t>文稿定位：本编不是重新发明新的连续场方程，也不是把第五编已经通过的回读判据再次包装为‘连续理论已得证’。第六编只做一件制度上允许、且在理论上必要的工作：在第五编通过窗内，比较多种受限回读模板的优劣，明确连续近似何时暂时有效、何时开始崩塌，并把所有失败窗按照可回退方向送回前三至第五编对应层级。</w:t>
            </w:r>
          </w:p>
        </w:tc>
      </w:tr>
    </w:tbl>
    <w:p/>
    <w:p>
      <w:pPr>
        <w:jc w:val="center"/>
      </w:pPr>
      <w:r>
        <w:rPr>
          <w:i/>
        </w:rPr>
        <w:t>版本：20260410-15    口径：定义—引理—命题—证明—拒绝条件    状态：第六编证明增强版</w:t>
      </w:r>
    </w:p>
    <w:p>
      <w:r>
        <w:br w:type="page"/>
      </w:r>
    </w:p>
    <w:p>
      <w:pPr>
        <w:pStyle w:val="Heading1"/>
      </w:pPr>
      <w:r>
        <w:t>6.0 本编目标与允许断言的边界</w:t>
      </w:r>
    </w:p>
    <w:p>
      <w:r>
        <w:t>第五编已经给出一套关键筛查：只有当稳定性 S、局域性 L、切片一致性 H、闭合缺陷 D 与权重稳健性 W 同时通过时，离散统计读出才获得“允许连续回读尝试”的最小合法性。第六编承接这一结果，但并不因此默认连续模板唯一，也不默认某一回读模板天然正确。</w:t>
      </w:r>
    </w:p>
    <w:p>
      <w:r>
        <w:t>因此，第六编的任务不是写出一条被宣布为终局的连续方程，而是建立一套对回读模板进行比较、淘汰与回退的正式制度。换言之，本编研究的是“模板竞争”而非“真理独占”：在同一通过窗上，可以有若干互相竞争的连续近似模板；只有那些在误差、稳健性、复杂度与回退一致性上同时占优的模板，才有资格进入后续编次。</w:t>
      </w:r>
    </w:p>
    <w:p>
      <w:r>
        <w:t>本编允许的断言分为三类：第一，关于模板族、比较泛函与失败边界的严格离散定义与严格证明；第二，在第五编通过窗上成立的条件性命题；第三，依赖 V3 或更大样板数值见证的模板排序结论。除此之外，任何“已经恢复某现有基本方程”或“已经实现普遍连续极限”的表述均属越级。</w:t>
      </w:r>
    </w:p>
    <w:p>
      <w:pPr>
        <w:pStyle w:val="Heading1"/>
      </w:pPr>
      <w:r>
        <w:t>6.1 允许输入、禁止事项与模板比较的基本对象</w:t>
      </w:r>
    </w:p>
    <w:p>
      <w:r>
        <w:t>定义 6.1（允许输入） 第六编允许输入仅限于第五编批准通过的对象：分支内层级函数 τ*(E;E_ref)、带权长度代理 d_I*、可接受切片 Σ_adm、块层壳层包络 A_l(r)、前向体积 V_I^+(r)、弱曲率代理 Ric_I*、尺度提升态向量 Y_K(l)、闭合缺陷账本 δ_K(l)，以及回读可接受元组 C_read=(S,L,H,D,W)。</w:t>
      </w:r>
    </w:p>
    <w:p>
      <w:r>
        <w:t>定义 6.2（禁止事项） 第六编禁止三类行为：其一，在模板比较之前把任一回读模板宣布为唯一正确理论；其二，在模板内部偷偷恢复前五编已经明令禁止的连续结构，如预设背景坐标、绝对时间、外加平滑度量；其三，在模板失败后继续使用其输出，而不触发回退机制。</w:t>
      </w:r>
    </w:p>
    <w:p>
      <w:r>
        <w:t>定义 6.3（模板比较对象） 所谓回读模板 T，是指一类把离散统计态 Y_K(l) 映射到有限个连续近似变量 U(l,ρ) 的受限近似规则族。这里 ρ 不是先验坐标，而是由 d_I* 或其壳层重标记得到的离散半径变量的连续化占位符。模板只负责拟合与比较，不负责本体论加封。</w:t>
      </w:r>
    </w:p>
    <w:p>
      <w:pPr>
        <w:pStyle w:val="Heading1"/>
      </w:pPr>
      <w:r>
        <w:t>6.2 回读模板族的最小允许形式</w:t>
      </w:r>
    </w:p>
    <w:p>
      <w:r>
        <w:t>定义 6.4（模板族 T_A：线性有限带宽回读） 若存在有限个连续变量 U=(u_1,…,u_m)，使得对离散层级 l 与离散半径 r 的壳层统计量可写为 Y_K(l,r)≈P_A[U](l,r)，且 U 的更新仅含一阶层移、有限阶径向差分及有界源项，则称该模板属于 T_A。T_A 是最弱、最克制的回读模板族，适合用作零号比较基线。</w:t>
      </w:r>
    </w:p>
    <w:p>
      <w:r>
        <w:t>定义 6.5（模板族 T_B：弱非线性闭合回读） 在 T_A 的基础上，若更新允许引入有界二次项或弱耦合反馈项，并且这些非线性项的系数上界由第五编缺陷账本控制，则称模板属于 T_B。T_B 适合描述 V3 这类存在局域子时钟、壳层耦合但尚未显示强爆发不稳定性的样板。</w:t>
      </w:r>
    </w:p>
    <w:p>
      <w:r>
        <w:t>定义 6.6（模板族 T_C：层级—切片耦合回读） 若模板除壳层统计量外，还显式使用切片一致性指标、轮廓向量或子时钟相位差，并把这些量作为额外场变量参与更新，则称模板属于 T_C。T_C 的表达能力最强，但也最容易因参数过多而失去可否决性，因此第六编对 T_C 的复杂度惩罚必须最重。</w:t>
      </w:r>
    </w:p>
    <w:p>
      <w:r>
        <w:t>说明：T_A、T_B、T_C 之间不是价值高低关系，而是复杂度阶梯。第六编的制度要求是：若较低复杂度模板已足够，则不得无故提升到更高复杂度模板。</w:t>
      </w:r>
    </w:p>
    <w:p>
      <w:pPr>
        <w:pStyle w:val="Heading1"/>
      </w:pPr>
      <w:r>
        <w:t>6.3 模板等价、比较泛函与最小优选原则</w:t>
      </w:r>
    </w:p>
    <w:p>
      <w:r>
        <w:t>定义 6.7（模板等价） 设两个模板 T 与 T′ 在同一通过窗 Π 上给出读出变量 U_T、U_T′。若存在一族可逆、局域且不提升自由度阶数的变量重标记映射 G，使得 U_T′=G(U_T)，且两者对应的误差账本、失败边界与排序结论在同一阈值下保持一致，则称 T 与 T′ 在 Π 上等价。</w:t>
      </w:r>
    </w:p>
    <w:p>
      <w:r>
        <w:t>定义 6.8（比较泛函 J_Π(T)） 对任一模板 T，定义比较泛函 J_Π(T)=α·Err_Π(T)+β·Frag_Π(T)+γ·Cmp(T)+μ·Sens_Π(T)+ν·Roll_Π(T)。其中 Err_Π 表示模板残差与闭合缺陷综合项，Frag_Π 表示在切片稀疏与非连通条件下的碎裂惩罚，Cmp 表示模板自由参数与状态维数带来的复杂度惩罚，Sens_Π 表示对 λ_I、R、权重选择与窗口尺度的敏感性，Roll_Π 表示失败后能否明确指向回退层级的可回退性成本。</w:t>
      </w:r>
    </w:p>
    <w:p>
      <w:r>
        <w:t>引理 6.1（比较泛函的下界存在） 若各惩罚项皆非负，且复杂度项 Cmp(T) 对自由参数数目单调不减，则 J_Π(T) 在任一有限模板族上存在下界。证明：非负项有限和显然有下界零；有限模板族上的函数取值构成有限集或有下确界的有界集，因此其下界存在。证毕。</w:t>
      </w:r>
    </w:p>
    <w:p>
      <w:r>
        <w:t>命题 6.1（最小优选原则） 在同一通过窗 Π 上，若模板族 F 有限，且至少存在一项模板满足 Err_Π(T)&lt;∞，则总可以选出一组 J_Π 最小的优选模板。若多个模板并列最优，则必须并列保留，而不得因叙事偏好任意删去其中某一类。</w:t>
      </w:r>
      <w:r>
        <w:br w:type="page"/>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2324"/>
            <w:shd w:fill="DCE6F1"/>
            <w:vAlign w:val="center"/>
            <w:tcMar>
              <w:top w:w="80" w:type="dxa"/>
              <w:start w:w="120" w:type="dxa"/>
              <w:bottom w:w="80" w:type="dxa"/>
              <w:end w:w="120" w:type="dxa"/>
            </w:tcMar>
          </w:tcPr>
          <w:p>
            <w:pPr>
              <w:jc w:val="center"/>
            </w:pPr>
            <w:r>
              <w:t>比较项</w:t>
            </w:r>
          </w:p>
        </w:tc>
        <w:tc>
          <w:tcPr>
            <w:tcW w:type="dxa" w:w="2324"/>
            <w:shd w:fill="DCE6F1"/>
            <w:vAlign w:val="center"/>
            <w:tcMar>
              <w:top w:w="80" w:type="dxa"/>
              <w:start w:w="120" w:type="dxa"/>
              <w:bottom w:w="80" w:type="dxa"/>
              <w:end w:w="120" w:type="dxa"/>
            </w:tcMar>
          </w:tcPr>
          <w:p>
            <w:pPr>
              <w:jc w:val="center"/>
            </w:pPr>
            <w:r>
              <w:t>含义</w:t>
            </w:r>
          </w:p>
        </w:tc>
        <w:tc>
          <w:tcPr>
            <w:tcW w:type="dxa" w:w="2324"/>
            <w:shd w:fill="DCE6F1"/>
            <w:vAlign w:val="center"/>
            <w:tcMar>
              <w:top w:w="80" w:type="dxa"/>
              <w:start w:w="120" w:type="dxa"/>
              <w:bottom w:w="80" w:type="dxa"/>
              <w:end w:w="120" w:type="dxa"/>
            </w:tcMar>
          </w:tcPr>
          <w:p>
            <w:pPr>
              <w:jc w:val="center"/>
            </w:pPr>
            <w:r>
              <w:t>越大/越小更优</w:t>
            </w:r>
          </w:p>
        </w:tc>
        <w:tc>
          <w:tcPr>
            <w:tcW w:type="dxa" w:w="2324"/>
            <w:shd w:fill="DCE6F1"/>
            <w:vAlign w:val="center"/>
            <w:tcMar>
              <w:top w:w="80" w:type="dxa"/>
              <w:start w:w="120" w:type="dxa"/>
              <w:bottom w:w="80" w:type="dxa"/>
              <w:end w:w="120" w:type="dxa"/>
            </w:tcMar>
          </w:tcPr>
          <w:p>
            <w:pPr>
              <w:jc w:val="center"/>
            </w:pPr>
            <w:r>
              <w:t>备注</w:t>
            </w:r>
          </w:p>
        </w:tc>
      </w:tr>
      <w:tr>
        <w:tc>
          <w:tcPr>
            <w:tcW w:type="dxa" w:w="2324"/>
            <w:vAlign w:val="center"/>
            <w:tcMar>
              <w:top w:w="80" w:type="dxa"/>
              <w:start w:w="120" w:type="dxa"/>
              <w:bottom w:w="80" w:type="dxa"/>
              <w:end w:w="120" w:type="dxa"/>
            </w:tcMar>
          </w:tcPr>
          <w:p>
            <w:pPr>
              <w:jc w:val="center"/>
            </w:pPr>
            <w:r>
              <w:t>Err_Π</w:t>
            </w:r>
          </w:p>
        </w:tc>
        <w:tc>
          <w:tcPr>
            <w:tcW w:type="dxa" w:w="2324"/>
            <w:vAlign w:val="center"/>
            <w:tcMar>
              <w:top w:w="80" w:type="dxa"/>
              <w:start w:w="120" w:type="dxa"/>
              <w:bottom w:w="80" w:type="dxa"/>
              <w:end w:w="120" w:type="dxa"/>
            </w:tcMar>
          </w:tcPr>
          <w:p>
            <w:pPr>
              <w:jc w:val="left"/>
            </w:pPr>
            <w:r>
              <w:t>模板残差 + 闭合缺陷综合</w:t>
            </w:r>
          </w:p>
        </w:tc>
        <w:tc>
          <w:tcPr>
            <w:tcW w:type="dxa" w:w="2324"/>
            <w:vAlign w:val="center"/>
            <w:tcMar>
              <w:top w:w="80" w:type="dxa"/>
              <w:start w:w="120" w:type="dxa"/>
              <w:bottom w:w="80" w:type="dxa"/>
              <w:end w:w="120" w:type="dxa"/>
            </w:tcMar>
          </w:tcPr>
          <w:p>
            <w:pPr>
              <w:jc w:val="center"/>
            </w:pPr>
            <w:r>
              <w:t>越小越优</w:t>
            </w:r>
          </w:p>
        </w:tc>
        <w:tc>
          <w:tcPr>
            <w:tcW w:type="dxa" w:w="2324"/>
            <w:vAlign w:val="center"/>
            <w:tcMar>
              <w:top w:w="80" w:type="dxa"/>
              <w:start w:w="120" w:type="dxa"/>
              <w:bottom w:w="80" w:type="dxa"/>
              <w:end w:w="120" w:type="dxa"/>
            </w:tcMar>
          </w:tcPr>
          <w:p>
            <w:pPr>
              <w:jc w:val="left"/>
            </w:pPr>
            <w:r>
              <w:t>来自第五编 δ_K 与模板残差</w:t>
            </w:r>
          </w:p>
        </w:tc>
      </w:tr>
      <w:tr>
        <w:tc>
          <w:tcPr>
            <w:tcW w:type="dxa" w:w="2324"/>
            <w:vAlign w:val="center"/>
            <w:tcMar>
              <w:top w:w="80" w:type="dxa"/>
              <w:start w:w="120" w:type="dxa"/>
              <w:bottom w:w="80" w:type="dxa"/>
              <w:end w:w="120" w:type="dxa"/>
            </w:tcMar>
          </w:tcPr>
          <w:p>
            <w:pPr>
              <w:jc w:val="center"/>
            </w:pPr>
            <w:r>
              <w:t>Frag_Π</w:t>
            </w:r>
          </w:p>
        </w:tc>
        <w:tc>
          <w:tcPr>
            <w:tcW w:type="dxa" w:w="2324"/>
            <w:vAlign w:val="center"/>
            <w:tcMar>
              <w:top w:w="80" w:type="dxa"/>
              <w:start w:w="120" w:type="dxa"/>
              <w:bottom w:w="80" w:type="dxa"/>
              <w:end w:w="120" w:type="dxa"/>
            </w:tcMar>
          </w:tcPr>
          <w:p>
            <w:pPr>
              <w:jc w:val="left"/>
            </w:pPr>
            <w:r>
              <w:t>切片碎裂与非连通惩罚</w:t>
            </w:r>
          </w:p>
        </w:tc>
        <w:tc>
          <w:tcPr>
            <w:tcW w:type="dxa" w:w="2324"/>
            <w:vAlign w:val="center"/>
            <w:tcMar>
              <w:top w:w="80" w:type="dxa"/>
              <w:start w:w="120" w:type="dxa"/>
              <w:bottom w:w="80" w:type="dxa"/>
              <w:end w:w="120" w:type="dxa"/>
            </w:tcMar>
          </w:tcPr>
          <w:p>
            <w:pPr>
              <w:jc w:val="center"/>
            </w:pPr>
            <w:r>
              <w:t>越小越优</w:t>
            </w:r>
          </w:p>
        </w:tc>
        <w:tc>
          <w:tcPr>
            <w:tcW w:type="dxa" w:w="2324"/>
            <w:vAlign w:val="center"/>
            <w:tcMar>
              <w:top w:w="80" w:type="dxa"/>
              <w:start w:w="120" w:type="dxa"/>
              <w:bottom w:w="80" w:type="dxa"/>
              <w:end w:w="120" w:type="dxa"/>
            </w:tcMar>
          </w:tcPr>
          <w:p>
            <w:pPr>
              <w:jc w:val="left"/>
            </w:pPr>
            <w:r>
              <w:t>防止把稀疏切片硬读为平滑区域</w:t>
            </w:r>
          </w:p>
        </w:tc>
      </w:tr>
      <w:tr>
        <w:tc>
          <w:tcPr>
            <w:tcW w:type="dxa" w:w="2324"/>
            <w:vAlign w:val="center"/>
            <w:tcMar>
              <w:top w:w="80" w:type="dxa"/>
              <w:start w:w="120" w:type="dxa"/>
              <w:bottom w:w="80" w:type="dxa"/>
              <w:end w:w="120" w:type="dxa"/>
            </w:tcMar>
          </w:tcPr>
          <w:p>
            <w:pPr>
              <w:jc w:val="center"/>
            </w:pPr>
            <w:r>
              <w:t>Cmp</w:t>
            </w:r>
          </w:p>
        </w:tc>
        <w:tc>
          <w:tcPr>
            <w:tcW w:type="dxa" w:w="2324"/>
            <w:vAlign w:val="center"/>
            <w:tcMar>
              <w:top w:w="80" w:type="dxa"/>
              <w:start w:w="120" w:type="dxa"/>
              <w:bottom w:w="80" w:type="dxa"/>
              <w:end w:w="120" w:type="dxa"/>
            </w:tcMar>
          </w:tcPr>
          <w:p>
            <w:pPr>
              <w:jc w:val="left"/>
            </w:pPr>
            <w:r>
              <w:t>自由参数与状态维数惩罚</w:t>
            </w:r>
          </w:p>
        </w:tc>
        <w:tc>
          <w:tcPr>
            <w:tcW w:type="dxa" w:w="2324"/>
            <w:vAlign w:val="center"/>
            <w:tcMar>
              <w:top w:w="80" w:type="dxa"/>
              <w:start w:w="120" w:type="dxa"/>
              <w:bottom w:w="80" w:type="dxa"/>
              <w:end w:w="120" w:type="dxa"/>
            </w:tcMar>
          </w:tcPr>
          <w:p>
            <w:pPr>
              <w:jc w:val="center"/>
            </w:pPr>
            <w:r>
              <w:t>越小越优</w:t>
            </w:r>
          </w:p>
        </w:tc>
        <w:tc>
          <w:tcPr>
            <w:tcW w:type="dxa" w:w="2324"/>
            <w:vAlign w:val="center"/>
            <w:tcMar>
              <w:top w:w="80" w:type="dxa"/>
              <w:start w:w="120" w:type="dxa"/>
              <w:bottom w:w="80" w:type="dxa"/>
              <w:end w:w="120" w:type="dxa"/>
            </w:tcMar>
          </w:tcPr>
          <w:p>
            <w:pPr>
              <w:jc w:val="left"/>
            </w:pPr>
            <w:r>
              <w:t>复杂模板必须付出制度成本</w:t>
            </w:r>
          </w:p>
        </w:tc>
      </w:tr>
      <w:tr>
        <w:tc>
          <w:tcPr>
            <w:tcW w:type="dxa" w:w="2324"/>
            <w:vAlign w:val="center"/>
            <w:tcMar>
              <w:top w:w="80" w:type="dxa"/>
              <w:start w:w="120" w:type="dxa"/>
              <w:bottom w:w="80" w:type="dxa"/>
              <w:end w:w="120" w:type="dxa"/>
            </w:tcMar>
          </w:tcPr>
          <w:p>
            <w:pPr>
              <w:jc w:val="center"/>
            </w:pPr>
            <w:r>
              <w:t>Sens_Π</w:t>
            </w:r>
          </w:p>
        </w:tc>
        <w:tc>
          <w:tcPr>
            <w:tcW w:type="dxa" w:w="2324"/>
            <w:vAlign w:val="center"/>
            <w:tcMar>
              <w:top w:w="80" w:type="dxa"/>
              <w:start w:w="120" w:type="dxa"/>
              <w:bottom w:w="80" w:type="dxa"/>
              <w:end w:w="120" w:type="dxa"/>
            </w:tcMar>
          </w:tcPr>
          <w:p>
            <w:pPr>
              <w:jc w:val="left"/>
            </w:pPr>
            <w:r>
              <w:t>参数与权重敏感性</w:t>
            </w:r>
          </w:p>
        </w:tc>
        <w:tc>
          <w:tcPr>
            <w:tcW w:type="dxa" w:w="2324"/>
            <w:vAlign w:val="center"/>
            <w:tcMar>
              <w:top w:w="80" w:type="dxa"/>
              <w:start w:w="120" w:type="dxa"/>
              <w:bottom w:w="80" w:type="dxa"/>
              <w:end w:w="120" w:type="dxa"/>
            </w:tcMar>
          </w:tcPr>
          <w:p>
            <w:pPr>
              <w:jc w:val="center"/>
            </w:pPr>
            <w:r>
              <w:t>越小越优</w:t>
            </w:r>
          </w:p>
        </w:tc>
        <w:tc>
          <w:tcPr>
            <w:tcW w:type="dxa" w:w="2324"/>
            <w:vAlign w:val="center"/>
            <w:tcMar>
              <w:top w:w="80" w:type="dxa"/>
              <w:start w:w="120" w:type="dxa"/>
              <w:bottom w:w="80" w:type="dxa"/>
              <w:end w:w="120" w:type="dxa"/>
            </w:tcMar>
          </w:tcPr>
          <w:p>
            <w:pPr>
              <w:jc w:val="left"/>
            </w:pPr>
            <w:r>
              <w:t>防止结论依赖偶然调参</w:t>
            </w:r>
          </w:p>
        </w:tc>
      </w:tr>
      <w:tr>
        <w:tc>
          <w:tcPr>
            <w:tcW w:type="dxa" w:w="2324"/>
            <w:vAlign w:val="center"/>
            <w:tcMar>
              <w:top w:w="80" w:type="dxa"/>
              <w:start w:w="120" w:type="dxa"/>
              <w:bottom w:w="80" w:type="dxa"/>
              <w:end w:w="120" w:type="dxa"/>
            </w:tcMar>
          </w:tcPr>
          <w:p>
            <w:pPr>
              <w:jc w:val="center"/>
            </w:pPr>
            <w:r>
              <w:t>Roll_Π</w:t>
            </w:r>
          </w:p>
        </w:tc>
        <w:tc>
          <w:tcPr>
            <w:tcW w:type="dxa" w:w="2324"/>
            <w:vAlign w:val="center"/>
            <w:tcMar>
              <w:top w:w="80" w:type="dxa"/>
              <w:start w:w="120" w:type="dxa"/>
              <w:bottom w:w="80" w:type="dxa"/>
              <w:end w:w="120" w:type="dxa"/>
            </w:tcMar>
          </w:tcPr>
          <w:p>
            <w:pPr>
              <w:jc w:val="left"/>
            </w:pPr>
            <w:r>
              <w:t>失败后的可回退性成本</w:t>
            </w:r>
          </w:p>
        </w:tc>
        <w:tc>
          <w:tcPr>
            <w:tcW w:type="dxa" w:w="2324"/>
            <w:vAlign w:val="center"/>
            <w:tcMar>
              <w:top w:w="80" w:type="dxa"/>
              <w:start w:w="120" w:type="dxa"/>
              <w:bottom w:w="80" w:type="dxa"/>
              <w:end w:w="120" w:type="dxa"/>
            </w:tcMar>
          </w:tcPr>
          <w:p>
            <w:pPr>
              <w:jc w:val="center"/>
            </w:pPr>
            <w:r>
              <w:t>越小越优</w:t>
            </w:r>
          </w:p>
        </w:tc>
        <w:tc>
          <w:tcPr>
            <w:tcW w:type="dxa" w:w="2324"/>
            <w:vAlign w:val="center"/>
            <w:tcMar>
              <w:top w:w="80" w:type="dxa"/>
              <w:start w:w="120" w:type="dxa"/>
              <w:bottom w:w="80" w:type="dxa"/>
              <w:end w:w="120" w:type="dxa"/>
            </w:tcMar>
          </w:tcPr>
          <w:p>
            <w:pPr>
              <w:jc w:val="left"/>
            </w:pPr>
            <w:r>
              <w:t>失败窗必须能定位回退层级</w:t>
            </w:r>
          </w:p>
        </w:tc>
      </w:tr>
    </w:tbl>
    <w:p>
      <w:pPr>
        <w:pStyle w:val="Heading1"/>
      </w:pPr>
      <w:r>
        <w:t>6.4 连续近似失效边界与崩塌指数</w:t>
      </w:r>
    </w:p>
    <w:p>
      <w:r>
        <w:t>定义 6.9（失效边界 B_fail(T,Π)） 对模板 T 与参数窗 Π，定义失效边界指数 B_fail(T,Π)=max{B_err,B_frag,B_sens,B_roll}。其中 B_err 衡量误差超阈程度，B_frag 衡量切片碎裂与局域轮廓方差的失控程度，B_sens 衡量模板排序随 λ_I、权重与窗口变化的翻转率，B_roll 衡量模板失败后无法回指前编结构层级的程度。</w:t>
      </w:r>
    </w:p>
    <w:p>
      <w:r>
        <w:t>命题 6.2（失效边界的单项否决性） 若 B_fail(T,Π) 中任一分量超过其对应阈值，则模板 T 在 Π 上被判为失效模板。证明：Err、Frag、Sens 与 Roll 分别对应第五编回读可接受元组 D、H、W 与制度回退一致性。一旦某一项越线，模板就丧失最小合法性，因此必须被否决。证毕。</w:t>
      </w:r>
    </w:p>
    <w:p>
      <w:r>
        <w:t>定义 6.10（崩塌点） 若存在参数路径 π(s)，使模板 T 在 s&lt;s_c 时通过，而在 s≥s_c 时首次触发 B_fail&gt;1，则称 s_c 为模板 T 沿路径 π 的连续近似崩塌点。第六编允许报告崩塌点，但不允许把崩塌点后仍然勉强延拓的模板输出当作有效物理解读。</w:t>
      </w:r>
    </w:p>
    <w:p>
      <w:r>
        <w:t>引理 6.2（崩塌点的可回报性） 只要参数扫描离散网格有限，且每个网格点都报告 B_fail，则崩塌点可被离散定位为最早失败点或最小失败区间。证毕。</w:t>
      </w:r>
    </w:p>
    <w:p>
      <w:pPr>
        <w:pStyle w:val="Heading1"/>
      </w:pPr>
      <w:r>
        <w:t>6.5 反向回退机制：失败窗如何送回前五编</w:t>
      </w:r>
    </w:p>
    <w:p>
      <w:r>
        <w:t>定义 6.11（回退映射 R_back） 设模板 T 在通过窗 Π 上失败，则定义回退映射 R_back(T,Π) 取值于 {第二编、第三编、第四编、第五编}。其取值规则为：若失败主要来自 d_I* 退化或 λ_I 敏感，则回退到第三编；若失败主要来自切片碎裂与轮廓不一致，则回退到第三编或第四编；若失败主要来自闭合缺陷过大，则回退到第五编；若失败来自原始影响图窗口无法稳定，则回退到第二编。</w:t>
      </w:r>
    </w:p>
    <w:p>
      <w:r>
        <w:t>命题 6.3（回退映射的非空性） 在第六编允许的失败类型集合中，每一种失败都可指向一个或多个前编修正层级，因此 R_back 非空。证明直接来自前五编的制度分工：第二编负责可计算链条，第三编负责离散几何代理，第四编负责传播与统计接口，第五编负责闭合与回读判据。故任一失败都能归因于至少一个先前层级。证毕。</w:t>
      </w:r>
    </w:p>
    <w:p>
      <w:r>
        <w:t>命题 6.4（禁止跳级修补） 若模板 T 在 Π 上失败，且 R_back(T,Π) 指向前编层级，则禁止只在第六编内部通过增加参数或更换叙事来掩盖失败。任何合法修补都必须回到 R_back 所指向的最早层级处理。证毕。</w:t>
      </w:r>
    </w:p>
    <w:p>
      <w:pPr>
        <w:pStyle w:val="Heading1"/>
      </w:pPr>
      <w:r>
        <w:t>6.6 V3 作为第六编基线的模板比较协议</w:t>
      </w:r>
    </w:p>
    <w:p>
      <w:r>
        <w:t>定义 6.12（V3 基线协议） 在当前阶段，V3 是唯一经第二至第五编审查后获得准入的离散锚点。因此，第六编的首轮模板比较必须以 V3 为基线，在其通过窗上同时评估 T_A、T_B、T_C 三类模板，而不得直接用未经批准的更高复杂度样板替代。</w:t>
      </w:r>
    </w:p>
    <w:p>
      <w:r>
        <w:t>协议要求 1：必须同时报告最优模板与次优模板，不允许只报告最漂亮的一类拟合。</w:t>
      </w:r>
    </w:p>
    <w:p>
      <w:r>
        <w:t>协议要求 2：必须同时报告成功窗与失败窗，不允许只给出通过窗。</w:t>
      </w:r>
    </w:p>
    <w:p>
      <w:r>
        <w:t>协议要求 3：必须对 λ_I、轮廓半径 R、默认权重与替代权重进行联合扫描，并报告模板排序是否翻转。</w:t>
      </w:r>
    </w:p>
    <w:p>
      <w:r>
        <w:t>命题 6.5（V3 只提供基线，不提供唯一性） 即使某一类模板在 V3 上暂时最优，也不能推出该模板在更大系统、更多分支或更多样板上保持最优。证明：第六编的比较泛函 J_Π 明确依赖参数窗 Π 与样板结构，因此最优性是窗口依赖、样板依赖的条件结论，而非全局唯一性。证毕。</w:t>
      </w:r>
    </w:p>
    <w:tbl>
      <w:tblPr>
        <w:tblW w:type="auto" w:w="0"/>
        <w:jc w:val="center"/>
        <w:tblLayout w:type="fixed"/>
        <w:tblLook w:firstColumn="1" w:firstRow="1" w:lastColumn="0" w:lastRow="0" w:noHBand="0" w:noVBand="1" w:val="04A0"/>
      </w:tblPr>
      <w:tblGrid>
        <w:gridCol w:w="8957"/>
      </w:tblGrid>
      <w:tr>
        <w:tc>
          <w:tcPr>
            <w:tcW w:type="dxa" w:w="9298"/>
            <w:shd w:fill="FFF4D6"/>
            <w:tcMar>
              <w:top w:w="140" w:type="dxa"/>
              <w:start w:w="160" w:type="dxa"/>
              <w:bottom w:w="140" w:type="dxa"/>
              <w:end w:w="160" w:type="dxa"/>
            </w:tcMar>
            <w:vAlign w:val="center"/>
          </w:tcPr>
          <w:p>
            <w:r>
              <w:rPr>
                <w:b/>
              </w:rPr>
              <w:t>第六编最重要的制度结论：</w:t>
            </w:r>
            <w:r>
              <w:t xml:space="preserve"> 模板竞争的目标不是证明某一连续形式“终于出现”，而是把所有可尝试的回读模板都放进同一裁决框架里，让通过与失败具有同等地位。</w:t>
            </w:r>
          </w:p>
        </w:tc>
      </w:tr>
    </w:tbl>
    <w:p>
      <w:pPr>
        <w:pStyle w:val="Heading1"/>
      </w:pPr>
      <w:r>
        <w:t>6.7 第六编的最小实现步骤与伪代码要求</w:t>
      </w:r>
    </w:p>
    <w:p>
      <w:pPr>
        <w:ind w:left="397"/>
      </w:pPr>
      <w:r>
        <w:t>• 步骤 1：固定第五编通过窗 Π，读入 Y_K(l)、δ_K(l)、Σ_adm、d_I*、Ric_I* 与权重方案。</w:t>
      </w:r>
    </w:p>
    <w:p>
      <w:pPr>
        <w:ind w:left="397"/>
      </w:pPr>
      <w:r>
        <w:t>• 步骤 2：构造候选模板族 F={T_A,T_B,T_C}，并为每类模板设定最低复杂度与最高自由参数数目。</w:t>
      </w:r>
    </w:p>
    <w:p>
      <w:pPr>
        <w:ind w:left="397"/>
      </w:pPr>
      <w:r>
        <w:t>• 步骤 3：对每个模板拟合其连续近似变量 U，并计算 Err_Π、Frag_Π、Cmp、Sens_Π、Roll_Π。</w:t>
      </w:r>
    </w:p>
    <w:p>
      <w:pPr>
        <w:ind w:left="397"/>
      </w:pPr>
      <w:r>
        <w:t>• 步骤 4：计算比较泛函 J_Π(T)，形成模板排序表。</w:t>
      </w:r>
    </w:p>
    <w:p>
      <w:pPr>
        <w:ind w:left="397"/>
      </w:pPr>
      <w:r>
        <w:t>• 步骤 5：对参数路径 π 做扫描，定位每个模板的崩塌点 s_c 与失败类型。</w:t>
      </w:r>
    </w:p>
    <w:p>
      <w:pPr>
        <w:ind w:left="397"/>
      </w:pPr>
      <w:r>
        <w:t>• 步骤 6：若模板失败，立即输出 R_back(T,Π) 与失败原因；若模板通过，仅允许报告‘在 Π 上暂时优选’，不允许宣布绝对唯一。</w:t>
      </w:r>
    </w:p>
    <w:p>
      <w:pPr>
        <w:pStyle w:val="Heading1"/>
      </w:pPr>
      <w:r>
        <w:t>6.8 阶段性结论与第七编接口</w:t>
      </w:r>
    </w:p>
    <w:p>
      <w:r>
        <w:t>第六编完成的不是某个连续方程的最终定稿，而是“连续回读模板比较学”的建立。它证明：在无背景混沌场理论的制度框架内，连续近似若想进入后续编次，必须先经过模板竞争、误差惩罚、失败边界定位与回退一致性审查。</w:t>
      </w:r>
    </w:p>
    <w:p>
      <w:r>
        <w:t>因此，第七编若要启动，其合法任务只能是：在第六编优选模板的通过窗上，研究这些模板与现有物理方程族之间的有限对照关系，或研究不同模板在实验可观测量上的可区分预测。第七编绝不允许绕过第六编，直接宣布某一模板等于某一现有基础方程。</w:t>
      </w:r>
    </w:p>
    <w:p>
      <w:r>
        <w:t>换言之，第六编真正守住的是最后一道制度闸门：连续语言可以尝试，但必须以竞争、失败与回退为代价。</w:t>
      </w:r>
    </w:p>
    <w:p>
      <w:pPr>
        <w:pStyle w:val="Heading1"/>
      </w:pPr>
      <w:r>
        <w:t>附录 A  符号表与证明口径</w:t>
      </w:r>
    </w:p>
    <w:p>
      <w:r>
        <w:t>Y_K(l)：第五编定义的 K 记忆尺度提升态向量。</w:t>
      </w:r>
    </w:p>
    <w:p>
      <w:r>
        <w:t>J_Π(T)：模板比较泛函，由误差、碎裂、复杂度、敏感性与回退成本组成。</w:t>
      </w:r>
    </w:p>
    <w:p>
      <w:r>
        <w:t>B_fail(T,Π)：模板失效边界指数。</w:t>
      </w:r>
    </w:p>
    <w:p>
      <w:r>
        <w:t>R_back(T,Π)：模板失败后应回退到的前编层级集合。</w:t>
      </w:r>
    </w:p>
    <w:p>
      <w:r>
        <w:t>T_A/T_B/T_C：线性有限带宽、弱非线性闭合、层级—切片耦合三类回读模板族。</w:t>
      </w:r>
    </w:p>
    <w:p>
      <w:r>
        <w:t>证明口径说明：引理 6.1、6.2 与命题 6.1—6.4 属于严格制度性证明；命题 6.5 及模板排序结论依赖 V3 或更大样板见证，因此属于条件性命题；与崩塌点相关的具体位置必须由参数扫描给出，不得伪装成无条件定理。</w:t>
      </w:r>
    </w:p>
    <w:p>
      <w:pPr>
        <w:pStyle w:val="Heading1"/>
      </w:pPr>
      <w:r>
        <w:t>附录 B  第六编禁止事项清单</w:t>
      </w:r>
    </w:p>
    <w:p>
      <w:r>
        <w:t>禁止只报告最优模板而不报告次优模板与失败模板。</w:t>
      </w:r>
    </w:p>
    <w:p>
      <w:r>
        <w:t>禁止在模板失败后继续沿用其输出做物理解读。</w:t>
      </w:r>
    </w:p>
    <w:p>
      <w:r>
        <w:t>禁止把模板变量 U 解释为本体上的连续时空场，而不注明其只是回读候选变量。</w:t>
      </w:r>
    </w:p>
    <w:p>
      <w:r>
        <w:t>禁止以参数增殖方式掩盖 Roll_Π 过大的失败模板。</w:t>
      </w:r>
    </w:p>
    <w:p>
      <w:r>
        <w:t>禁止在未通过第六编竞争与审查之前，直接进入现有物理方程比对。</w:t>
      </w:r>
    </w:p>
    <w:p>
      <w:pPr>
        <w:pStyle w:val="Heading1"/>
      </w:pPr>
      <w:r>
        <w:t>附录 C  第七编接口提示</w:t>
      </w:r>
    </w:p>
    <w:p>
      <w:r>
        <w:t>第七编的候选主题应当是：优选回读模板与现有物理方程族的受限对应、可区分预言与实验接口，而不是重新发明第六编已经建立的模板比较机制。</w:t>
      </w:r>
    </w:p>
    <w:p>
      <w:r>
        <w:t>第七编必须继承第六编的排序结论与失败边界；任何在第六编中已被否决的模板，都不得在第七编中借壳复活。</w:t>
      </w:r>
    </w:p>
    <w:p>
      <w:pPr>
        <w:pStyle w:val="Title"/>
        <w:jc w:val="center"/>
      </w:pPr>
      <w:r>
        <w:t>第七编：优选回读模板与现有方程族的受限对应、可区分预言与实验接口</w:t>
      </w:r>
    </w:p>
    <w:p>
      <w:pPr>
        <w:pStyle w:val="Subtitle"/>
        <w:jc w:val="center"/>
      </w:pPr>
      <w:r>
        <w:t>——无背景混沌场理论在第六编“模板比较—失败边界—回退机制”基础上的证明增强版——</w:t>
      </w:r>
    </w:p>
    <w:p>
      <w:pPr>
        <w:spacing w:after="360"/>
        <w:jc w:val="center"/>
      </w:pPr>
      <w:r>
        <w:rPr>
          <w:rFonts w:ascii="Times New Roman" w:hAnsi="Times New Roman" w:eastAsia="宋体"/>
          <w:color w:val="5A5A5A"/>
        </w:rPr>
        <w:t>版本：20260410-16    口径：定义—引理—命题—证明—拒绝条件    状态：第七编证明增强版</w:t>
      </w:r>
    </w:p>
    <w:tbl>
      <w:tblPr>
        <w:tblW w:type="auto" w:w="0"/>
        <w:jc w:val="center"/>
        <w:tblLayout w:type="autofit"/>
        <w:tblLook w:firstColumn="1" w:firstRow="1" w:lastColumn="0" w:lastRow="0" w:noHBand="0" w:noVBand="1" w:val="04A0"/>
      </w:tblPr>
      <w:tblGrid>
        <w:gridCol w:w="9632"/>
      </w:tblGrid>
      <w:tr>
        <w:tc>
          <w:tcPr>
            <w:tcW w:type="dxa" w:w="9632"/>
            <w:shd w:fill="EEF4FB"/>
            <w:tcMar>
              <w:top w:w="120" w:type="dxa"/>
              <w:start w:w="120" w:type="dxa"/>
              <w:bottom w:w="120" w:type="dxa"/>
              <w:end w:w="120" w:type="dxa"/>
            </w:tcMar>
            <w:vAlign w:val="center"/>
          </w:tcPr>
          <w:p>
            <w:r>
              <w:rPr>
                <w:rFonts w:ascii="Times New Roman" w:hAnsi="Times New Roman" w:eastAsia="黑体"/>
                <w:b/>
                <w:color w:val="1F4E79"/>
                <w:sz w:val="21"/>
              </w:rPr>
              <w:t xml:space="preserve">本编边界  </w:t>
            </w:r>
            <w:r>
              <w:rPr>
                <w:rFonts w:ascii="Times New Roman" w:hAnsi="Times New Roman" w:eastAsia="宋体"/>
                <w:sz w:val="21"/>
              </w:rPr>
              <w:t>第七编的任务不是宣布某一现有物理方程被“严格推出”，而是在第六编优选模板的通过窗上，建立一种受限对应关系、可区分预言与实验接口。凡超出这一边界的断言，均属越级。</w:t>
            </w:r>
          </w:p>
        </w:tc>
      </w:tr>
    </w:tbl>
    <w:p/>
    <w:p>
      <w:pPr>
        <w:pStyle w:val="Heading1"/>
      </w:pPr>
      <w:r>
        <w:rPr>
          <w:rFonts w:ascii="Times New Roman" w:hAnsi="Times New Roman" w:eastAsia="宋体"/>
        </w:rPr>
        <w:t>7.0 本编目标与允许断言的边界</w:t>
      </w:r>
    </w:p>
    <w:p>
      <w:pPr/>
      <w:r>
        <w:rPr>
          <w:rFonts w:ascii="Times New Roman" w:hAnsi="Times New Roman" w:eastAsia="宋体"/>
        </w:rPr>
        <w:t>第六编已经建立了一套制度性闸门：只有在第五编通过窗之上，且经 T_A、T_B、T_C 三类回读模板比较、误差惩罚、失败边界定位与回退一致性审查后，某一模板才获得“暂时优选”的资格。第七编承接这一结果，但并不把“优选模板”升级为“唯一真理”。本编关心的是受限对应、可区分预言与实验接口，而不是终局式的基础方程宣布。</w:t>
      </w:r>
    </w:p>
    <w:p>
      <w:pPr/>
      <w:r>
        <w:rPr>
          <w:rFonts w:ascii="Times New Roman" w:hAnsi="Times New Roman" w:eastAsia="宋体"/>
        </w:rPr>
        <w:t>因此，第七编允许的断言同样分为三类：第一，关于对应关系、可区分预言、实验接口与拒绝条件的严格定义与严格制度性证明；第二，在第六编通过窗 Π 上成立的条件性命题；第三，依赖 V3 或更大样板数值见证的排序与预测比较结论。任何“已恢复某现有方程全部本体意义”的措辞均被禁止。</w:t>
      </w:r>
    </w:p>
    <w:p>
      <w:pPr>
        <w:pStyle w:val="Heading1"/>
      </w:pPr>
      <w:r>
        <w:rPr>
          <w:rFonts w:ascii="Times New Roman" w:hAnsi="Times New Roman" w:eastAsia="宋体"/>
        </w:rPr>
        <w:t>7.1 允许输入、禁止事项与对应对象</w:t>
      </w:r>
    </w:p>
    <w:p>
      <w:pPr/>
      <w:r>
        <w:rPr>
          <w:rFonts w:ascii="Times New Roman" w:hAnsi="Times New Roman" w:eastAsia="宋体"/>
        </w:rPr>
        <w:t>定义 7.1（允许输入）  第七编允许输入仅限于第六编批准通过的对象：优选模板集合 T_opt(Π)、带权长度代理 d_I^*、分支内层级函数 τ^*(E;E_ref)、可接受切片 Σ_adm、弱曲率代理 Ric_I^*、尺度提升态 Y_K(l)、闭合缺陷账本 δ_K(l)、模板比较泛函 J_Π(T)、失效边界 B_fail(T,Π) 与回退映射 R_back(T,Π)。</w:t>
      </w:r>
    </w:p>
    <w:p>
      <w:pPr/>
      <w:r>
        <w:rPr>
          <w:rFonts w:ascii="Times New Roman" w:hAnsi="Times New Roman" w:eastAsia="宋体"/>
        </w:rPr>
        <w:t>定义 7.2（禁止事项）  第七编禁止四类行为：其一，把对应关系写成严格同一；其二，把优选模板直接解读为连续时空本体；其三，在未给出可区分预言前，直接宣称某一现有方程族“被证明”；其四，在实验接口不闭合时，继续向更高编推进。</w:t>
      </w:r>
    </w:p>
    <w:p>
      <w:pPr/>
      <w:r>
        <w:rPr>
          <w:rFonts w:ascii="Times New Roman" w:hAnsi="Times New Roman" w:eastAsia="宋体"/>
        </w:rPr>
        <w:t>定义 7.3（现有方程族的受限对象）  本编把“现有方程族”限定为若干结构家族而非具体历史理论标签。记 ℱ 为候选方程族集合，其中允许的元素只包括：扩散—耗散型平衡律族 ℱ_D、有限传播型双曲近似族 ℱ_H、弱非线性耦合平衡族 ℱ_W，以及层级—切片耦合近似族 ℱ_C。第七编比较的是模板与方程族之间的结构对应，而不是模板与某个具体著名方程的直接同一。</w:t>
      </w:r>
    </w:p>
    <w:tbl>
      <w:tblPr>
        <w:tblStyle w:val="TableGrid"/>
        <w:tblW w:type="auto" w:w="0"/>
        <w:jc w:val="center"/>
        <w:tblLook w:firstColumn="1" w:firstRow="1" w:lastColumn="0" w:lastRow="0" w:noHBand="0" w:noVBand="1" w:val="04A0"/>
      </w:tblPr>
      <w:tblGrid>
        <w:gridCol w:w="2408"/>
        <w:gridCol w:w="2408"/>
        <w:gridCol w:w="2408"/>
        <w:gridCol w:w="2408"/>
      </w:tblGrid>
      <w:tr>
        <w:trPr>
          <w:tblHeader w:val="true"/>
        </w:trPr>
        <w:tc>
          <w:tcPr>
            <w:tcW w:type="dxa" w:w="1247"/>
            <w:shd w:fill="D9E8F5"/>
            <w:tcMar>
              <w:top w:w="80" w:type="dxa"/>
              <w:start w:w="90" w:type="dxa"/>
              <w:bottom w:w="80" w:type="dxa"/>
              <w:end w:w="90" w:type="dxa"/>
            </w:tcMar>
            <w:vAlign w:val="center"/>
          </w:tcPr>
          <w:p>
            <w:pPr>
              <w:jc w:val="center"/>
            </w:pPr>
            <w:r>
              <w:rPr>
                <w:rFonts w:ascii="Times New Roman" w:hAnsi="Times New Roman" w:eastAsia="黑体"/>
                <w:b/>
                <w:sz w:val="20"/>
              </w:rPr>
              <w:t>方程族</w:t>
            </w:r>
          </w:p>
        </w:tc>
        <w:tc>
          <w:tcPr>
            <w:tcW w:type="dxa" w:w="2948"/>
            <w:shd w:fill="D9E8F5"/>
            <w:tcMar>
              <w:top w:w="80" w:type="dxa"/>
              <w:start w:w="90" w:type="dxa"/>
              <w:bottom w:w="80" w:type="dxa"/>
              <w:end w:w="90" w:type="dxa"/>
            </w:tcMar>
            <w:vAlign w:val="center"/>
          </w:tcPr>
          <w:p>
            <w:pPr>
              <w:jc w:val="center"/>
            </w:pPr>
            <w:r>
              <w:rPr>
                <w:rFonts w:ascii="Times New Roman" w:hAnsi="Times New Roman" w:eastAsia="黑体"/>
                <w:b/>
                <w:sz w:val="20"/>
              </w:rPr>
              <w:t>允许结构</w:t>
            </w:r>
          </w:p>
        </w:tc>
        <w:tc>
          <w:tcPr>
            <w:tcW w:type="dxa" w:w="2268"/>
            <w:shd w:fill="D9E8F5"/>
            <w:tcMar>
              <w:top w:w="80" w:type="dxa"/>
              <w:start w:w="90" w:type="dxa"/>
              <w:bottom w:w="80" w:type="dxa"/>
              <w:end w:w="90" w:type="dxa"/>
            </w:tcMar>
            <w:vAlign w:val="center"/>
          </w:tcPr>
          <w:p>
            <w:pPr>
              <w:jc w:val="center"/>
            </w:pPr>
            <w:r>
              <w:rPr>
                <w:rFonts w:ascii="Times New Roman" w:hAnsi="Times New Roman" w:eastAsia="黑体"/>
                <w:b/>
                <w:sz w:val="20"/>
              </w:rPr>
              <w:t>典型读出</w:t>
            </w:r>
          </w:p>
        </w:tc>
        <w:tc>
          <w:tcPr>
            <w:tcW w:type="dxa" w:w="2891"/>
            <w:shd w:fill="D9E8F5"/>
            <w:tcMar>
              <w:top w:w="80" w:type="dxa"/>
              <w:start w:w="90" w:type="dxa"/>
              <w:bottom w:w="80" w:type="dxa"/>
              <w:end w:w="90" w:type="dxa"/>
            </w:tcMar>
            <w:vAlign w:val="center"/>
          </w:tcPr>
          <w:p>
            <w:pPr>
              <w:jc w:val="center"/>
            </w:pPr>
            <w:r>
              <w:rPr>
                <w:rFonts w:ascii="Times New Roman" w:hAnsi="Times New Roman" w:eastAsia="黑体"/>
                <w:b/>
                <w:sz w:val="20"/>
              </w:rPr>
              <w:t>主要拒绝信号</w:t>
            </w:r>
          </w:p>
        </w:tc>
      </w:tr>
      <w:tr>
        <w:tc>
          <w:tcPr>
            <w:tcW w:type="dxa" w:w="1247"/>
            <w:tcMar>
              <w:top w:w="80" w:type="dxa"/>
              <w:start w:w="90" w:type="dxa"/>
              <w:bottom w:w="80" w:type="dxa"/>
              <w:end w:w="90" w:type="dxa"/>
            </w:tcMar>
            <w:vAlign w:val="center"/>
          </w:tcPr>
          <w:p>
            <w:pPr>
              <w:jc w:val="center"/>
            </w:pPr>
            <w:r>
              <w:rPr>
                <w:rFonts w:ascii="Times New Roman" w:hAnsi="Times New Roman" w:eastAsia="宋体"/>
                <w:sz w:val="20"/>
              </w:rPr>
              <w:t>ℱ_D</w:t>
            </w:r>
          </w:p>
        </w:tc>
        <w:tc>
          <w:tcPr>
            <w:tcW w:type="dxa" w:w="2948"/>
            <w:tcMar>
              <w:top w:w="80" w:type="dxa"/>
              <w:start w:w="90" w:type="dxa"/>
              <w:bottom w:w="80" w:type="dxa"/>
              <w:end w:w="90" w:type="dxa"/>
            </w:tcMar>
            <w:vAlign w:val="center"/>
          </w:tcPr>
          <w:p>
            <w:pPr>
              <w:jc w:val="left"/>
            </w:pPr>
            <w:r>
              <w:rPr>
                <w:rFonts w:ascii="Times New Roman" w:hAnsi="Times New Roman" w:eastAsia="宋体"/>
                <w:sz w:val="20"/>
              </w:rPr>
              <w:t>单调耗散、无明显传播前沿</w:t>
            </w:r>
          </w:p>
        </w:tc>
        <w:tc>
          <w:tcPr>
            <w:tcW w:type="dxa" w:w="2268"/>
            <w:tcMar>
              <w:top w:w="80" w:type="dxa"/>
              <w:start w:w="90" w:type="dxa"/>
              <w:bottom w:w="80" w:type="dxa"/>
              <w:end w:w="90" w:type="dxa"/>
            </w:tcMar>
            <w:vAlign w:val="center"/>
          </w:tcPr>
          <w:p>
            <w:pPr>
              <w:jc w:val="left"/>
            </w:pPr>
            <w:r>
              <w:rPr>
                <w:rFonts w:ascii="Times New Roman" w:hAnsi="Times New Roman" w:eastAsia="宋体"/>
                <w:sz w:val="20"/>
              </w:rPr>
              <w:t>壳层衰减率、稳态趋近</w:t>
            </w:r>
          </w:p>
        </w:tc>
        <w:tc>
          <w:tcPr>
            <w:tcW w:type="dxa" w:w="2891"/>
            <w:tcMar>
              <w:top w:w="80" w:type="dxa"/>
              <w:start w:w="90" w:type="dxa"/>
              <w:bottom w:w="80" w:type="dxa"/>
              <w:end w:w="90" w:type="dxa"/>
            </w:tcMar>
            <w:vAlign w:val="center"/>
          </w:tcPr>
          <w:p>
            <w:pPr>
              <w:jc w:val="left"/>
            </w:pPr>
            <w:r>
              <w:rPr>
                <w:rFonts w:ascii="Times New Roman" w:hAnsi="Times New Roman" w:eastAsia="宋体"/>
                <w:sz w:val="20"/>
              </w:rPr>
              <w:t>若存在稳定前沿速度或周期峰保真，则拒绝纯 ℱ_D</w:t>
            </w:r>
          </w:p>
        </w:tc>
      </w:tr>
      <w:tr>
        <w:tc>
          <w:tcPr>
            <w:tcW w:type="dxa" w:w="1247"/>
            <w:tcMar>
              <w:top w:w="80" w:type="dxa"/>
              <w:start w:w="90" w:type="dxa"/>
              <w:bottom w:w="80" w:type="dxa"/>
              <w:end w:w="90" w:type="dxa"/>
            </w:tcMar>
            <w:vAlign w:val="center"/>
          </w:tcPr>
          <w:p>
            <w:pPr>
              <w:jc w:val="center"/>
            </w:pPr>
            <w:r>
              <w:rPr>
                <w:rFonts w:ascii="Times New Roman" w:hAnsi="Times New Roman" w:eastAsia="宋体"/>
                <w:sz w:val="20"/>
              </w:rPr>
              <w:t>ℱ_H</w:t>
            </w:r>
          </w:p>
        </w:tc>
        <w:tc>
          <w:tcPr>
            <w:tcW w:type="dxa" w:w="2948"/>
            <w:tcMar>
              <w:top w:w="80" w:type="dxa"/>
              <w:start w:w="90" w:type="dxa"/>
              <w:bottom w:w="80" w:type="dxa"/>
              <w:end w:w="90" w:type="dxa"/>
            </w:tcMar>
            <w:vAlign w:val="center"/>
          </w:tcPr>
          <w:p>
            <w:pPr>
              <w:jc w:val="left"/>
            </w:pPr>
            <w:r>
              <w:rPr>
                <w:rFonts w:ascii="Times New Roman" w:hAnsi="Times New Roman" w:eastAsia="宋体"/>
                <w:sz w:val="20"/>
              </w:rPr>
              <w:t>有限传播、前沿清晰、弱耗散</w:t>
            </w:r>
          </w:p>
        </w:tc>
        <w:tc>
          <w:tcPr>
            <w:tcW w:type="dxa" w:w="2268"/>
            <w:tcMar>
              <w:top w:w="80" w:type="dxa"/>
              <w:start w:w="90" w:type="dxa"/>
              <w:bottom w:w="80" w:type="dxa"/>
              <w:end w:w="90" w:type="dxa"/>
            </w:tcMar>
            <w:vAlign w:val="center"/>
          </w:tcPr>
          <w:p>
            <w:pPr>
              <w:jc w:val="left"/>
            </w:pPr>
            <w:r>
              <w:rPr>
                <w:rFonts w:ascii="Times New Roman" w:hAnsi="Times New Roman" w:eastAsia="宋体"/>
                <w:sz w:val="20"/>
              </w:rPr>
              <w:t>到达层级、包络速度、前沿厚度</w:t>
            </w:r>
          </w:p>
        </w:tc>
        <w:tc>
          <w:tcPr>
            <w:tcW w:type="dxa" w:w="2891"/>
            <w:tcMar>
              <w:top w:w="80" w:type="dxa"/>
              <w:start w:w="90" w:type="dxa"/>
              <w:bottom w:w="80" w:type="dxa"/>
              <w:end w:w="90" w:type="dxa"/>
            </w:tcMar>
            <w:vAlign w:val="center"/>
          </w:tcPr>
          <w:p>
            <w:pPr>
              <w:jc w:val="left"/>
            </w:pPr>
            <w:r>
              <w:rPr>
                <w:rFonts w:ascii="Times New Roman" w:hAnsi="Times New Roman" w:eastAsia="宋体"/>
                <w:sz w:val="20"/>
              </w:rPr>
              <w:t>若全局单调耗散且无前沿，则拒绝纯 ℱ_H</w:t>
            </w:r>
          </w:p>
        </w:tc>
      </w:tr>
      <w:tr>
        <w:tc>
          <w:tcPr>
            <w:tcW w:type="dxa" w:w="1247"/>
            <w:tcMar>
              <w:top w:w="80" w:type="dxa"/>
              <w:start w:w="90" w:type="dxa"/>
              <w:bottom w:w="80" w:type="dxa"/>
              <w:end w:w="90" w:type="dxa"/>
            </w:tcMar>
            <w:vAlign w:val="center"/>
          </w:tcPr>
          <w:p>
            <w:pPr>
              <w:jc w:val="center"/>
            </w:pPr>
            <w:r>
              <w:rPr>
                <w:rFonts w:ascii="Times New Roman" w:hAnsi="Times New Roman" w:eastAsia="宋体"/>
                <w:sz w:val="20"/>
              </w:rPr>
              <w:t>ℱ_W</w:t>
            </w:r>
          </w:p>
        </w:tc>
        <w:tc>
          <w:tcPr>
            <w:tcW w:type="dxa" w:w="2948"/>
            <w:tcMar>
              <w:top w:w="80" w:type="dxa"/>
              <w:start w:w="90" w:type="dxa"/>
              <w:bottom w:w="80" w:type="dxa"/>
              <w:end w:w="90" w:type="dxa"/>
            </w:tcMar>
            <w:vAlign w:val="center"/>
          </w:tcPr>
          <w:p>
            <w:pPr>
              <w:jc w:val="left"/>
            </w:pPr>
            <w:r>
              <w:rPr>
                <w:rFonts w:ascii="Times New Roman" w:hAnsi="Times New Roman" w:eastAsia="宋体"/>
                <w:sz w:val="20"/>
              </w:rPr>
              <w:t>弱非线性耦合、局域反馈</w:t>
            </w:r>
          </w:p>
        </w:tc>
        <w:tc>
          <w:tcPr>
            <w:tcW w:type="dxa" w:w="2268"/>
            <w:tcMar>
              <w:top w:w="80" w:type="dxa"/>
              <w:start w:w="90" w:type="dxa"/>
              <w:bottom w:w="80" w:type="dxa"/>
              <w:end w:w="90" w:type="dxa"/>
            </w:tcMar>
            <w:vAlign w:val="center"/>
          </w:tcPr>
          <w:p>
            <w:pPr>
              <w:jc w:val="left"/>
            </w:pPr>
            <w:r>
              <w:rPr>
                <w:rFonts w:ascii="Times New Roman" w:hAnsi="Times New Roman" w:eastAsia="宋体"/>
                <w:sz w:val="20"/>
              </w:rPr>
              <w:t>周期漂移、幅值耦合、相位差</w:t>
            </w:r>
          </w:p>
        </w:tc>
        <w:tc>
          <w:tcPr>
            <w:tcW w:type="dxa" w:w="2891"/>
            <w:tcMar>
              <w:top w:w="80" w:type="dxa"/>
              <w:start w:w="90" w:type="dxa"/>
              <w:bottom w:w="80" w:type="dxa"/>
              <w:end w:w="90" w:type="dxa"/>
            </w:tcMar>
            <w:vAlign w:val="center"/>
          </w:tcPr>
          <w:p>
            <w:pPr>
              <w:jc w:val="left"/>
            </w:pPr>
            <w:r>
              <w:rPr>
                <w:rFonts w:ascii="Times New Roman" w:hAnsi="Times New Roman" w:eastAsia="宋体"/>
                <w:sz w:val="20"/>
              </w:rPr>
              <w:t>若非线性项仅靠参数堆砌支撑，则拒绝</w:t>
            </w:r>
          </w:p>
        </w:tc>
      </w:tr>
      <w:tr>
        <w:tc>
          <w:tcPr>
            <w:tcW w:type="dxa" w:w="1247"/>
            <w:tcMar>
              <w:top w:w="80" w:type="dxa"/>
              <w:start w:w="90" w:type="dxa"/>
              <w:bottom w:w="80" w:type="dxa"/>
              <w:end w:w="90" w:type="dxa"/>
            </w:tcMar>
            <w:vAlign w:val="center"/>
          </w:tcPr>
          <w:p>
            <w:pPr>
              <w:jc w:val="center"/>
            </w:pPr>
            <w:r>
              <w:rPr>
                <w:rFonts w:ascii="Times New Roman" w:hAnsi="Times New Roman" w:eastAsia="宋体"/>
                <w:sz w:val="20"/>
              </w:rPr>
              <w:t>ℱ_C</w:t>
            </w:r>
          </w:p>
        </w:tc>
        <w:tc>
          <w:tcPr>
            <w:tcW w:type="dxa" w:w="2948"/>
            <w:tcMar>
              <w:top w:w="80" w:type="dxa"/>
              <w:start w:w="90" w:type="dxa"/>
              <w:bottom w:w="80" w:type="dxa"/>
              <w:end w:w="90" w:type="dxa"/>
            </w:tcMar>
            <w:vAlign w:val="center"/>
          </w:tcPr>
          <w:p>
            <w:pPr>
              <w:jc w:val="left"/>
            </w:pPr>
            <w:r>
              <w:rPr>
                <w:rFonts w:ascii="Times New Roman" w:hAnsi="Times New Roman" w:eastAsia="宋体"/>
                <w:sz w:val="20"/>
              </w:rPr>
              <w:t>切片—层级共同参与的多变量闭合</w:t>
            </w:r>
          </w:p>
        </w:tc>
        <w:tc>
          <w:tcPr>
            <w:tcW w:type="dxa" w:w="2268"/>
            <w:tcMar>
              <w:top w:w="80" w:type="dxa"/>
              <w:start w:w="90" w:type="dxa"/>
              <w:bottom w:w="80" w:type="dxa"/>
              <w:end w:w="90" w:type="dxa"/>
            </w:tcMar>
            <w:vAlign w:val="center"/>
          </w:tcPr>
          <w:p>
            <w:pPr>
              <w:jc w:val="left"/>
            </w:pPr>
            <w:r>
              <w:rPr>
                <w:rFonts w:ascii="Times New Roman" w:hAnsi="Times New Roman" w:eastAsia="宋体"/>
                <w:sz w:val="20"/>
              </w:rPr>
              <w:t>轮廓差异、切片碎裂敏感度</w:t>
            </w:r>
          </w:p>
        </w:tc>
        <w:tc>
          <w:tcPr>
            <w:tcW w:type="dxa" w:w="2891"/>
            <w:tcMar>
              <w:top w:w="80" w:type="dxa"/>
              <w:start w:w="90" w:type="dxa"/>
              <w:bottom w:w="80" w:type="dxa"/>
              <w:end w:w="90" w:type="dxa"/>
            </w:tcMar>
            <w:vAlign w:val="center"/>
          </w:tcPr>
          <w:p>
            <w:pPr>
              <w:jc w:val="left"/>
            </w:pPr>
            <w:r>
              <w:rPr>
                <w:rFonts w:ascii="Times New Roman" w:hAnsi="Times New Roman" w:eastAsia="宋体"/>
                <w:sz w:val="20"/>
              </w:rPr>
              <w:t>若切片稀疏导致状态不可比较，则拒绝</w:t>
            </w:r>
          </w:p>
        </w:tc>
      </w:tr>
    </w:tbl>
    <w:p/>
    <w:p>
      <w:pPr>
        <w:pStyle w:val="Heading1"/>
      </w:pPr>
      <w:r>
        <w:rPr>
          <w:rFonts w:ascii="Times New Roman" w:hAnsi="Times New Roman" w:eastAsia="宋体"/>
        </w:rPr>
        <w:t>7.2 受限对应关系与非同一原则</w:t>
      </w:r>
    </w:p>
    <w:p>
      <w:pPr/>
      <w:r>
        <w:rPr>
          <w:rFonts w:ascii="Times New Roman" w:hAnsi="Times New Roman" w:eastAsia="宋体"/>
        </w:rPr>
        <w:t>定义 7.4（受限对应关系 𝒞_Π）  设 T 为第六编通过窗 Π 上的某一优选模板，ℱ 为候选方程族。若存在一族不提升自由度、保持局域性并保留失败边界的变量对齐映射 H，使得模板读出变量 U_T 与方程族状态变量 U_ℱ 在同一观测字典下满足以下三项：其一，主导结构量的层级排序一致；其二，允许误差阈值内的响应包络一致；其三，拒绝条件保持一致，则称 T 与 ℱ 在 Π 上建立受限对应，记作 𝒞_Π(T,ℱ)=1。否则记作 0。</w:t>
      </w:r>
    </w:p>
    <w:p>
      <w:pPr/>
      <w:r>
        <w:rPr>
          <w:rFonts w:ascii="Times New Roman" w:hAnsi="Times New Roman" w:eastAsia="宋体"/>
        </w:rPr>
        <w:t>说明：受限对应只说明“在通过窗 Π 上，这一模板的某些结构读出可由该方程族的某一成员近似承载”，并不意味着本体同一、唯一推出、或全参数域成立。</w:t>
      </w:r>
    </w:p>
    <w:p>
      <w:pPr/>
      <w:r>
        <w:rPr>
          <w:rFonts w:ascii="Times New Roman" w:hAnsi="Times New Roman" w:eastAsia="宋体"/>
        </w:rPr>
        <w:t>引理 7.1（受限对应的窗口依赖性）  若 𝒞_Π(T,ℱ)=1，则一般不能推出对任意 Π′ 仍有 𝒞_Π′(T,ℱ)=1。证明：受限对应依赖第六编的比较泛函 J_Π、失效边界 B_fail(T,Π) 与第五编闭合缺陷账本 δ_K。改变参数窗、权重方案或切片过滤后，结构排序可能改变，故对应关系天然是窗口依赖的条件性关系。证毕。</w:t>
      </w:r>
    </w:p>
    <w:p>
      <w:pPr/>
      <w:r>
        <w:rPr>
          <w:rFonts w:ascii="Times New Roman" w:hAnsi="Times New Roman" w:eastAsia="宋体"/>
        </w:rPr>
        <w:t>命题 7.1（非同一原则）  即使某一模板 T 在某个通过窗 Π 上与某一方程族 ℱ 建立了受限对应，也不得把 T 与 ℱ 写成严格同一。证明：受限对应只要求存在观测字典下的结构对齐和误差受控，不要求变量本体、定义域、失败边界与连续极限完全一致；因此对应不能推出同一。证毕。</w:t>
      </w:r>
    </w:p>
    <w:p>
      <w:pPr>
        <w:pStyle w:val="Heading1"/>
      </w:pPr>
      <w:r>
        <w:rPr>
          <w:rFonts w:ascii="Times New Roman" w:hAnsi="Times New Roman" w:eastAsia="宋体"/>
        </w:rPr>
        <w:t>7.3 对应评分函数、族内优选与并列保留</w:t>
      </w:r>
    </w:p>
    <w:p>
      <w:pPr/>
      <w:r>
        <w:rPr>
          <w:rFonts w:ascii="Times New Roman" w:hAnsi="Times New Roman" w:eastAsia="宋体"/>
        </w:rPr>
        <w:t>定义 7.5（对应评分函数 K_Π(T,ℱ)）  对模板 T 与方程族 ℱ，定义对应评分函数</w:t>
      </w:r>
    </w:p>
    <w:p>
      <w:pPr>
        <w:pStyle w:val="IntenseQuote"/>
        <w:jc w:val="center"/>
      </w:pPr>
      <w:r>
        <w:rPr>
          <w:rFonts w:ascii="Times New Roman" w:hAnsi="Times New Roman" w:eastAsia="宋体"/>
        </w:rPr>
        <w:t>K_Π(T,ℱ)=a·Str_Π(T,ℱ)+b·Obs_Π(T,ℱ)-c·Mis_Π(T,ℱ)-d·Amb_Π(T,ℱ)-e·Frag_Π(T,ℱ)。</w:t>
      </w:r>
    </w:p>
    <w:p>
      <w:pPr/>
      <w:r>
        <w:rPr>
          <w:rFonts w:ascii="Times New Roman" w:hAnsi="Times New Roman" w:eastAsia="宋体"/>
        </w:rPr>
        <w:t>其中，Str_Π 衡量结构量排序是否一致，Obs_Π 衡量可观测读出的拟合与解释力，Mis_Π 衡量拒绝条件不一致带来的错配，Amb_Π 衡量与其他方程族难以区分的歧义成本，Frag_Π 衡量在切片稀疏、分支裂化情况下对应是否仍然稳定。</w:t>
      </w:r>
    </w:p>
    <w:p>
      <w:pPr/>
      <w:r>
        <w:rPr>
          <w:rFonts w:ascii="Times New Roman" w:hAnsi="Times New Roman" w:eastAsia="宋体"/>
        </w:rPr>
        <w:t>引理 7.2（评分上界与下界存在）  若各项评分与惩罚都在有限样板和有限观测字典下计算，则 K_Π(T,ℱ) 存在上下界。证明：各项都是有限样本上的有界函数组合，故上下界存在。证毕。</w:t>
      </w:r>
    </w:p>
    <w:p>
      <w:pPr/>
      <w:r>
        <w:rPr>
          <w:rFonts w:ascii="Times New Roman" w:hAnsi="Times New Roman" w:eastAsia="宋体"/>
        </w:rPr>
        <w:t>命题 7.2（族内优选原则）  对任一固定模板 T 与参数窗 Π，总可以在有限候选方程族集合中选出 K_Π(T,ℱ) 最大的方程族；若多个方程族并列最优，则必须并列保留。证明直接来自有限集合上实值函数最大值存在性。并列时若任意删去其一，会破坏第六编继承来的“竞争而非独断”原则，故必须并列保留。证毕。</w:t>
      </w:r>
    </w:p>
    <w:tbl>
      <w:tblPr>
        <w:tblW w:type="auto" w:w="0"/>
        <w:jc w:val="center"/>
        <w:tblLayout w:type="autofit"/>
        <w:tblLook w:firstColumn="1" w:firstRow="1" w:lastColumn="0" w:lastRow="0" w:noHBand="0" w:noVBand="1" w:val="04A0"/>
      </w:tblPr>
      <w:tblGrid>
        <w:gridCol w:w="9632"/>
      </w:tblGrid>
      <w:tr>
        <w:tc>
          <w:tcPr>
            <w:tcW w:type="dxa" w:w="9632"/>
            <w:shd w:fill="EEF4FB"/>
            <w:tcMar>
              <w:top w:w="120" w:type="dxa"/>
              <w:start w:w="120" w:type="dxa"/>
              <w:bottom w:w="120" w:type="dxa"/>
              <w:end w:w="120" w:type="dxa"/>
            </w:tcMar>
            <w:vAlign w:val="center"/>
          </w:tcPr>
          <w:p>
            <w:r>
              <w:rPr>
                <w:rFonts w:ascii="Times New Roman" w:hAnsi="Times New Roman" w:eastAsia="黑体"/>
                <w:b/>
                <w:color w:val="1F4E79"/>
                <w:sz w:val="21"/>
              </w:rPr>
              <w:t xml:space="preserve">制度提醒  </w:t>
            </w:r>
            <w:r>
              <w:rPr>
                <w:rFonts w:ascii="Times New Roman" w:hAnsi="Times New Roman" w:eastAsia="宋体"/>
                <w:sz w:val="21"/>
              </w:rPr>
              <w:t>第七编允许“哪一族更像”，不允许“这就是它”。因此 K_Π 的最大化只产生“暂时最匹配方程族”，不会产生本体宣告。</w:t>
            </w:r>
          </w:p>
        </w:tc>
      </w:tr>
    </w:tbl>
    <w:p/>
    <w:p>
      <w:pPr>
        <w:pStyle w:val="Heading1"/>
      </w:pPr>
      <w:r>
        <w:rPr>
          <w:rFonts w:ascii="Times New Roman" w:hAnsi="Times New Roman" w:eastAsia="宋体"/>
        </w:rPr>
        <w:t>7.4 可区分预言：从模板比较走向实验接口</w:t>
      </w:r>
    </w:p>
    <w:p>
      <w:pPr/>
      <w:r>
        <w:rPr>
          <w:rFonts w:ascii="Times New Roman" w:hAnsi="Times New Roman" w:eastAsia="宋体"/>
        </w:rPr>
        <w:t>定义 7.6（可区分预言）  若两个候选对应对 (T,ℱ_a) 与 (T,ℱ_b) 在同一通过窗 Π 上满足 𝒞_Π=1，但存在某一观测函子 O 使得二者的预测区间在给定误差阈值 ε_disc 下不重叠，则称 O 诱导了一个可区分预言。</w:t>
      </w:r>
    </w:p>
    <w:p>
      <w:pPr/>
      <w:r>
        <w:rPr>
          <w:rFonts w:ascii="Times New Roman" w:hAnsi="Times New Roman" w:eastAsia="宋体"/>
        </w:rPr>
        <w:t>定义 7.7（最小可区分集）  对模板 T，称观测函子族 𝒪_min={O_1,…,O_q} 为最小可区分集，若去掉其中任一观测后，至少有一对并列候选不再可区分。</w:t>
      </w:r>
    </w:p>
    <w:p>
      <w:pPr/>
      <w:r>
        <w:rPr>
          <w:rFonts w:ascii="Times New Roman" w:hAnsi="Times New Roman" w:eastAsia="宋体"/>
        </w:rPr>
        <w:t>第七编建议首先考虑四类观测：其一，前沿到达层级函数 A_front(l)；其二，壳层幅值衰减律 A_amp(r)；其三，子时钟相位漂移 Δφ(l)；其四，切片碎裂响应 F_frag(l)。这些量都能从前四至六编的合法对象中读取，不需要额外偷运连续背景。</w:t>
      </w:r>
    </w:p>
    <w:p>
      <w:pPr/>
      <w:r>
        <w:rPr>
          <w:rFonts w:ascii="Times New Roman" w:hAnsi="Times New Roman" w:eastAsia="宋体"/>
        </w:rPr>
        <w:t>命题 7.3（可区分预言的存在条件）  若存在至少两类候选方程族在 Str_Π 上并列，但在 Obs_Π 中对至少一个观测函子 O 的预测区间严格分离，则第七编可对这两个候选给出可区分预言。证明：预测区间不重叠意味着存在一个有限阈值规则，在观测误差受控下可把两类候选区分开来；因此 O 构成可区分预言的证据。证毕。</w:t>
      </w:r>
    </w:p>
    <w:tbl>
      <w:tblPr>
        <w:tblStyle w:val="TableGrid"/>
        <w:tblW w:type="auto" w:w="0"/>
        <w:jc w:val="center"/>
        <w:tblLook w:firstColumn="1" w:firstRow="1" w:lastColumn="0" w:lastRow="0" w:noHBand="0" w:noVBand="1" w:val="04A0"/>
      </w:tblPr>
      <w:tblGrid>
        <w:gridCol w:w="2408"/>
        <w:gridCol w:w="2408"/>
        <w:gridCol w:w="2408"/>
        <w:gridCol w:w="2408"/>
      </w:tblGrid>
      <w:tr>
        <w:trPr>
          <w:tblHeader w:val="true"/>
        </w:trPr>
        <w:tc>
          <w:tcPr>
            <w:tcW w:type="dxa" w:w="1587"/>
            <w:shd w:fill="D9E8F5"/>
            <w:tcMar>
              <w:top w:w="80" w:type="dxa"/>
              <w:start w:w="90" w:type="dxa"/>
              <w:bottom w:w="80" w:type="dxa"/>
              <w:end w:w="90" w:type="dxa"/>
            </w:tcMar>
            <w:vAlign w:val="center"/>
          </w:tcPr>
          <w:p>
            <w:pPr>
              <w:jc w:val="center"/>
            </w:pPr>
            <w:r>
              <w:rPr>
                <w:rFonts w:ascii="Times New Roman" w:hAnsi="Times New Roman" w:eastAsia="黑体"/>
                <w:b/>
                <w:sz w:val="20"/>
              </w:rPr>
              <w:t>观测函子</w:t>
            </w:r>
          </w:p>
        </w:tc>
        <w:tc>
          <w:tcPr>
            <w:tcW w:type="dxa" w:w="2665"/>
            <w:shd w:fill="D9E8F5"/>
            <w:tcMar>
              <w:top w:w="80" w:type="dxa"/>
              <w:start w:w="90" w:type="dxa"/>
              <w:bottom w:w="80" w:type="dxa"/>
              <w:end w:w="90" w:type="dxa"/>
            </w:tcMar>
            <w:vAlign w:val="center"/>
          </w:tcPr>
          <w:p>
            <w:pPr>
              <w:jc w:val="center"/>
            </w:pPr>
            <w:r>
              <w:rPr>
                <w:rFonts w:ascii="Times New Roman" w:hAnsi="Times New Roman" w:eastAsia="黑体"/>
                <w:b/>
                <w:sz w:val="20"/>
              </w:rPr>
              <w:t>离散来源</w:t>
            </w:r>
          </w:p>
        </w:tc>
        <w:tc>
          <w:tcPr>
            <w:tcW w:type="dxa" w:w="1928"/>
            <w:shd w:fill="D9E8F5"/>
            <w:tcMar>
              <w:top w:w="80" w:type="dxa"/>
              <w:start w:w="90" w:type="dxa"/>
              <w:bottom w:w="80" w:type="dxa"/>
              <w:end w:w="90" w:type="dxa"/>
            </w:tcMar>
            <w:vAlign w:val="center"/>
          </w:tcPr>
          <w:p>
            <w:pPr>
              <w:jc w:val="center"/>
            </w:pPr>
            <w:r>
              <w:rPr>
                <w:rFonts w:ascii="Times New Roman" w:hAnsi="Times New Roman" w:eastAsia="黑体"/>
                <w:b/>
                <w:sz w:val="20"/>
              </w:rPr>
              <w:t>主要区分对象</w:t>
            </w:r>
          </w:p>
        </w:tc>
        <w:tc>
          <w:tcPr>
            <w:tcW w:type="dxa" w:w="3175"/>
            <w:shd w:fill="D9E8F5"/>
            <w:tcMar>
              <w:top w:w="80" w:type="dxa"/>
              <w:start w:w="90" w:type="dxa"/>
              <w:bottom w:w="80" w:type="dxa"/>
              <w:end w:w="90" w:type="dxa"/>
            </w:tcMar>
            <w:vAlign w:val="center"/>
          </w:tcPr>
          <w:p>
            <w:pPr>
              <w:jc w:val="center"/>
            </w:pPr>
            <w:r>
              <w:rPr>
                <w:rFonts w:ascii="Times New Roman" w:hAnsi="Times New Roman" w:eastAsia="黑体"/>
                <w:b/>
                <w:sz w:val="20"/>
              </w:rPr>
              <w:t>建议判据</w:t>
            </w:r>
          </w:p>
        </w:tc>
      </w:tr>
      <w:tr>
        <w:tc>
          <w:tcPr>
            <w:tcW w:type="dxa" w:w="1587"/>
            <w:tcMar>
              <w:top w:w="80" w:type="dxa"/>
              <w:start w:w="90" w:type="dxa"/>
              <w:bottom w:w="80" w:type="dxa"/>
              <w:end w:w="90" w:type="dxa"/>
            </w:tcMar>
            <w:vAlign w:val="center"/>
          </w:tcPr>
          <w:p>
            <w:pPr>
              <w:jc w:val="center"/>
            </w:pPr>
            <w:r>
              <w:rPr>
                <w:rFonts w:ascii="Times New Roman" w:hAnsi="Times New Roman" w:eastAsia="宋体"/>
                <w:sz w:val="20"/>
              </w:rPr>
              <w:t>A_front(l)</w:t>
            </w:r>
          </w:p>
        </w:tc>
        <w:tc>
          <w:tcPr>
            <w:tcW w:type="dxa" w:w="2665"/>
            <w:tcMar>
              <w:top w:w="80" w:type="dxa"/>
              <w:start w:w="90" w:type="dxa"/>
              <w:bottom w:w="80" w:type="dxa"/>
              <w:end w:w="90" w:type="dxa"/>
            </w:tcMar>
            <w:vAlign w:val="center"/>
          </w:tcPr>
          <w:p>
            <w:pPr>
              <w:jc w:val="left"/>
            </w:pPr>
            <w:r>
              <w:rPr>
                <w:rFonts w:ascii="Times New Roman" w:hAnsi="Times New Roman" w:eastAsia="宋体"/>
                <w:sz w:val="20"/>
              </w:rPr>
              <w:t>第四编包络传播壳层</w:t>
            </w:r>
          </w:p>
        </w:tc>
        <w:tc>
          <w:tcPr>
            <w:tcW w:type="dxa" w:w="1928"/>
            <w:tcMar>
              <w:top w:w="80" w:type="dxa"/>
              <w:start w:w="90" w:type="dxa"/>
              <w:bottom w:w="80" w:type="dxa"/>
              <w:end w:w="90" w:type="dxa"/>
            </w:tcMar>
            <w:vAlign w:val="center"/>
          </w:tcPr>
          <w:p>
            <w:pPr>
              <w:jc w:val="center"/>
            </w:pPr>
            <w:r>
              <w:rPr>
                <w:rFonts w:ascii="Times New Roman" w:hAnsi="Times New Roman" w:eastAsia="宋体"/>
                <w:sz w:val="20"/>
              </w:rPr>
              <w:t>ℱ_D vs ℱ_H</w:t>
            </w:r>
          </w:p>
        </w:tc>
        <w:tc>
          <w:tcPr>
            <w:tcW w:type="dxa" w:w="3175"/>
            <w:tcMar>
              <w:top w:w="80" w:type="dxa"/>
              <w:start w:w="90" w:type="dxa"/>
              <w:bottom w:w="80" w:type="dxa"/>
              <w:end w:w="90" w:type="dxa"/>
            </w:tcMar>
            <w:vAlign w:val="center"/>
          </w:tcPr>
          <w:p>
            <w:pPr>
              <w:jc w:val="left"/>
            </w:pPr>
            <w:r>
              <w:rPr>
                <w:rFonts w:ascii="Times New Roman" w:hAnsi="Times New Roman" w:eastAsia="宋体"/>
                <w:sz w:val="20"/>
              </w:rPr>
              <w:t>是否存在稳定有限前沿速度</w:t>
            </w:r>
          </w:p>
        </w:tc>
      </w:tr>
      <w:tr>
        <w:tc>
          <w:tcPr>
            <w:tcW w:type="dxa" w:w="1587"/>
            <w:tcMar>
              <w:top w:w="80" w:type="dxa"/>
              <w:start w:w="90" w:type="dxa"/>
              <w:bottom w:w="80" w:type="dxa"/>
              <w:end w:w="90" w:type="dxa"/>
            </w:tcMar>
            <w:vAlign w:val="center"/>
          </w:tcPr>
          <w:p>
            <w:pPr>
              <w:jc w:val="center"/>
            </w:pPr>
            <w:r>
              <w:rPr>
                <w:rFonts w:ascii="Times New Roman" w:hAnsi="Times New Roman" w:eastAsia="宋体"/>
                <w:sz w:val="20"/>
              </w:rPr>
              <w:t>A_amp(r)</w:t>
            </w:r>
          </w:p>
        </w:tc>
        <w:tc>
          <w:tcPr>
            <w:tcW w:type="dxa" w:w="2665"/>
            <w:tcMar>
              <w:top w:w="80" w:type="dxa"/>
              <w:start w:w="90" w:type="dxa"/>
              <w:bottom w:w="80" w:type="dxa"/>
              <w:end w:w="90" w:type="dxa"/>
            </w:tcMar>
            <w:vAlign w:val="center"/>
          </w:tcPr>
          <w:p>
            <w:pPr>
              <w:jc w:val="left"/>
            </w:pPr>
            <w:r>
              <w:rPr>
                <w:rFonts w:ascii="Times New Roman" w:hAnsi="Times New Roman" w:eastAsia="宋体"/>
                <w:sz w:val="20"/>
              </w:rPr>
              <w:t>第五编尺度提升后的壳层衰减</w:t>
            </w:r>
          </w:p>
        </w:tc>
        <w:tc>
          <w:tcPr>
            <w:tcW w:type="dxa" w:w="1928"/>
            <w:tcMar>
              <w:top w:w="80" w:type="dxa"/>
              <w:start w:w="90" w:type="dxa"/>
              <w:bottom w:w="80" w:type="dxa"/>
              <w:end w:w="90" w:type="dxa"/>
            </w:tcMar>
            <w:vAlign w:val="center"/>
          </w:tcPr>
          <w:p>
            <w:pPr>
              <w:jc w:val="center"/>
            </w:pPr>
            <w:r>
              <w:rPr>
                <w:rFonts w:ascii="Times New Roman" w:hAnsi="Times New Roman" w:eastAsia="宋体"/>
                <w:sz w:val="20"/>
              </w:rPr>
              <w:t>ℱ_H vs ℱ_W</w:t>
            </w:r>
          </w:p>
        </w:tc>
        <w:tc>
          <w:tcPr>
            <w:tcW w:type="dxa" w:w="3175"/>
            <w:tcMar>
              <w:top w:w="80" w:type="dxa"/>
              <w:start w:w="90" w:type="dxa"/>
              <w:bottom w:w="80" w:type="dxa"/>
              <w:end w:w="90" w:type="dxa"/>
            </w:tcMar>
            <w:vAlign w:val="center"/>
          </w:tcPr>
          <w:p>
            <w:pPr>
              <w:jc w:val="left"/>
            </w:pPr>
            <w:r>
              <w:rPr>
                <w:rFonts w:ascii="Times New Roman" w:hAnsi="Times New Roman" w:eastAsia="宋体"/>
                <w:sz w:val="20"/>
              </w:rPr>
              <w:t>衰减是否单调且与相位无关</w:t>
            </w:r>
          </w:p>
        </w:tc>
      </w:tr>
      <w:tr>
        <w:tc>
          <w:tcPr>
            <w:tcW w:type="dxa" w:w="1587"/>
            <w:tcMar>
              <w:top w:w="80" w:type="dxa"/>
              <w:start w:w="90" w:type="dxa"/>
              <w:bottom w:w="80" w:type="dxa"/>
              <w:end w:w="90" w:type="dxa"/>
            </w:tcMar>
            <w:vAlign w:val="center"/>
          </w:tcPr>
          <w:p>
            <w:pPr>
              <w:jc w:val="center"/>
            </w:pPr>
            <w:r>
              <w:rPr>
                <w:rFonts w:ascii="Times New Roman" w:hAnsi="Times New Roman" w:eastAsia="宋体"/>
                <w:sz w:val="20"/>
              </w:rPr>
              <w:t>Δφ(l)</w:t>
            </w:r>
          </w:p>
        </w:tc>
        <w:tc>
          <w:tcPr>
            <w:tcW w:type="dxa" w:w="2665"/>
            <w:tcMar>
              <w:top w:w="80" w:type="dxa"/>
              <w:start w:w="90" w:type="dxa"/>
              <w:bottom w:w="80" w:type="dxa"/>
              <w:end w:w="90" w:type="dxa"/>
            </w:tcMar>
            <w:vAlign w:val="center"/>
          </w:tcPr>
          <w:p>
            <w:pPr>
              <w:jc w:val="left"/>
            </w:pPr>
            <w:r>
              <w:rPr>
                <w:rFonts w:ascii="Times New Roman" w:hAnsi="Times New Roman" w:eastAsia="宋体"/>
                <w:sz w:val="20"/>
              </w:rPr>
              <w:t>V3 子时钟与层级漂移</w:t>
            </w:r>
          </w:p>
        </w:tc>
        <w:tc>
          <w:tcPr>
            <w:tcW w:type="dxa" w:w="1928"/>
            <w:tcMar>
              <w:top w:w="80" w:type="dxa"/>
              <w:start w:w="90" w:type="dxa"/>
              <w:bottom w:w="80" w:type="dxa"/>
              <w:end w:w="90" w:type="dxa"/>
            </w:tcMar>
            <w:vAlign w:val="center"/>
          </w:tcPr>
          <w:p>
            <w:pPr>
              <w:jc w:val="center"/>
            </w:pPr>
            <w:r>
              <w:rPr>
                <w:rFonts w:ascii="Times New Roman" w:hAnsi="Times New Roman" w:eastAsia="宋体"/>
                <w:sz w:val="20"/>
              </w:rPr>
              <w:t>ℱ_W vs ℱ_D</w:t>
            </w:r>
          </w:p>
        </w:tc>
        <w:tc>
          <w:tcPr>
            <w:tcW w:type="dxa" w:w="3175"/>
            <w:tcMar>
              <w:top w:w="80" w:type="dxa"/>
              <w:start w:w="90" w:type="dxa"/>
              <w:bottom w:w="80" w:type="dxa"/>
              <w:end w:w="90" w:type="dxa"/>
            </w:tcMar>
            <w:vAlign w:val="center"/>
          </w:tcPr>
          <w:p>
            <w:pPr>
              <w:jc w:val="left"/>
            </w:pPr>
            <w:r>
              <w:rPr>
                <w:rFonts w:ascii="Times New Roman" w:hAnsi="Times New Roman" w:eastAsia="宋体"/>
                <w:sz w:val="20"/>
              </w:rPr>
              <w:t>是否出现稳定相位耦合</w:t>
            </w:r>
          </w:p>
        </w:tc>
      </w:tr>
      <w:tr>
        <w:tc>
          <w:tcPr>
            <w:tcW w:type="dxa" w:w="1587"/>
            <w:tcMar>
              <w:top w:w="80" w:type="dxa"/>
              <w:start w:w="90" w:type="dxa"/>
              <w:bottom w:w="80" w:type="dxa"/>
              <w:end w:w="90" w:type="dxa"/>
            </w:tcMar>
            <w:vAlign w:val="center"/>
          </w:tcPr>
          <w:p>
            <w:pPr>
              <w:jc w:val="center"/>
            </w:pPr>
            <w:r>
              <w:rPr>
                <w:rFonts w:ascii="Times New Roman" w:hAnsi="Times New Roman" w:eastAsia="宋体"/>
                <w:sz w:val="20"/>
              </w:rPr>
              <w:t>F_frag(l)</w:t>
            </w:r>
          </w:p>
        </w:tc>
        <w:tc>
          <w:tcPr>
            <w:tcW w:type="dxa" w:w="2665"/>
            <w:tcMar>
              <w:top w:w="80" w:type="dxa"/>
              <w:start w:w="90" w:type="dxa"/>
              <w:bottom w:w="80" w:type="dxa"/>
              <w:end w:w="90" w:type="dxa"/>
            </w:tcMar>
            <w:vAlign w:val="center"/>
          </w:tcPr>
          <w:p>
            <w:pPr>
              <w:jc w:val="left"/>
            </w:pPr>
            <w:r>
              <w:rPr>
                <w:rFonts w:ascii="Times New Roman" w:hAnsi="Times New Roman" w:eastAsia="宋体"/>
                <w:sz w:val="20"/>
              </w:rPr>
              <w:t>Σ_adm 稀疏/碎裂指标</w:t>
            </w:r>
          </w:p>
        </w:tc>
        <w:tc>
          <w:tcPr>
            <w:tcW w:type="dxa" w:w="1928"/>
            <w:tcMar>
              <w:top w:w="80" w:type="dxa"/>
              <w:start w:w="90" w:type="dxa"/>
              <w:bottom w:w="80" w:type="dxa"/>
              <w:end w:w="90" w:type="dxa"/>
            </w:tcMar>
            <w:vAlign w:val="center"/>
          </w:tcPr>
          <w:p>
            <w:pPr>
              <w:jc w:val="center"/>
            </w:pPr>
            <w:r>
              <w:rPr>
                <w:rFonts w:ascii="Times New Roman" w:hAnsi="Times New Roman" w:eastAsia="宋体"/>
                <w:sz w:val="20"/>
              </w:rPr>
              <w:t>ℱ_C vs 其余</w:t>
            </w:r>
          </w:p>
        </w:tc>
        <w:tc>
          <w:tcPr>
            <w:tcW w:type="dxa" w:w="3175"/>
            <w:tcMar>
              <w:top w:w="80" w:type="dxa"/>
              <w:start w:w="90" w:type="dxa"/>
              <w:bottom w:w="80" w:type="dxa"/>
              <w:end w:w="90" w:type="dxa"/>
            </w:tcMar>
            <w:vAlign w:val="center"/>
          </w:tcPr>
          <w:p>
            <w:pPr>
              <w:jc w:val="left"/>
            </w:pPr>
            <w:r>
              <w:rPr>
                <w:rFonts w:ascii="Times New Roman" w:hAnsi="Times New Roman" w:eastAsia="宋体"/>
                <w:sz w:val="20"/>
              </w:rPr>
              <w:t>切片碎裂是否显著反馈到读出</w:t>
            </w:r>
          </w:p>
        </w:tc>
      </w:tr>
    </w:tbl>
    <w:p/>
    <w:p>
      <w:pPr>
        <w:pStyle w:val="Heading1"/>
      </w:pPr>
      <w:r>
        <w:rPr>
          <w:rFonts w:ascii="Times New Roman" w:hAnsi="Times New Roman" w:eastAsia="宋体"/>
        </w:rPr>
        <w:t>7.5 实验接口：从离散样板到可观测协议</w:t>
      </w:r>
    </w:p>
    <w:p>
      <w:pPr/>
      <w:r>
        <w:rPr>
          <w:rFonts w:ascii="Times New Roman" w:hAnsi="Times New Roman" w:eastAsia="宋体"/>
        </w:rPr>
        <w:t>定义 7.8（实验接口协议 Ε_Π）  在通过窗 Π 上，定义实验接口协议 Ε_Π 为一个五元组</w:t>
      </w:r>
    </w:p>
    <w:p>
      <w:pPr>
        <w:pStyle w:val="IntenseQuote"/>
        <w:jc w:val="center"/>
      </w:pPr>
      <w:r>
        <w:rPr>
          <w:rFonts w:ascii="Times New Roman" w:hAnsi="Times New Roman" w:eastAsia="宋体"/>
        </w:rPr>
        <w:t>Ε_Π=(𝒪, ε_meas, n_rep, Scan, Rule_decide)。</w:t>
      </w:r>
    </w:p>
    <w:p>
      <w:pPr/>
      <w:r>
        <w:rPr>
          <w:rFonts w:ascii="Times New Roman" w:hAnsi="Times New Roman" w:eastAsia="宋体"/>
        </w:rPr>
        <w:t>其中 𝒪 是观测函子集合，ε_meas 是测量误差上界，n_rep 是重复次数下界，Scan 是参数扫描方案，Rule_decide 是接受—拒绝规则。只有当 Ε_Π 全部给定时，第七编才允许把“可区分预言”转写为实验或数值实验任务单。</w:t>
      </w:r>
    </w:p>
    <w:p>
      <w:pPr/>
      <w:r>
        <w:rPr>
          <w:rFonts w:ascii="Times New Roman" w:hAnsi="Times New Roman" w:eastAsia="宋体"/>
        </w:rPr>
        <w:t>引理 7.3（实验接口的可复验性）  若 Ε_Π 中的五项全部公开且有限，则任一候选对应的接受或拒绝结论都可被独立重复。证明：观测、误差、重复、扫描与判决规则一旦公开，外部执行者即可在相同条件下重复评估。故结论具可复验性。证毕。</w:t>
      </w:r>
    </w:p>
    <w:p>
      <w:pPr/>
      <w:r>
        <w:rPr>
          <w:rFonts w:ascii="Times New Roman" w:hAnsi="Times New Roman" w:eastAsia="宋体"/>
        </w:rPr>
        <w:t>命题 7.4（实验接口优先原则）  当并列对应存在时，第七编必须先提出可区分预言和实验接口，再讨论更高层解释。证明：若不先提供实验接口，就无法解除 Amb_Π 项所代表的歧义成本。歧义未解除而先行解释，属于理论越级。证毕。</w:t>
      </w:r>
    </w:p>
    <w:p>
      <w:pPr>
        <w:pStyle w:val="Heading1"/>
      </w:pPr>
      <w:r>
        <w:rPr>
          <w:rFonts w:ascii="Times New Roman" w:hAnsi="Times New Roman" w:eastAsia="宋体"/>
        </w:rPr>
        <w:t>7.6 失败样例、拒绝条件与借壳复活禁令</w:t>
      </w:r>
    </w:p>
    <w:p>
      <w:pPr/>
      <w:r>
        <w:rPr>
          <w:rFonts w:ascii="Times New Roman" w:hAnsi="Times New Roman" w:eastAsia="宋体"/>
        </w:rPr>
        <w:t>定义 7.9（对应失败）  若对任意候选方程族 ℱ 都有 𝒞_Π(T,ℱ)=0，或虽有 𝒞_Π=1 但不存在任何可区分预言，则称模板 T 在通过窗 Π 上对应失败。</w:t>
      </w:r>
    </w:p>
    <w:p>
      <w:pPr/>
      <w:r>
        <w:rPr>
          <w:rFonts w:ascii="Times New Roman" w:hAnsi="Times New Roman" w:eastAsia="宋体"/>
        </w:rPr>
        <w:t>定义 7.10（借壳复活）  若某一模板或方程族已在第六编中因失败边界或比较泛函而被否决，而第七编试图通过更换符号、重命名变量或缩窄叙事把它重新引入，则称为借壳复活。</w:t>
      </w:r>
    </w:p>
    <w:p>
      <w:pPr/>
      <w:r>
        <w:rPr>
          <w:rFonts w:ascii="Times New Roman" w:hAnsi="Times New Roman" w:eastAsia="宋体"/>
        </w:rPr>
        <w:t>命题 7.5（借壳复活禁令）  任何在第六编被否决的模板不得在第七编中复活；任何在第七编中对应失败的方程族，不得仅靠改名继续参与比较。证明：第七编继承第六编的排序结论与失败边界。若允许借壳复活，则前编的淘汰机制失效，整套制度链条崩塌。证毕。</w:t>
      </w:r>
    </w:p>
    <w:p>
      <w:pPr/>
      <w:r>
        <w:rPr>
          <w:rFonts w:ascii="Times New Roman" w:hAnsi="Times New Roman" w:eastAsia="宋体"/>
        </w:rPr>
        <w:t>失败样例 7.A：若某模板对 ℱ_D 与 ℱ_H 都能给出近似相同的壳层衰减拟合，但 A_front(l) 的预测区间在当前 ε_meas 下完全重叠，则第七编必须判为“暂不可区分”，而不是强行指定其属于某一族。</w:t>
      </w:r>
    </w:p>
    <w:p>
      <w:pPr/>
      <w:r>
        <w:rPr>
          <w:rFonts w:ascii="Times New Roman" w:hAnsi="Times New Roman" w:eastAsia="宋体"/>
        </w:rPr>
        <w:t>失败样例 7.B：若某对应仅在极窄 λ_I 窗口或极特定权重定义下成立，而一旦切换默认权重与替代权重就翻转，则该对应必须以“参数脆弱对应”登记，不得进入高优先级实验接口。</w:t>
      </w:r>
    </w:p>
    <w:p>
      <w:pPr>
        <w:pStyle w:val="Heading1"/>
      </w:pPr>
      <w:r>
        <w:rPr>
          <w:rFonts w:ascii="Times New Roman" w:hAnsi="Times New Roman" w:eastAsia="宋体"/>
        </w:rPr>
        <w:t>7.7 V3 基线下的第七编最小实施协议</w:t>
      </w:r>
    </w:p>
    <w:p>
      <w:pPr/>
      <w:r>
        <w:rPr>
          <w:rFonts w:ascii="Times New Roman" w:hAnsi="Times New Roman" w:eastAsia="宋体"/>
        </w:rPr>
        <w:t>定义 7.11（V3 基线协议）  在当前阶段，V3 仍是唯一经过第二至六编连续审查的离散锚点。故第七编首轮实验接口必须以 V3 的通过窗为基线，并至少报告：模板 T_opt、并列候选方程族、最小可区分集 𝒪_min、测量误差阈值 ε_meas，以及对应失败窗。</w:t>
      </w:r>
    </w:p>
    <w:p>
      <w:pPr/>
      <w:r>
        <w:rPr>
          <w:rFonts w:ascii="Times New Roman" w:hAnsi="Times New Roman" w:eastAsia="宋体"/>
        </w:rPr>
        <w:t>最小实施步骤：</w:t>
      </w:r>
    </w:p>
    <w:p>
      <w:pPr/>
      <w:r>
        <w:rPr>
          <w:rFonts w:ascii="Times New Roman" w:hAnsi="Times New Roman" w:eastAsia="宋体"/>
        </w:rPr>
        <w:t>步骤 1：从第六编读取 V3 上的优选模板与并列次优模板，固定通过窗 Π。</w:t>
      </w:r>
    </w:p>
    <w:p>
      <w:pPr/>
      <w:r>
        <w:rPr>
          <w:rFonts w:ascii="Times New Roman" w:hAnsi="Times New Roman" w:eastAsia="宋体"/>
        </w:rPr>
        <w:t>步骤 2：对候选方程族集合 {ℱ_D, ℱ_H, ℱ_W, ℱ_C} 计算 𝒞_Π 与 K_Π。</w:t>
      </w:r>
    </w:p>
    <w:p>
      <w:pPr/>
      <w:r>
        <w:rPr>
          <w:rFonts w:ascii="Times New Roman" w:hAnsi="Times New Roman" w:eastAsia="宋体"/>
        </w:rPr>
        <w:t>步骤 3：保留所有并列最优与近优候选，禁止只留下“最好看”的一个。</w:t>
      </w:r>
    </w:p>
    <w:p>
      <w:pPr/>
      <w:r>
        <w:rPr>
          <w:rFonts w:ascii="Times New Roman" w:hAnsi="Times New Roman" w:eastAsia="宋体"/>
        </w:rPr>
        <w:t>步骤 4：对 A_front、A_amp、Δφ、F_frag 做联合判别，构造最小可区分集。</w:t>
      </w:r>
    </w:p>
    <w:p>
      <w:pPr/>
      <w:r>
        <w:rPr>
          <w:rFonts w:ascii="Times New Roman" w:hAnsi="Times New Roman" w:eastAsia="宋体"/>
        </w:rPr>
        <w:t>步骤 5：发布实验接口协议 Ε_Π，并同步发布失败样例与不可区分区间。</w:t>
      </w:r>
    </w:p>
    <w:p>
      <w:pPr/>
      <w:r>
        <w:rPr>
          <w:rFonts w:ascii="Times New Roman" w:hAnsi="Times New Roman" w:eastAsia="宋体"/>
        </w:rPr>
        <w:t>步骤 6：若不存在可区分预言，则第七编结论只能写为“对应未定”，不得推进到更高层。</w:t>
      </w:r>
    </w:p>
    <w:p>
      <w:pPr>
        <w:pStyle w:val="Heading1"/>
      </w:pPr>
      <w:r>
        <w:rPr>
          <w:rFonts w:ascii="Times New Roman" w:hAnsi="Times New Roman" w:eastAsia="宋体"/>
        </w:rPr>
        <w:t>7.8 阶段性结论与第八编接口</w:t>
      </w:r>
    </w:p>
    <w:p>
      <w:pPr/>
      <w:r>
        <w:rPr>
          <w:rFonts w:ascii="Times New Roman" w:hAnsi="Times New Roman" w:eastAsia="宋体"/>
        </w:rPr>
        <w:t>第七编完成的不是把无背景混沌场理论“翻译成现有物理学教材”，而是建立了一套克制而严格的对照制度：优选模板先与方程族建立受限对应，再通过可区分预言与实验接口决定哪些对应值得继续追踪。</w:t>
      </w:r>
    </w:p>
    <w:p>
      <w:pPr/>
      <w:r>
        <w:rPr>
          <w:rFonts w:ascii="Times New Roman" w:hAnsi="Times New Roman" w:eastAsia="宋体"/>
        </w:rPr>
        <w:t>因此，第八编若要合法启动，其任务只能是：在第七编已经给出的实验接口协议之上，讨论观测—拟合—否决的闭环如何进入更强的经验层，或讨论跨样板、跨尺度、跨观测通道的一致性验证。第八编绝不允许绕过第七编，直接宣布经验真值。</w:t>
      </w:r>
    </w:p>
    <w:tbl>
      <w:tblPr>
        <w:tblW w:type="auto" w:w="0"/>
        <w:jc w:val="center"/>
        <w:tblLayout w:type="autofit"/>
        <w:tblLook w:firstColumn="1" w:firstRow="1" w:lastColumn="0" w:lastRow="0" w:noHBand="0" w:noVBand="1" w:val="04A0"/>
      </w:tblPr>
      <w:tblGrid>
        <w:gridCol w:w="9632"/>
      </w:tblGrid>
      <w:tr>
        <w:tc>
          <w:tcPr>
            <w:tcW w:type="dxa" w:w="9632"/>
            <w:shd w:fill="EEF4FB"/>
            <w:tcMar>
              <w:top w:w="120" w:type="dxa"/>
              <w:start w:w="120" w:type="dxa"/>
              <w:bottom w:w="120" w:type="dxa"/>
              <w:end w:w="120" w:type="dxa"/>
            </w:tcMar>
            <w:vAlign w:val="center"/>
          </w:tcPr>
          <w:p>
            <w:r>
              <w:rPr>
                <w:rFonts w:ascii="Times New Roman" w:hAnsi="Times New Roman" w:eastAsia="黑体"/>
                <w:b/>
                <w:color w:val="1F4E79"/>
                <w:sz w:val="21"/>
              </w:rPr>
              <w:t xml:space="preserve">第八编接口提示  </w:t>
            </w:r>
            <w:r>
              <w:rPr>
                <w:rFonts w:ascii="Times New Roman" w:hAnsi="Times New Roman" w:eastAsia="宋体"/>
                <w:sz w:val="21"/>
              </w:rPr>
              <w:t>下一编的合法起点不是“再写更漂亮的方程”，而是把第七编的受限对应与可区分预言真正推向观测—拟合—否决闭环。</w:t>
            </w:r>
          </w:p>
        </w:tc>
      </w:tr>
    </w:tbl>
    <w:p/>
    <w:p>
      <w:pPr>
        <w:pStyle w:val="Heading1"/>
      </w:pPr>
      <w:r>
        <w:rPr>
          <w:rFonts w:ascii="Times New Roman" w:hAnsi="Times New Roman" w:eastAsia="宋体"/>
        </w:rPr>
        <w:t>附录 A  符号表与证明口径</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1701"/>
            <w:shd w:fill="D9E8F5"/>
            <w:tcMar>
              <w:top w:w="80" w:type="dxa"/>
              <w:start w:w="90" w:type="dxa"/>
              <w:bottom w:w="80" w:type="dxa"/>
              <w:end w:w="90" w:type="dxa"/>
            </w:tcMar>
            <w:vAlign w:val="center"/>
          </w:tcPr>
          <w:p>
            <w:pPr>
              <w:jc w:val="center"/>
            </w:pPr>
            <w:r>
              <w:rPr>
                <w:rFonts w:ascii="Times New Roman" w:hAnsi="Times New Roman" w:eastAsia="黑体"/>
                <w:b/>
                <w:sz w:val="20"/>
              </w:rPr>
              <w:t>符号</w:t>
            </w:r>
          </w:p>
        </w:tc>
        <w:tc>
          <w:tcPr>
            <w:tcW w:type="dxa" w:w="4309"/>
            <w:shd w:fill="D9E8F5"/>
            <w:tcMar>
              <w:top w:w="80" w:type="dxa"/>
              <w:start w:w="90" w:type="dxa"/>
              <w:bottom w:w="80" w:type="dxa"/>
              <w:end w:w="90" w:type="dxa"/>
            </w:tcMar>
            <w:vAlign w:val="center"/>
          </w:tcPr>
          <w:p>
            <w:pPr>
              <w:jc w:val="center"/>
            </w:pPr>
            <w:r>
              <w:rPr>
                <w:rFonts w:ascii="Times New Roman" w:hAnsi="Times New Roman" w:eastAsia="黑体"/>
                <w:b/>
                <w:sz w:val="20"/>
              </w:rPr>
              <w:t>含义</w:t>
            </w:r>
          </w:p>
        </w:tc>
        <w:tc>
          <w:tcPr>
            <w:tcW w:type="dxa" w:w="2665"/>
            <w:shd w:fill="D9E8F5"/>
            <w:tcMar>
              <w:top w:w="80" w:type="dxa"/>
              <w:start w:w="90" w:type="dxa"/>
              <w:bottom w:w="80" w:type="dxa"/>
              <w:end w:w="90" w:type="dxa"/>
            </w:tcMar>
            <w:vAlign w:val="center"/>
          </w:tcPr>
          <w:p>
            <w:pPr>
              <w:jc w:val="center"/>
            </w:pPr>
            <w:r>
              <w:rPr>
                <w:rFonts w:ascii="Times New Roman" w:hAnsi="Times New Roman" w:eastAsia="黑体"/>
                <w:b/>
                <w:sz w:val="20"/>
              </w:rPr>
              <w:t>本编地位</w:t>
            </w:r>
          </w:p>
        </w:tc>
      </w:tr>
      <w:tr>
        <w:tc>
          <w:tcPr>
            <w:tcW w:type="dxa" w:w="1701"/>
            <w:tcMar>
              <w:top w:w="80" w:type="dxa"/>
              <w:start w:w="90" w:type="dxa"/>
              <w:bottom w:w="80" w:type="dxa"/>
              <w:end w:w="90" w:type="dxa"/>
            </w:tcMar>
            <w:vAlign w:val="center"/>
          </w:tcPr>
          <w:p>
            <w:pPr>
              <w:jc w:val="center"/>
            </w:pPr>
            <w:r>
              <w:rPr>
                <w:rFonts w:ascii="Times New Roman" w:hAnsi="Times New Roman" w:eastAsia="宋体"/>
                <w:sz w:val="20"/>
              </w:rPr>
              <w:t>𝒞_Π(T,ℱ)</w:t>
            </w:r>
          </w:p>
        </w:tc>
        <w:tc>
          <w:tcPr>
            <w:tcW w:type="dxa" w:w="4309"/>
            <w:tcMar>
              <w:top w:w="80" w:type="dxa"/>
              <w:start w:w="90" w:type="dxa"/>
              <w:bottom w:w="80" w:type="dxa"/>
              <w:end w:w="90" w:type="dxa"/>
            </w:tcMar>
            <w:vAlign w:val="center"/>
          </w:tcPr>
          <w:p>
            <w:pPr>
              <w:jc w:val="left"/>
            </w:pPr>
            <w:r>
              <w:rPr>
                <w:rFonts w:ascii="Times New Roman" w:hAnsi="Times New Roman" w:eastAsia="宋体"/>
                <w:sz w:val="20"/>
              </w:rPr>
              <w:t>模板与方程族在参数窗 Π 上的受限对应关系</w:t>
            </w:r>
          </w:p>
        </w:tc>
        <w:tc>
          <w:tcPr>
            <w:tcW w:type="dxa" w:w="2665"/>
            <w:tcMar>
              <w:top w:w="80" w:type="dxa"/>
              <w:start w:w="90" w:type="dxa"/>
              <w:bottom w:w="80" w:type="dxa"/>
              <w:end w:w="90" w:type="dxa"/>
            </w:tcMar>
            <w:vAlign w:val="center"/>
          </w:tcPr>
          <w:p>
            <w:pPr>
              <w:jc w:val="center"/>
            </w:pPr>
            <w:r>
              <w:rPr>
                <w:rFonts w:ascii="Times New Roman" w:hAnsi="Times New Roman" w:eastAsia="宋体"/>
                <w:sz w:val="20"/>
              </w:rPr>
              <w:t>严格定义</w:t>
            </w:r>
          </w:p>
        </w:tc>
      </w:tr>
      <w:tr>
        <w:tc>
          <w:tcPr>
            <w:tcW w:type="dxa" w:w="1701"/>
            <w:tcMar>
              <w:top w:w="80" w:type="dxa"/>
              <w:start w:w="90" w:type="dxa"/>
              <w:bottom w:w="80" w:type="dxa"/>
              <w:end w:w="90" w:type="dxa"/>
            </w:tcMar>
            <w:vAlign w:val="center"/>
          </w:tcPr>
          <w:p>
            <w:pPr>
              <w:jc w:val="center"/>
            </w:pPr>
            <w:r>
              <w:rPr>
                <w:rFonts w:ascii="Times New Roman" w:hAnsi="Times New Roman" w:eastAsia="宋体"/>
                <w:sz w:val="20"/>
              </w:rPr>
              <w:t>K_Π(T,ℱ)</w:t>
            </w:r>
          </w:p>
        </w:tc>
        <w:tc>
          <w:tcPr>
            <w:tcW w:type="dxa" w:w="4309"/>
            <w:tcMar>
              <w:top w:w="80" w:type="dxa"/>
              <w:start w:w="90" w:type="dxa"/>
              <w:bottom w:w="80" w:type="dxa"/>
              <w:end w:w="90" w:type="dxa"/>
            </w:tcMar>
            <w:vAlign w:val="center"/>
          </w:tcPr>
          <w:p>
            <w:pPr>
              <w:jc w:val="left"/>
            </w:pPr>
            <w:r>
              <w:rPr>
                <w:rFonts w:ascii="Times New Roman" w:hAnsi="Times New Roman" w:eastAsia="宋体"/>
                <w:sz w:val="20"/>
              </w:rPr>
              <w:t>对应评分函数</w:t>
            </w:r>
          </w:p>
        </w:tc>
        <w:tc>
          <w:tcPr>
            <w:tcW w:type="dxa" w:w="2665"/>
            <w:tcMar>
              <w:top w:w="80" w:type="dxa"/>
              <w:start w:w="90" w:type="dxa"/>
              <w:bottom w:w="80" w:type="dxa"/>
              <w:end w:w="90" w:type="dxa"/>
            </w:tcMar>
            <w:vAlign w:val="center"/>
          </w:tcPr>
          <w:p>
            <w:pPr>
              <w:jc w:val="center"/>
            </w:pPr>
            <w:r>
              <w:rPr>
                <w:rFonts w:ascii="Times New Roman" w:hAnsi="Times New Roman" w:eastAsia="宋体"/>
                <w:sz w:val="20"/>
              </w:rPr>
              <w:t>严格定义</w:t>
            </w:r>
          </w:p>
        </w:tc>
      </w:tr>
      <w:tr>
        <w:tc>
          <w:tcPr>
            <w:tcW w:type="dxa" w:w="1701"/>
            <w:tcMar>
              <w:top w:w="80" w:type="dxa"/>
              <w:start w:w="90" w:type="dxa"/>
              <w:bottom w:w="80" w:type="dxa"/>
              <w:end w:w="90" w:type="dxa"/>
            </w:tcMar>
            <w:vAlign w:val="center"/>
          </w:tcPr>
          <w:p>
            <w:pPr>
              <w:jc w:val="center"/>
            </w:pPr>
            <w:r>
              <w:rPr>
                <w:rFonts w:ascii="Times New Roman" w:hAnsi="Times New Roman" w:eastAsia="宋体"/>
                <w:sz w:val="20"/>
              </w:rPr>
              <w:t>𝒪_min</w:t>
            </w:r>
          </w:p>
        </w:tc>
        <w:tc>
          <w:tcPr>
            <w:tcW w:type="dxa" w:w="4309"/>
            <w:tcMar>
              <w:top w:w="80" w:type="dxa"/>
              <w:start w:w="90" w:type="dxa"/>
              <w:bottom w:w="80" w:type="dxa"/>
              <w:end w:w="90" w:type="dxa"/>
            </w:tcMar>
            <w:vAlign w:val="center"/>
          </w:tcPr>
          <w:p>
            <w:pPr>
              <w:jc w:val="left"/>
            </w:pPr>
            <w:r>
              <w:rPr>
                <w:rFonts w:ascii="Times New Roman" w:hAnsi="Times New Roman" w:eastAsia="宋体"/>
                <w:sz w:val="20"/>
              </w:rPr>
              <w:t>最小可区分集</w:t>
            </w:r>
          </w:p>
        </w:tc>
        <w:tc>
          <w:tcPr>
            <w:tcW w:type="dxa" w:w="2665"/>
            <w:tcMar>
              <w:top w:w="80" w:type="dxa"/>
              <w:start w:w="90" w:type="dxa"/>
              <w:bottom w:w="80" w:type="dxa"/>
              <w:end w:w="90" w:type="dxa"/>
            </w:tcMar>
            <w:vAlign w:val="center"/>
          </w:tcPr>
          <w:p>
            <w:pPr>
              <w:jc w:val="center"/>
            </w:pPr>
            <w:r>
              <w:rPr>
                <w:rFonts w:ascii="Times New Roman" w:hAnsi="Times New Roman" w:eastAsia="宋体"/>
                <w:sz w:val="20"/>
              </w:rPr>
              <w:t>条件性构造</w:t>
            </w:r>
          </w:p>
        </w:tc>
      </w:tr>
      <w:tr>
        <w:tc>
          <w:tcPr>
            <w:tcW w:type="dxa" w:w="1701"/>
            <w:tcMar>
              <w:top w:w="80" w:type="dxa"/>
              <w:start w:w="90" w:type="dxa"/>
              <w:bottom w:w="80" w:type="dxa"/>
              <w:end w:w="90" w:type="dxa"/>
            </w:tcMar>
            <w:vAlign w:val="center"/>
          </w:tcPr>
          <w:p>
            <w:pPr>
              <w:jc w:val="center"/>
            </w:pPr>
            <w:r>
              <w:rPr>
                <w:rFonts w:ascii="Times New Roman" w:hAnsi="Times New Roman" w:eastAsia="宋体"/>
                <w:sz w:val="20"/>
              </w:rPr>
              <w:t>Ε_Π</w:t>
            </w:r>
          </w:p>
        </w:tc>
        <w:tc>
          <w:tcPr>
            <w:tcW w:type="dxa" w:w="4309"/>
            <w:tcMar>
              <w:top w:w="80" w:type="dxa"/>
              <w:start w:w="90" w:type="dxa"/>
              <w:bottom w:w="80" w:type="dxa"/>
              <w:end w:w="90" w:type="dxa"/>
            </w:tcMar>
            <w:vAlign w:val="center"/>
          </w:tcPr>
          <w:p>
            <w:pPr>
              <w:jc w:val="left"/>
            </w:pPr>
            <w:r>
              <w:rPr>
                <w:rFonts w:ascii="Times New Roman" w:hAnsi="Times New Roman" w:eastAsia="宋体"/>
                <w:sz w:val="20"/>
              </w:rPr>
              <w:t>实验接口协议</w:t>
            </w:r>
          </w:p>
        </w:tc>
        <w:tc>
          <w:tcPr>
            <w:tcW w:type="dxa" w:w="2665"/>
            <w:tcMar>
              <w:top w:w="80" w:type="dxa"/>
              <w:start w:w="90" w:type="dxa"/>
              <w:bottom w:w="80" w:type="dxa"/>
              <w:end w:w="90" w:type="dxa"/>
            </w:tcMar>
            <w:vAlign w:val="center"/>
          </w:tcPr>
          <w:p>
            <w:pPr>
              <w:jc w:val="center"/>
            </w:pPr>
            <w:r>
              <w:rPr>
                <w:rFonts w:ascii="Times New Roman" w:hAnsi="Times New Roman" w:eastAsia="宋体"/>
                <w:sz w:val="20"/>
              </w:rPr>
              <w:t>严格定义</w:t>
            </w:r>
          </w:p>
        </w:tc>
      </w:tr>
      <w:tr>
        <w:tc>
          <w:tcPr>
            <w:tcW w:type="dxa" w:w="1701"/>
            <w:tcMar>
              <w:top w:w="80" w:type="dxa"/>
              <w:start w:w="90" w:type="dxa"/>
              <w:bottom w:w="80" w:type="dxa"/>
              <w:end w:w="90" w:type="dxa"/>
            </w:tcMar>
            <w:vAlign w:val="center"/>
          </w:tcPr>
          <w:p>
            <w:pPr>
              <w:jc w:val="center"/>
            </w:pPr>
            <w:r>
              <w:rPr>
                <w:rFonts w:ascii="Times New Roman" w:hAnsi="Times New Roman" w:eastAsia="宋体"/>
                <w:sz w:val="20"/>
              </w:rPr>
              <w:t>A_front, A_amp, Δφ, F_frag</w:t>
            </w:r>
          </w:p>
        </w:tc>
        <w:tc>
          <w:tcPr>
            <w:tcW w:type="dxa" w:w="4309"/>
            <w:tcMar>
              <w:top w:w="80" w:type="dxa"/>
              <w:start w:w="90" w:type="dxa"/>
              <w:bottom w:w="80" w:type="dxa"/>
              <w:end w:w="90" w:type="dxa"/>
            </w:tcMar>
            <w:vAlign w:val="center"/>
          </w:tcPr>
          <w:p>
            <w:pPr>
              <w:jc w:val="left"/>
            </w:pPr>
            <w:r>
              <w:rPr>
                <w:rFonts w:ascii="Times New Roman" w:hAnsi="Times New Roman" w:eastAsia="宋体"/>
                <w:sz w:val="20"/>
              </w:rPr>
              <w:t>四类首选观测函子</w:t>
            </w:r>
          </w:p>
        </w:tc>
        <w:tc>
          <w:tcPr>
            <w:tcW w:type="dxa" w:w="2665"/>
            <w:tcMar>
              <w:top w:w="80" w:type="dxa"/>
              <w:start w:w="90" w:type="dxa"/>
              <w:bottom w:w="80" w:type="dxa"/>
              <w:end w:w="90" w:type="dxa"/>
            </w:tcMar>
            <w:vAlign w:val="center"/>
          </w:tcPr>
          <w:p>
            <w:pPr>
              <w:jc w:val="center"/>
            </w:pPr>
            <w:r>
              <w:rPr>
                <w:rFonts w:ascii="Times New Roman" w:hAnsi="Times New Roman" w:eastAsia="宋体"/>
                <w:sz w:val="20"/>
              </w:rPr>
              <w:t>合法观测族</w:t>
            </w:r>
          </w:p>
        </w:tc>
      </w:tr>
      <w:tr>
        <w:tc>
          <w:tcPr>
            <w:tcW w:type="dxa" w:w="1701"/>
            <w:tcMar>
              <w:top w:w="80" w:type="dxa"/>
              <w:start w:w="90" w:type="dxa"/>
              <w:bottom w:w="80" w:type="dxa"/>
              <w:end w:w="90" w:type="dxa"/>
            </w:tcMar>
            <w:vAlign w:val="center"/>
          </w:tcPr>
          <w:p>
            <w:pPr>
              <w:jc w:val="center"/>
            </w:pPr>
            <w:r>
              <w:rPr>
                <w:rFonts w:ascii="Times New Roman" w:hAnsi="Times New Roman" w:eastAsia="宋体"/>
                <w:sz w:val="20"/>
              </w:rPr>
              <w:t>ℱ_D, ℱ_H, ℱ_W, ℱ_C</w:t>
            </w:r>
          </w:p>
        </w:tc>
        <w:tc>
          <w:tcPr>
            <w:tcW w:type="dxa" w:w="4309"/>
            <w:tcMar>
              <w:top w:w="80" w:type="dxa"/>
              <w:start w:w="90" w:type="dxa"/>
              <w:bottom w:w="80" w:type="dxa"/>
              <w:end w:w="90" w:type="dxa"/>
            </w:tcMar>
            <w:vAlign w:val="center"/>
          </w:tcPr>
          <w:p>
            <w:pPr>
              <w:jc w:val="left"/>
            </w:pPr>
            <w:r>
              <w:rPr>
                <w:rFonts w:ascii="Times New Roman" w:hAnsi="Times New Roman" w:eastAsia="宋体"/>
                <w:sz w:val="20"/>
              </w:rPr>
              <w:t>允许的方程结构家族</w:t>
            </w:r>
          </w:p>
        </w:tc>
        <w:tc>
          <w:tcPr>
            <w:tcW w:type="dxa" w:w="2665"/>
            <w:tcMar>
              <w:top w:w="80" w:type="dxa"/>
              <w:start w:w="90" w:type="dxa"/>
              <w:bottom w:w="80" w:type="dxa"/>
              <w:end w:w="90" w:type="dxa"/>
            </w:tcMar>
            <w:vAlign w:val="center"/>
          </w:tcPr>
          <w:p>
            <w:pPr>
              <w:jc w:val="center"/>
            </w:pPr>
            <w:r>
              <w:rPr>
                <w:rFonts w:ascii="Times New Roman" w:hAnsi="Times New Roman" w:eastAsia="宋体"/>
                <w:sz w:val="20"/>
              </w:rPr>
              <w:t>受限比较对象</w:t>
            </w:r>
          </w:p>
        </w:tc>
      </w:tr>
    </w:tbl>
    <w:p/>
    <w:p>
      <w:pPr/>
      <w:r>
        <w:rPr>
          <w:rFonts w:ascii="Times New Roman" w:hAnsi="Times New Roman" w:eastAsia="宋体"/>
        </w:rPr>
        <w:t>证明口径说明：引理 7.1—7.3 与命题 7.1—7.5 中，凡依赖有限集合取极值、制度继承或逻辑排中而成立的部分，属于严格制度性证明；凡涉及具体评分大小、并列候选排序与最小可区分集的具体组成，均依赖 V3 或更大样板的数值见证，因此属于条件性命题或数值见证结论。</w:t>
      </w:r>
    </w:p>
    <w:p>
      <w:pPr>
        <w:pStyle w:val="Heading1"/>
      </w:pPr>
      <w:r>
        <w:rPr>
          <w:rFonts w:ascii="Times New Roman" w:hAnsi="Times New Roman" w:eastAsia="宋体"/>
        </w:rPr>
        <w:t>附录 B  第七编禁止事项清单</w:t>
      </w:r>
    </w:p>
    <w:p>
      <w:pPr/>
      <w:r>
        <w:rPr>
          <w:rFonts w:ascii="Times New Roman" w:hAnsi="Times New Roman" w:eastAsia="宋体"/>
        </w:rPr>
        <w:t>禁止把“受限对应”写成“严格同一”。</w:t>
      </w:r>
    </w:p>
    <w:p>
      <w:pPr/>
      <w:r>
        <w:rPr>
          <w:rFonts w:ascii="Times New Roman" w:hAnsi="Times New Roman" w:eastAsia="宋体"/>
        </w:rPr>
        <w:t>禁止在没有可区分预言时宣布某一方程族胜出。</w:t>
      </w:r>
    </w:p>
    <w:p>
      <w:pPr/>
      <w:r>
        <w:rPr>
          <w:rFonts w:ascii="Times New Roman" w:hAnsi="Times New Roman" w:eastAsia="宋体"/>
        </w:rPr>
        <w:t>禁止将优选模板变量解释为连续本体场，而不注明其只是回读候选变量。</w:t>
      </w:r>
    </w:p>
    <w:p>
      <w:pPr/>
      <w:r>
        <w:rPr>
          <w:rFonts w:ascii="Times New Roman" w:hAnsi="Times New Roman" w:eastAsia="宋体"/>
        </w:rPr>
        <w:t>禁止让已在第六编失败的模板或方程族在第七编借壳复活。</w:t>
      </w:r>
    </w:p>
    <w:p>
      <w:pPr/>
      <w:r>
        <w:rPr>
          <w:rFonts w:ascii="Times New Roman" w:hAnsi="Times New Roman" w:eastAsia="宋体"/>
        </w:rPr>
        <w:t>禁止只报告成功对应而不报告不可区分区间与失败窗。</w:t>
      </w:r>
    </w:p>
    <w:p>
      <w:pPr/>
      <w:r>
        <w:rPr>
          <w:rFonts w:ascii="Times New Roman" w:hAnsi="Times New Roman" w:eastAsia="宋体"/>
        </w:rPr>
        <w:t>禁止在实验接口协议不完整时推进到更高编。</w:t>
      </w:r>
    </w:p>
    <w:p>
      <w:pPr>
        <w:pStyle w:val="Heading1"/>
      </w:pPr>
      <w:r>
        <w:rPr>
          <w:rFonts w:ascii="Times New Roman" w:hAnsi="Times New Roman" w:eastAsia="宋体"/>
        </w:rPr>
        <w:t>附录 C  第八编的最小任务单</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1587"/>
            <w:shd w:fill="D9E8F5"/>
            <w:tcMar>
              <w:top w:w="80" w:type="dxa"/>
              <w:start w:w="90" w:type="dxa"/>
              <w:bottom w:w="80" w:type="dxa"/>
              <w:end w:w="90" w:type="dxa"/>
            </w:tcMar>
            <w:vAlign w:val="center"/>
          </w:tcPr>
          <w:p>
            <w:pPr>
              <w:jc w:val="center"/>
            </w:pPr>
            <w:r>
              <w:rPr>
                <w:rFonts w:ascii="Times New Roman" w:hAnsi="Times New Roman" w:eastAsia="黑体"/>
                <w:b/>
                <w:sz w:val="20"/>
              </w:rPr>
              <w:t>任务</w:t>
            </w:r>
          </w:p>
        </w:tc>
        <w:tc>
          <w:tcPr>
            <w:tcW w:type="dxa" w:w="4762"/>
            <w:shd w:fill="D9E8F5"/>
            <w:tcMar>
              <w:top w:w="80" w:type="dxa"/>
              <w:start w:w="90" w:type="dxa"/>
              <w:bottom w:w="80" w:type="dxa"/>
              <w:end w:w="90" w:type="dxa"/>
            </w:tcMar>
            <w:vAlign w:val="center"/>
          </w:tcPr>
          <w:p>
            <w:pPr>
              <w:jc w:val="center"/>
            </w:pPr>
            <w:r>
              <w:rPr>
                <w:rFonts w:ascii="Times New Roman" w:hAnsi="Times New Roman" w:eastAsia="黑体"/>
                <w:b/>
                <w:sz w:val="20"/>
              </w:rPr>
              <w:t>最低交付物</w:t>
            </w:r>
          </w:p>
        </w:tc>
        <w:tc>
          <w:tcPr>
            <w:tcW w:type="dxa" w:w="2438"/>
            <w:shd w:fill="D9E8F5"/>
            <w:tcMar>
              <w:top w:w="80" w:type="dxa"/>
              <w:start w:w="90" w:type="dxa"/>
              <w:bottom w:w="80" w:type="dxa"/>
              <w:end w:w="90" w:type="dxa"/>
            </w:tcMar>
            <w:vAlign w:val="center"/>
          </w:tcPr>
          <w:p>
            <w:pPr>
              <w:jc w:val="center"/>
            </w:pPr>
            <w:r>
              <w:rPr>
                <w:rFonts w:ascii="Times New Roman" w:hAnsi="Times New Roman" w:eastAsia="黑体"/>
                <w:b/>
                <w:sz w:val="20"/>
              </w:rPr>
              <w:t>拒绝条件</w:t>
            </w:r>
          </w:p>
        </w:tc>
      </w:tr>
      <w:tr>
        <w:tc>
          <w:tcPr>
            <w:tcW w:type="dxa" w:w="1587"/>
            <w:tcMar>
              <w:top w:w="80" w:type="dxa"/>
              <w:start w:w="90" w:type="dxa"/>
              <w:bottom w:w="80" w:type="dxa"/>
              <w:end w:w="90" w:type="dxa"/>
            </w:tcMar>
            <w:vAlign w:val="center"/>
          </w:tcPr>
          <w:p>
            <w:pPr>
              <w:jc w:val="center"/>
            </w:pPr>
            <w:r>
              <w:rPr>
                <w:rFonts w:ascii="Times New Roman" w:hAnsi="Times New Roman" w:eastAsia="宋体"/>
                <w:sz w:val="20"/>
              </w:rPr>
              <w:t>观测闭环</w:t>
            </w:r>
          </w:p>
        </w:tc>
        <w:tc>
          <w:tcPr>
            <w:tcW w:type="dxa" w:w="4762"/>
            <w:tcMar>
              <w:top w:w="80" w:type="dxa"/>
              <w:start w:w="90" w:type="dxa"/>
              <w:bottom w:w="80" w:type="dxa"/>
              <w:end w:w="90" w:type="dxa"/>
            </w:tcMar>
            <w:vAlign w:val="center"/>
          </w:tcPr>
          <w:p>
            <w:pPr>
              <w:jc w:val="left"/>
            </w:pPr>
            <w:r>
              <w:rPr>
                <w:rFonts w:ascii="Times New Roman" w:hAnsi="Times New Roman" w:eastAsia="宋体"/>
                <w:sz w:val="20"/>
              </w:rPr>
              <w:t>至少一组公开的 Ε_Π 与重复执行日志</w:t>
            </w:r>
          </w:p>
        </w:tc>
        <w:tc>
          <w:tcPr>
            <w:tcW w:type="dxa" w:w="2438"/>
            <w:tcMar>
              <w:top w:w="80" w:type="dxa"/>
              <w:start w:w="90" w:type="dxa"/>
              <w:bottom w:w="80" w:type="dxa"/>
              <w:end w:w="90" w:type="dxa"/>
            </w:tcMar>
            <w:vAlign w:val="center"/>
          </w:tcPr>
          <w:p>
            <w:pPr>
              <w:jc w:val="left"/>
            </w:pPr>
            <w:r>
              <w:rPr>
                <w:rFonts w:ascii="Times New Roman" w:hAnsi="Times New Roman" w:eastAsia="宋体"/>
                <w:sz w:val="20"/>
              </w:rPr>
              <w:t>若观测协议不完整则拒绝</w:t>
            </w:r>
          </w:p>
        </w:tc>
      </w:tr>
      <w:tr>
        <w:tc>
          <w:tcPr>
            <w:tcW w:type="dxa" w:w="1587"/>
            <w:tcMar>
              <w:top w:w="80" w:type="dxa"/>
              <w:start w:w="90" w:type="dxa"/>
              <w:bottom w:w="80" w:type="dxa"/>
              <w:end w:w="90" w:type="dxa"/>
            </w:tcMar>
            <w:vAlign w:val="center"/>
          </w:tcPr>
          <w:p>
            <w:pPr>
              <w:jc w:val="center"/>
            </w:pPr>
            <w:r>
              <w:rPr>
                <w:rFonts w:ascii="Times New Roman" w:hAnsi="Times New Roman" w:eastAsia="宋体"/>
                <w:sz w:val="20"/>
              </w:rPr>
              <w:t>拟合与否决</w:t>
            </w:r>
          </w:p>
        </w:tc>
        <w:tc>
          <w:tcPr>
            <w:tcW w:type="dxa" w:w="4762"/>
            <w:tcMar>
              <w:top w:w="80" w:type="dxa"/>
              <w:start w:w="90" w:type="dxa"/>
              <w:bottom w:w="80" w:type="dxa"/>
              <w:end w:w="90" w:type="dxa"/>
            </w:tcMar>
            <w:vAlign w:val="center"/>
          </w:tcPr>
          <w:p>
            <w:pPr>
              <w:jc w:val="left"/>
            </w:pPr>
            <w:r>
              <w:rPr>
                <w:rFonts w:ascii="Times New Roman" w:hAnsi="Times New Roman" w:eastAsia="宋体"/>
                <w:sz w:val="20"/>
              </w:rPr>
              <w:t>并列候选的拟合结果与否决记录</w:t>
            </w:r>
          </w:p>
        </w:tc>
        <w:tc>
          <w:tcPr>
            <w:tcW w:type="dxa" w:w="2438"/>
            <w:tcMar>
              <w:top w:w="80" w:type="dxa"/>
              <w:start w:w="90" w:type="dxa"/>
              <w:bottom w:w="80" w:type="dxa"/>
              <w:end w:w="90" w:type="dxa"/>
            </w:tcMar>
            <w:vAlign w:val="center"/>
          </w:tcPr>
          <w:p>
            <w:pPr>
              <w:jc w:val="left"/>
            </w:pPr>
            <w:r>
              <w:rPr>
                <w:rFonts w:ascii="Times New Roman" w:hAnsi="Times New Roman" w:eastAsia="宋体"/>
                <w:sz w:val="20"/>
              </w:rPr>
              <w:t>若只给成功不报失败则拒绝</w:t>
            </w:r>
          </w:p>
        </w:tc>
      </w:tr>
      <w:tr>
        <w:tc>
          <w:tcPr>
            <w:tcW w:type="dxa" w:w="1587"/>
            <w:tcMar>
              <w:top w:w="80" w:type="dxa"/>
              <w:start w:w="90" w:type="dxa"/>
              <w:bottom w:w="80" w:type="dxa"/>
              <w:end w:w="90" w:type="dxa"/>
            </w:tcMar>
            <w:vAlign w:val="center"/>
          </w:tcPr>
          <w:p>
            <w:pPr>
              <w:jc w:val="center"/>
            </w:pPr>
            <w:r>
              <w:rPr>
                <w:rFonts w:ascii="Times New Roman" w:hAnsi="Times New Roman" w:eastAsia="宋体"/>
                <w:sz w:val="20"/>
              </w:rPr>
              <w:t>跨样板一致性</w:t>
            </w:r>
          </w:p>
        </w:tc>
        <w:tc>
          <w:tcPr>
            <w:tcW w:type="dxa" w:w="4762"/>
            <w:tcMar>
              <w:top w:w="80" w:type="dxa"/>
              <w:start w:w="90" w:type="dxa"/>
              <w:bottom w:w="80" w:type="dxa"/>
              <w:end w:w="90" w:type="dxa"/>
            </w:tcMar>
            <w:vAlign w:val="center"/>
          </w:tcPr>
          <w:p>
            <w:pPr>
              <w:jc w:val="left"/>
            </w:pPr>
            <w:r>
              <w:rPr>
                <w:rFonts w:ascii="Times New Roman" w:hAnsi="Times New Roman" w:eastAsia="宋体"/>
                <w:sz w:val="20"/>
              </w:rPr>
              <w:t>V3 与更大样板的并列比较</w:t>
            </w:r>
          </w:p>
        </w:tc>
        <w:tc>
          <w:tcPr>
            <w:tcW w:type="dxa" w:w="2438"/>
            <w:tcMar>
              <w:top w:w="80" w:type="dxa"/>
              <w:start w:w="90" w:type="dxa"/>
              <w:bottom w:w="80" w:type="dxa"/>
              <w:end w:w="90" w:type="dxa"/>
            </w:tcMar>
            <w:vAlign w:val="center"/>
          </w:tcPr>
          <w:p>
            <w:pPr>
              <w:jc w:val="left"/>
            </w:pPr>
            <w:r>
              <w:rPr>
                <w:rFonts w:ascii="Times New Roman" w:hAnsi="Times New Roman" w:eastAsia="宋体"/>
                <w:sz w:val="20"/>
              </w:rPr>
              <w:t>若只靠单样板外推则拒绝</w:t>
            </w:r>
          </w:p>
        </w:tc>
      </w:tr>
      <w:tr>
        <w:tc>
          <w:tcPr>
            <w:tcW w:type="dxa" w:w="1587"/>
            <w:tcMar>
              <w:top w:w="80" w:type="dxa"/>
              <w:start w:w="90" w:type="dxa"/>
              <w:bottom w:w="80" w:type="dxa"/>
              <w:end w:w="90" w:type="dxa"/>
            </w:tcMar>
            <w:vAlign w:val="center"/>
          </w:tcPr>
          <w:p>
            <w:pPr>
              <w:jc w:val="center"/>
            </w:pPr>
            <w:r>
              <w:rPr>
                <w:rFonts w:ascii="Times New Roman" w:hAnsi="Times New Roman" w:eastAsia="宋体"/>
                <w:sz w:val="20"/>
              </w:rPr>
              <w:t>经验层接口</w:t>
            </w:r>
          </w:p>
        </w:tc>
        <w:tc>
          <w:tcPr>
            <w:tcW w:type="dxa" w:w="4762"/>
            <w:tcMar>
              <w:top w:w="80" w:type="dxa"/>
              <w:start w:w="90" w:type="dxa"/>
              <w:bottom w:w="80" w:type="dxa"/>
              <w:end w:w="90" w:type="dxa"/>
            </w:tcMar>
            <w:vAlign w:val="center"/>
          </w:tcPr>
          <w:p>
            <w:pPr>
              <w:jc w:val="left"/>
            </w:pPr>
            <w:r>
              <w:rPr>
                <w:rFonts w:ascii="Times New Roman" w:hAnsi="Times New Roman" w:eastAsia="宋体"/>
                <w:sz w:val="20"/>
              </w:rPr>
              <w:t>误差条、阈值与决策规则</w:t>
            </w:r>
          </w:p>
        </w:tc>
        <w:tc>
          <w:tcPr>
            <w:tcW w:type="dxa" w:w="2438"/>
            <w:tcMar>
              <w:top w:w="80" w:type="dxa"/>
              <w:start w:w="90" w:type="dxa"/>
              <w:bottom w:w="80" w:type="dxa"/>
              <w:end w:w="90" w:type="dxa"/>
            </w:tcMar>
            <w:vAlign w:val="center"/>
          </w:tcPr>
          <w:p>
            <w:pPr>
              <w:jc w:val="left"/>
            </w:pPr>
            <w:r>
              <w:rPr>
                <w:rFonts w:ascii="Times New Roman" w:hAnsi="Times New Roman" w:eastAsia="宋体"/>
                <w:sz w:val="20"/>
              </w:rPr>
              <w:t>若不可复验则拒绝</w:t>
            </w:r>
          </w:p>
        </w:tc>
      </w:tr>
    </w:tbl>
    <w:p/>
    <w:p>
      <w:pPr>
        <w:spacing w:before="2200"/>
        <w:jc w:val="center"/>
      </w:pPr>
      <w:r>
        <w:rPr>
          <w:rFonts w:ascii="Times New Roman" w:hAnsi="Times New Roman" w:eastAsia="黑体"/>
          <w:b/>
          <w:color w:val="192E59"/>
          <w:sz w:val="40"/>
        </w:rPr>
        <w:t>无背景混沌场理论</w:t>
      </w:r>
    </w:p>
    <w:p>
      <w:pPr>
        <w:jc w:val="center"/>
      </w:pPr>
      <w:r>
        <w:rPr>
          <w:rFonts w:ascii="Times New Roman" w:hAnsi="Times New Roman" w:eastAsia="黑体"/>
          <w:b/>
          <w:sz w:val="36"/>
        </w:rPr>
        <w:t>第八编：实验执行协议、证伪矩阵与总回路封存条件</w:t>
      </w:r>
    </w:p>
    <w:p>
      <w:pPr>
        <w:jc w:val="center"/>
      </w:pPr>
      <w:r>
        <w:rPr>
          <w:rFonts w:ascii="Times New Roman" w:hAnsi="Times New Roman" w:eastAsia="宋体"/>
          <w:sz w:val="22"/>
        </w:rPr>
        <w:t>证明增强版（定义—引理—命题—证明—拒绝条件）</w:t>
      </w:r>
    </w:p>
    <w:tbl>
      <w:tblPr>
        <w:tblW w:type="auto" w:w="0"/>
        <w:jc w:val="center"/>
        <w:tblLayout w:type="fixed"/>
        <w:tblLook w:firstColumn="1" w:firstRow="1" w:lastColumn="0" w:lastRow="0" w:noHBand="0" w:noVBand="1" w:val="04A0"/>
      </w:tblPr>
      <w:tblGrid>
        <w:gridCol w:w="4824"/>
        <w:gridCol w:w="4824"/>
      </w:tblGrid>
      <w:tr>
        <w:tc>
          <w:tcPr>
            <w:tcW w:type="dxa" w:w="2160"/>
            <w:tcMar>
              <w:top w:w="90" w:type="dxa"/>
              <w:start w:w="110" w:type="dxa"/>
              <w:bottom w:w="90" w:type="dxa"/>
              <w:end w:w="110" w:type="dxa"/>
            </w:tcMar>
            <w:vAlign w:val="center"/>
            <w:shd w:fill="DCE6F1"/>
          </w:tcPr>
          <w:p>
            <w:pPr>
              <w:jc w:val="center"/>
            </w:pPr>
            <w:r>
              <w:rPr>
                <w:b/>
              </w:rPr>
              <w:t>版本</w:t>
            </w:r>
          </w:p>
        </w:tc>
        <w:tc>
          <w:tcPr>
            <w:tcW w:type="dxa" w:w="7056"/>
            <w:tcMar>
              <w:top w:w="90" w:type="dxa"/>
              <w:start w:w="110" w:type="dxa"/>
              <w:bottom w:w="90" w:type="dxa"/>
              <w:end w:w="110" w:type="dxa"/>
            </w:tcMar>
            <w:vAlign w:val="center"/>
            <w:shd w:fill="F7FAFC"/>
          </w:tcPr>
          <w:p>
            <w:r>
              <w:t>20260410-17</w:t>
            </w:r>
          </w:p>
        </w:tc>
      </w:tr>
      <w:tr>
        <w:tc>
          <w:tcPr>
            <w:tcW w:type="dxa" w:w="2160"/>
            <w:tcMar>
              <w:top w:w="90" w:type="dxa"/>
              <w:start w:w="110" w:type="dxa"/>
              <w:bottom w:w="90" w:type="dxa"/>
              <w:end w:w="110" w:type="dxa"/>
            </w:tcMar>
            <w:vAlign w:val="center"/>
            <w:shd w:fill="DCE6F1"/>
          </w:tcPr>
          <w:p>
            <w:pPr>
              <w:jc w:val="center"/>
            </w:pPr>
            <w:r>
              <w:rPr>
                <w:b/>
              </w:rPr>
              <w:t>定位</w:t>
            </w:r>
          </w:p>
        </w:tc>
        <w:tc>
          <w:tcPr>
            <w:tcW w:type="dxa" w:w="7056"/>
            <w:tcMar>
              <w:top w:w="90" w:type="dxa"/>
              <w:start w:w="110" w:type="dxa"/>
              <w:bottom w:w="90" w:type="dxa"/>
              <w:end w:w="110" w:type="dxa"/>
            </w:tcMar>
            <w:vAlign w:val="center"/>
            <w:shd w:fill="F7FAFC"/>
          </w:tcPr>
          <w:p>
            <w:r>
              <w:t>把第七编的优选模板、最小可区分预言与实验接口压缩为可执行、可审计、可封存、可回退的实验协议。</w:t>
            </w:r>
          </w:p>
        </w:tc>
      </w:tr>
      <w:tr>
        <w:tc>
          <w:tcPr>
            <w:tcW w:type="dxa" w:w="2160"/>
            <w:tcMar>
              <w:top w:w="90" w:type="dxa"/>
              <w:start w:w="110" w:type="dxa"/>
              <w:bottom w:w="90" w:type="dxa"/>
              <w:end w:w="110" w:type="dxa"/>
            </w:tcMar>
            <w:vAlign w:val="center"/>
            <w:shd w:fill="DCE6F1"/>
          </w:tcPr>
          <w:p>
            <w:pPr>
              <w:jc w:val="center"/>
            </w:pPr>
            <w:r>
              <w:rPr>
                <w:b/>
              </w:rPr>
              <w:t>状态</w:t>
            </w:r>
          </w:p>
        </w:tc>
        <w:tc>
          <w:tcPr>
            <w:tcW w:type="dxa" w:w="7056"/>
            <w:tcMar>
              <w:top w:w="90" w:type="dxa"/>
              <w:start w:w="110" w:type="dxa"/>
              <w:bottom w:w="90" w:type="dxa"/>
              <w:end w:w="110" w:type="dxa"/>
            </w:tcMar>
            <w:vAlign w:val="center"/>
            <w:shd w:fill="F7FAFC"/>
          </w:tcPr>
          <w:p>
            <w:r>
              <w:t>第八编证明增强版 / 实施与封存接口稿</w:t>
            </w:r>
          </w:p>
        </w:tc>
      </w:tr>
    </w:tbl>
    <w:p/>
    <w:p>
      <w:pPr>
        <w:spacing w:after="120" w:line="312" w:lineRule="auto"/>
        <w:ind w:firstLine="440"/>
      </w:pPr>
      <w:r>
        <w:rPr>
          <w:rFonts w:ascii="Times New Roman" w:hAnsi="Times New Roman" w:eastAsia="宋体"/>
          <w:sz w:val="22"/>
        </w:rPr>
        <w:t>本编边界：第八编不宣布理论被“证实”，也不允许把第七编的优选模板包装为终局物理定律。它只建立实验执行、证伪矩阵、结果归档与总回路封存的制度。</w:t>
      </w:r>
    </w:p>
    <w:p>
      <w:r>
        <w:br w:type="page"/>
      </w:r>
    </w:p>
    <w:p>
      <w:pPr>
        <w:pStyle w:val="Heading1"/>
        <w:spacing w:before="160" w:after="100"/>
      </w:pPr>
      <w:r>
        <w:t>8.0 本编目标与允许断言的边界</w:t>
      </w:r>
    </w:p>
    <w:p>
      <w:pPr>
        <w:spacing w:after="120" w:line="312" w:lineRule="auto"/>
        <w:ind w:firstLine="440"/>
      </w:pPr>
      <w:r>
        <w:rPr>
          <w:rFonts w:ascii="Times New Roman" w:hAnsi="Times New Roman" w:eastAsia="宋体"/>
          <w:sz w:val="22"/>
        </w:rPr>
        <w:t>前七编已经给出对象、计算、离散几何代理、传播约束、尺度提升、回读模板比较以及可区分预言与实验接口。第八编承接这一结果，但不新增本体对象；它只把已通过的对象组织成实验执行、证伪矩阵、结果归档与总回路封存的协议。</w:t>
      </w:r>
    </w:p>
    <w:p>
      <w:pPr>
        <w:spacing w:after="120" w:line="312" w:lineRule="auto"/>
        <w:ind w:firstLine="440"/>
      </w:pPr>
      <w:r>
        <w:rPr>
          <w:rFonts w:ascii="Times New Roman" w:hAnsi="Times New Roman" w:eastAsia="宋体"/>
          <w:sz w:val="22"/>
        </w:rPr>
        <w:t>本编允许的断言只有三类：关于实验协议与封存规则的形式化定义；关于有限实验矩阵、最小证伪步与总回路状态的离散命题；关于失败窗、回退路径与再运行条件的执行性说明。</w:t>
      </w:r>
    </w:p>
    <w:p>
      <w:pPr>
        <w:pStyle w:val="Heading1"/>
        <w:spacing w:before="160" w:after="100"/>
      </w:pPr>
      <w:r>
        <w:t>8.1 允许输入、输出与禁止事项</w:t>
      </w:r>
    </w:p>
    <w:tbl>
      <w:tblPr>
        <w:tblW w:type="auto" w:w="0"/>
        <w:jc w:val="center"/>
        <w:tblLayout w:type="fixed"/>
        <w:tblLook w:firstColumn="1" w:firstRow="1" w:lastColumn="0" w:lastRow="0" w:noHBand="0" w:noVBand="1" w:val="04A0"/>
      </w:tblPr>
      <w:tblGrid>
        <w:gridCol w:w="3216"/>
        <w:gridCol w:w="3216"/>
        <w:gridCol w:w="3216"/>
      </w:tblGrid>
      <w:tr>
        <w:tc>
          <w:tcPr>
            <w:tcW w:type="dxa" w:w="1728"/>
            <w:shd w:fill="DCE6F1"/>
            <w:tcMar>
              <w:top w:w="90" w:type="dxa"/>
              <w:start w:w="110" w:type="dxa"/>
              <w:bottom w:w="90" w:type="dxa"/>
              <w:end w:w="110" w:type="dxa"/>
            </w:tcMar>
          </w:tcPr>
          <w:p>
            <w:pPr>
              <w:jc w:val="center"/>
            </w:pPr>
            <w:r>
              <w:rPr>
                <w:b/>
              </w:rPr>
              <w:t>类别</w:t>
            </w:r>
          </w:p>
        </w:tc>
        <w:tc>
          <w:tcPr>
            <w:tcW w:type="dxa" w:w="3312"/>
            <w:shd w:fill="DCE6F1"/>
            <w:tcMar>
              <w:top w:w="90" w:type="dxa"/>
              <w:start w:w="110" w:type="dxa"/>
              <w:bottom w:w="90" w:type="dxa"/>
              <w:end w:w="110" w:type="dxa"/>
            </w:tcMar>
          </w:tcPr>
          <w:p>
            <w:pPr>
              <w:jc w:val="center"/>
            </w:pPr>
            <w:r>
              <w:rPr>
                <w:b/>
              </w:rPr>
              <w:t>条目</w:t>
            </w:r>
          </w:p>
        </w:tc>
        <w:tc>
          <w:tcPr>
            <w:tcW w:type="dxa" w:w="4464"/>
            <w:shd w:fill="DCE6F1"/>
            <w:tcMar>
              <w:top w:w="90" w:type="dxa"/>
              <w:start w:w="110" w:type="dxa"/>
              <w:bottom w:w="90" w:type="dxa"/>
              <w:end w:w="110" w:type="dxa"/>
            </w:tcMar>
          </w:tcPr>
          <w:p>
            <w:pPr>
              <w:jc w:val="center"/>
            </w:pPr>
            <w:r>
              <w:rPr>
                <w:b/>
              </w:rPr>
              <w:t>说明</w:t>
            </w:r>
          </w:p>
        </w:tc>
      </w:tr>
      <w:tr>
        <w:tc>
          <w:tcPr>
            <w:tcW w:type="dxa" w:w="1728"/>
            <w:tcMar>
              <w:top w:w="90" w:type="dxa"/>
              <w:start w:w="110" w:type="dxa"/>
              <w:bottom w:w="90" w:type="dxa"/>
              <w:end w:w="110" w:type="dxa"/>
            </w:tcMar>
            <w:shd w:fill="F7FAFC"/>
          </w:tcPr>
          <w:p>
            <w:pPr>
              <w:spacing w:line="276" w:lineRule="auto"/>
              <w:jc w:val="center"/>
            </w:pPr>
            <w:r>
              <w:t>允许输入</w:t>
            </w:r>
          </w:p>
        </w:tc>
        <w:tc>
          <w:tcPr>
            <w:tcW w:type="dxa" w:w="3312"/>
            <w:tcMar>
              <w:top w:w="90" w:type="dxa"/>
              <w:start w:w="110" w:type="dxa"/>
              <w:bottom w:w="90" w:type="dxa"/>
              <w:end w:w="110" w:type="dxa"/>
            </w:tcMar>
          </w:tcPr>
          <w:p>
            <w:pPr>
              <w:spacing w:line="276" w:lineRule="auto"/>
              <w:jc w:val="center"/>
            </w:pPr>
            <w:r>
              <w:t>Π*、T_opt、Δ_sep、Ε_Π</w:t>
            </w:r>
          </w:p>
        </w:tc>
        <w:tc>
          <w:tcPr>
            <w:tcW w:type="dxa" w:w="4464"/>
            <w:tcMar>
              <w:top w:w="90" w:type="dxa"/>
              <w:start w:w="110" w:type="dxa"/>
              <w:bottom w:w="90" w:type="dxa"/>
              <w:end w:w="110" w:type="dxa"/>
            </w:tcMar>
          </w:tcPr>
          <w:p>
            <w:pPr>
              <w:spacing w:line="276" w:lineRule="auto"/>
            </w:pPr>
            <w:r>
              <w:t>第七编批准的优选模板、最小可区分集与实验接口协议。</w:t>
            </w:r>
          </w:p>
        </w:tc>
      </w:tr>
      <w:tr>
        <w:tc>
          <w:tcPr>
            <w:tcW w:type="dxa" w:w="1728"/>
            <w:tcMar>
              <w:top w:w="90" w:type="dxa"/>
              <w:start w:w="110" w:type="dxa"/>
              <w:bottom w:w="90" w:type="dxa"/>
              <w:end w:w="110" w:type="dxa"/>
            </w:tcMar>
            <w:shd w:fill="F7FAFC"/>
          </w:tcPr>
          <w:p>
            <w:pPr>
              <w:spacing w:line="276" w:lineRule="auto"/>
              <w:jc w:val="center"/>
            </w:pPr>
            <w:r>
              <w:t>允许输入</w:t>
            </w:r>
          </w:p>
        </w:tc>
        <w:tc>
          <w:tcPr>
            <w:tcW w:type="dxa" w:w="3312"/>
            <w:tcMar>
              <w:top w:w="90" w:type="dxa"/>
              <w:start w:w="110" w:type="dxa"/>
              <w:bottom w:w="90" w:type="dxa"/>
              <w:end w:w="110" w:type="dxa"/>
            </w:tcMar>
          </w:tcPr>
          <w:p>
            <w:pPr>
              <w:spacing w:line="276" w:lineRule="auto"/>
              <w:jc w:val="center"/>
            </w:pPr>
            <w:r>
              <w:t>V3 基线、Reject(π)、B_fail</w:t>
            </w:r>
          </w:p>
        </w:tc>
        <w:tc>
          <w:tcPr>
            <w:tcW w:type="dxa" w:w="4464"/>
            <w:tcMar>
              <w:top w:w="90" w:type="dxa"/>
              <w:start w:w="110" w:type="dxa"/>
              <w:bottom w:w="90" w:type="dxa"/>
              <w:end w:w="110" w:type="dxa"/>
            </w:tcMar>
          </w:tcPr>
          <w:p>
            <w:pPr>
              <w:spacing w:line="276" w:lineRule="auto"/>
            </w:pPr>
            <w:r>
              <w:t>用于基线实施、拒绝条件与失败边界继承。</w:t>
            </w:r>
          </w:p>
        </w:tc>
      </w:tr>
      <w:tr>
        <w:tc>
          <w:tcPr>
            <w:tcW w:type="dxa" w:w="1728"/>
            <w:tcMar>
              <w:top w:w="90" w:type="dxa"/>
              <w:start w:w="110" w:type="dxa"/>
              <w:bottom w:w="90" w:type="dxa"/>
              <w:end w:w="110" w:type="dxa"/>
            </w:tcMar>
            <w:shd w:fill="F7FAFC"/>
          </w:tcPr>
          <w:p>
            <w:pPr>
              <w:spacing w:line="276" w:lineRule="auto"/>
              <w:jc w:val="center"/>
            </w:pPr>
            <w:r>
              <w:t>允许输出</w:t>
            </w:r>
          </w:p>
        </w:tc>
        <w:tc>
          <w:tcPr>
            <w:tcW w:type="dxa" w:w="3312"/>
            <w:tcMar>
              <w:top w:w="90" w:type="dxa"/>
              <w:start w:w="110" w:type="dxa"/>
              <w:bottom w:w="90" w:type="dxa"/>
              <w:end w:w="110" w:type="dxa"/>
            </w:tcMar>
          </w:tcPr>
          <w:p>
            <w:pPr>
              <w:spacing w:line="276" w:lineRule="auto"/>
              <w:jc w:val="center"/>
            </w:pPr>
            <w:r>
              <w:t>F_Π、A_pkg、C_total</w:t>
            </w:r>
          </w:p>
        </w:tc>
        <w:tc>
          <w:tcPr>
            <w:tcW w:type="dxa" w:w="4464"/>
            <w:tcMar>
              <w:top w:w="90" w:type="dxa"/>
              <w:start w:w="110" w:type="dxa"/>
              <w:bottom w:w="90" w:type="dxa"/>
              <w:end w:w="110" w:type="dxa"/>
            </w:tcMar>
          </w:tcPr>
          <w:p>
            <w:pPr>
              <w:spacing w:line="276" w:lineRule="auto"/>
            </w:pPr>
            <w:r>
              <w:t>分别表示证伪矩阵、归档封存包与总回路状态。</w:t>
            </w:r>
          </w:p>
        </w:tc>
      </w:tr>
      <w:tr>
        <w:tc>
          <w:tcPr>
            <w:tcW w:type="dxa" w:w="1728"/>
            <w:tcMar>
              <w:top w:w="90" w:type="dxa"/>
              <w:start w:w="110" w:type="dxa"/>
              <w:bottom w:w="90" w:type="dxa"/>
              <w:end w:w="110" w:type="dxa"/>
            </w:tcMar>
            <w:shd w:fill="F7FAFC"/>
          </w:tcPr>
          <w:p>
            <w:pPr>
              <w:spacing w:line="276" w:lineRule="auto"/>
              <w:jc w:val="center"/>
            </w:pPr>
            <w:r>
              <w:t>禁止事项</w:t>
            </w:r>
          </w:p>
        </w:tc>
        <w:tc>
          <w:tcPr>
            <w:tcW w:type="dxa" w:w="3312"/>
            <w:tcMar>
              <w:top w:w="90" w:type="dxa"/>
              <w:start w:w="110" w:type="dxa"/>
              <w:bottom w:w="90" w:type="dxa"/>
              <w:end w:w="110" w:type="dxa"/>
            </w:tcMar>
          </w:tcPr>
          <w:p>
            <w:pPr>
              <w:spacing w:line="276" w:lineRule="auto"/>
              <w:jc w:val="center"/>
            </w:pPr>
            <w:r>
              <w:t>新增连续本体</w:t>
            </w:r>
          </w:p>
        </w:tc>
        <w:tc>
          <w:tcPr>
            <w:tcW w:type="dxa" w:w="4464"/>
            <w:tcMar>
              <w:top w:w="90" w:type="dxa"/>
              <w:start w:w="110" w:type="dxa"/>
              <w:bottom w:w="90" w:type="dxa"/>
              <w:end w:w="110" w:type="dxa"/>
            </w:tcMar>
          </w:tcPr>
          <w:p>
            <w:pPr>
              <w:spacing w:line="276" w:lineRule="auto"/>
            </w:pPr>
            <w:r>
              <w:t>禁止在本编引入 ds²、连续场方程或新连续极限对象。</w:t>
            </w:r>
          </w:p>
        </w:tc>
      </w:tr>
      <w:tr>
        <w:tc>
          <w:tcPr>
            <w:tcW w:type="dxa" w:w="1728"/>
            <w:tcMar>
              <w:top w:w="90" w:type="dxa"/>
              <w:start w:w="110" w:type="dxa"/>
              <w:bottom w:w="90" w:type="dxa"/>
              <w:end w:w="110" w:type="dxa"/>
            </w:tcMar>
            <w:shd w:fill="F7FAFC"/>
          </w:tcPr>
          <w:p>
            <w:pPr>
              <w:spacing w:line="276" w:lineRule="auto"/>
              <w:jc w:val="center"/>
            </w:pPr>
            <w:r>
              <w:t>禁止事项</w:t>
            </w:r>
          </w:p>
        </w:tc>
        <w:tc>
          <w:tcPr>
            <w:tcW w:type="dxa" w:w="3312"/>
            <w:tcMar>
              <w:top w:w="90" w:type="dxa"/>
              <w:start w:w="110" w:type="dxa"/>
              <w:bottom w:w="90" w:type="dxa"/>
              <w:end w:w="110" w:type="dxa"/>
            </w:tcMar>
          </w:tcPr>
          <w:p>
            <w:pPr>
              <w:spacing w:line="276" w:lineRule="auto"/>
              <w:jc w:val="center"/>
            </w:pPr>
            <w:r>
              <w:t>只报成功窗</w:t>
            </w:r>
          </w:p>
        </w:tc>
        <w:tc>
          <w:tcPr>
            <w:tcW w:type="dxa" w:w="4464"/>
            <w:tcMar>
              <w:top w:w="90" w:type="dxa"/>
              <w:start w:w="110" w:type="dxa"/>
              <w:bottom w:w="90" w:type="dxa"/>
              <w:end w:w="110" w:type="dxa"/>
            </w:tcMar>
          </w:tcPr>
          <w:p>
            <w:pPr>
              <w:spacing w:line="276" w:lineRule="auto"/>
            </w:pPr>
            <w:r>
              <w:t>必须保留失败样例、undecidable 记录与回退去向。</w:t>
            </w:r>
          </w:p>
        </w:tc>
      </w:tr>
    </w:tbl>
    <w:p>
      <w:pPr>
        <w:pStyle w:val="Heading1"/>
        <w:spacing w:before="160" w:after="100"/>
      </w:pPr>
      <w:r>
        <w:t>8.2 基本定义</w:t>
      </w:r>
    </w:p>
    <w:p>
      <w:pPr>
        <w:pStyle w:val="Heading2"/>
        <w:spacing w:before="160" w:after="100"/>
      </w:pPr>
      <w:r>
        <w:t>8.2.1 实验实例、协议包与观测向量</w:t>
      </w:r>
    </w:p>
    <w:p>
      <w:pPr>
        <w:spacing w:after="120" w:line="312" w:lineRule="auto"/>
        <w:ind w:firstLine="440"/>
      </w:pPr>
      <w:r>
        <w:rPr>
          <w:rFonts w:ascii="Times New Roman" w:hAnsi="Times New Roman" w:eastAsia="宋体"/>
          <w:sz w:val="22"/>
        </w:rPr>
        <w:t>定义 8.1（实验实例）。给定第七编批准的实验接口协议 Ε_Π、优选模板 T_opt 与基线窗口 W_base，称有序三元组</w:t>
      </w:r>
    </w:p>
    <w:p>
      <w:pPr>
        <w:spacing w:after="120"/>
        <w:jc w:val="center"/>
      </w:pPr>
      <w:r>
        <w:rPr>
          <w:rFonts w:ascii="Courier New" w:hAnsi="Courier New" w:eastAsia="等线"/>
          <w:sz w:val="21"/>
        </w:rPr>
        <w:t>Ξ = (Ε_Π, T_opt, W_base)</w:t>
      </w:r>
    </w:p>
    <w:p>
      <w:pPr>
        <w:spacing w:after="120" w:line="312" w:lineRule="auto"/>
        <w:ind w:firstLine="440"/>
      </w:pPr>
      <w:r>
        <w:rPr>
          <w:rFonts w:ascii="Times New Roman" w:hAnsi="Times New Roman" w:eastAsia="宋体"/>
          <w:sz w:val="22"/>
        </w:rPr>
        <w:t>为一个合法实验实例。</w:t>
      </w:r>
    </w:p>
    <w:p>
      <w:pPr>
        <w:spacing w:after="120" w:line="312" w:lineRule="auto"/>
        <w:ind w:firstLine="440"/>
      </w:pPr>
      <w:r>
        <w:rPr>
          <w:rFonts w:ascii="Times New Roman" w:hAnsi="Times New Roman" w:eastAsia="宋体"/>
          <w:sz w:val="22"/>
        </w:rPr>
        <w:t>定义 8.2（观测向量）。对任一实验实例 Ξ，记其观测向量为</w:t>
      </w:r>
    </w:p>
    <w:p>
      <w:pPr>
        <w:spacing w:after="120"/>
        <w:jc w:val="center"/>
      </w:pPr>
      <w:r>
        <w:rPr>
          <w:rFonts w:ascii="Courier New" w:hAnsi="Courier New" w:eastAsia="等线"/>
          <w:sz w:val="21"/>
        </w:rPr>
        <w:t>Y(Ξ) = (Y_1, Y_2, ..., Y_m)</w:t>
      </w:r>
    </w:p>
    <w:p>
      <w:pPr>
        <w:spacing w:after="120" w:line="312" w:lineRule="auto"/>
        <w:ind w:firstLine="440"/>
      </w:pPr>
      <w:r>
        <w:rPr>
          <w:rFonts w:ascii="Times New Roman" w:hAnsi="Times New Roman" w:eastAsia="宋体"/>
          <w:sz w:val="22"/>
        </w:rPr>
        <w:t>其中各分量依次对应第七编最小可区分集中的观测量。</w:t>
      </w:r>
    </w:p>
    <w:p>
      <w:pPr>
        <w:pStyle w:val="Heading2"/>
        <w:spacing w:before="160" w:after="100"/>
      </w:pPr>
      <w:r>
        <w:t>8.2.2 证伪矩阵与封存包</w:t>
      </w:r>
    </w:p>
    <w:p>
      <w:pPr>
        <w:spacing w:after="120" w:line="312" w:lineRule="auto"/>
        <w:ind w:firstLine="440"/>
      </w:pPr>
      <w:r>
        <w:rPr>
          <w:rFonts w:ascii="Times New Roman" w:hAnsi="Times New Roman" w:eastAsia="宋体"/>
          <w:sz w:val="22"/>
        </w:rPr>
        <w:t>定义 8.3（证伪矩阵）。设幸存模板族为 𝒯_surv={T_1,...,T_q}，定义</w:t>
      </w:r>
    </w:p>
    <w:p>
      <w:pPr>
        <w:spacing w:after="120"/>
        <w:jc w:val="center"/>
      </w:pPr>
      <w:r>
        <w:rPr>
          <w:rFonts w:ascii="Courier New" w:hAnsi="Courier New" w:eastAsia="等线"/>
          <w:sz w:val="21"/>
        </w:rPr>
        <w:t>F_Π[a,b] = Match(P_ab, O_a) ∈ {pass, fail, undecidable}</w:t>
      </w:r>
    </w:p>
    <w:p>
      <w:pPr>
        <w:spacing w:after="120" w:line="312" w:lineRule="auto"/>
        <w:ind w:firstLine="440"/>
      </w:pPr>
      <w:r>
        <w:rPr>
          <w:rFonts w:ascii="Times New Roman" w:hAnsi="Times New Roman" w:eastAsia="宋体"/>
          <w:sz w:val="22"/>
        </w:rPr>
        <w:t>其中 Match 规则必须在实验前封存。</w:t>
      </w:r>
    </w:p>
    <w:p>
      <w:pPr>
        <w:spacing w:after="120" w:line="312" w:lineRule="auto"/>
        <w:ind w:firstLine="440"/>
      </w:pPr>
      <w:r>
        <w:rPr>
          <w:rFonts w:ascii="Times New Roman" w:hAnsi="Times New Roman" w:eastAsia="宋体"/>
          <w:sz w:val="22"/>
        </w:rPr>
        <w:t>定义 8.4（归档封存包）。称</w:t>
      </w:r>
    </w:p>
    <w:p>
      <w:pPr>
        <w:spacing w:after="120"/>
        <w:jc w:val="center"/>
      </w:pPr>
      <w:r>
        <w:rPr>
          <w:rFonts w:ascii="Courier New" w:hAnsi="Courier New" w:eastAsia="等线"/>
          <w:sz w:val="21"/>
        </w:rPr>
        <w:t>A_pkg = (Ξ, raw, proc, log, F_Π, rollback)</w:t>
      </w:r>
    </w:p>
    <w:p>
      <w:pPr>
        <w:spacing w:after="120" w:line="312" w:lineRule="auto"/>
        <w:ind w:firstLine="440"/>
      </w:pPr>
      <w:r>
        <w:rPr>
          <w:rFonts w:ascii="Times New Roman" w:hAnsi="Times New Roman" w:eastAsia="宋体"/>
          <w:sz w:val="22"/>
        </w:rPr>
        <w:t>为一次实验运行的最小归档包。</w:t>
      </w:r>
    </w:p>
    <w:p>
      <w:pPr>
        <w:spacing w:after="120" w:line="312" w:lineRule="auto"/>
        <w:ind w:firstLine="440"/>
      </w:pPr>
      <w:r>
        <w:rPr>
          <w:rFonts w:ascii="Times New Roman" w:hAnsi="Times New Roman" w:eastAsia="宋体"/>
          <w:sz w:val="22"/>
        </w:rPr>
        <w:t>定义 8.5（总回路状态）。</w:t>
      </w:r>
    </w:p>
    <w:p>
      <w:pPr>
        <w:spacing w:after="120"/>
        <w:jc w:val="center"/>
      </w:pPr>
      <w:r>
        <w:rPr>
          <w:rFonts w:ascii="Courier New" w:hAnsi="Courier New" w:eastAsia="等线"/>
          <w:sz w:val="21"/>
        </w:rPr>
        <w:t>C_total ∈ {Open, Provisional, Archived, Rejected, RolledBack}</w:t>
      </w:r>
    </w:p>
    <w:p>
      <w:pPr>
        <w:pStyle w:val="Heading1"/>
        <w:spacing w:before="160" w:after="100"/>
      </w:pPr>
      <w:r>
        <w:t>8.3 有限实验矩阵的存在性</w:t>
      </w:r>
    </w:p>
    <w:p>
      <w:pPr>
        <w:spacing w:after="120" w:line="312" w:lineRule="auto"/>
        <w:ind w:firstLine="440"/>
      </w:pPr>
      <w:r>
        <w:rPr>
          <w:rFonts w:ascii="Times New Roman" w:hAnsi="Times New Roman" w:eastAsia="宋体"/>
          <w:sz w:val="22"/>
        </w:rPr>
        <w:t>引理 8.1（有限矩阵引理）。若第七编最小可区分集 Δ_sep 有限，且允许控制量集合 U_ctrl 有限离散化，则合法实验实例集合也是有限集。</w:t>
      </w:r>
    </w:p>
    <w:p>
      <w:pPr>
        <w:spacing w:after="120" w:line="312" w:lineRule="auto"/>
        <w:ind w:firstLine="440"/>
      </w:pPr>
      <w:r>
        <w:rPr>
          <w:rFonts w:ascii="Times New Roman" w:hAnsi="Times New Roman" w:eastAsia="宋体"/>
          <w:sz w:val="22"/>
        </w:rPr>
        <w:t>证明。Δ_sep 有限意味着需判别的观测项有限；控制量有限离散化意味着每个控制变量只在有限候选值上取样。于是实验实例集合为有限笛卡儿积，故为有限集。证毕。</w:t>
      </w:r>
    </w:p>
    <w:p>
      <w:pPr>
        <w:spacing w:after="120" w:line="312" w:lineRule="auto"/>
        <w:ind w:firstLine="440"/>
      </w:pPr>
      <w:r>
        <w:rPr>
          <w:rFonts w:ascii="Times New Roman" w:hAnsi="Times New Roman" w:eastAsia="宋体"/>
          <w:sz w:val="22"/>
        </w:rPr>
        <w:t>命题 8.1（最小证伪矩阵存在性）。在引理 8.1 条件下，存在一张有限大小的证伪矩阵 F_Π 使得每一幸存模板都至少接受一次合法匹配检查。</w:t>
      </w:r>
    </w:p>
    <w:p>
      <w:pPr>
        <w:spacing w:after="120" w:line="312" w:lineRule="auto"/>
        <w:ind w:firstLine="440"/>
      </w:pPr>
      <w:r>
        <w:rPr>
          <w:rFonts w:ascii="Times New Roman" w:hAnsi="Times New Roman" w:eastAsia="宋体"/>
          <w:sz w:val="22"/>
        </w:rPr>
        <w:t>证明。对有限实验实例集合与有限模板集合逐项计算预注册预测，即得有限矩阵。证毕。</w:t>
      </w:r>
    </w:p>
    <w:p>
      <w:pPr>
        <w:pStyle w:val="Heading1"/>
        <w:spacing w:before="160" w:after="100"/>
      </w:pPr>
      <w:r>
        <w:t>8.4 一步排除与多步收敛</w:t>
      </w:r>
    </w:p>
    <w:p>
      <w:pPr>
        <w:spacing w:after="120" w:line="312" w:lineRule="auto"/>
        <w:ind w:firstLine="440"/>
      </w:pPr>
      <w:r>
        <w:rPr>
          <w:rFonts w:ascii="Times New Roman" w:hAnsi="Times New Roman" w:eastAsia="宋体"/>
          <w:sz w:val="22"/>
        </w:rPr>
        <w:t>定义 8.6（一步排除）。若某实验实例 Ξ_a 使模板 T_p 与 T_q 在至少一个观测项上的预测严格分离，且实验读数落入其中一方而排斥另一方，则称 Ξ_a 对被排斥模板实现一步排除。</w:t>
      </w:r>
    </w:p>
    <w:p>
      <w:pPr>
        <w:spacing w:after="120" w:line="312" w:lineRule="auto"/>
        <w:ind w:firstLine="440"/>
      </w:pPr>
      <w:r>
        <w:rPr>
          <w:rFonts w:ascii="Times New Roman" w:hAnsi="Times New Roman" w:eastAsia="宋体"/>
          <w:sz w:val="22"/>
        </w:rPr>
        <w:t>命题 8.2（一步排除命题）。若分离裕量 Δ_sep(a;p,q) &gt; ε_meas，则 Ξ_a 至少可对 {T_p,T_q} 中的一方给出 fail。</w:t>
      </w:r>
    </w:p>
    <w:p>
      <w:pPr>
        <w:spacing w:after="120" w:line="312" w:lineRule="auto"/>
        <w:ind w:firstLine="440"/>
      </w:pPr>
      <w:r>
        <w:rPr>
          <w:rFonts w:ascii="Times New Roman" w:hAnsi="Times New Roman" w:eastAsia="宋体"/>
          <w:sz w:val="22"/>
        </w:rPr>
        <w:t>证明。两个预测区间不相交，实际读数不可能同时匹配二者，故至少一方 fail。证毕。</w:t>
      </w:r>
    </w:p>
    <w:p>
      <w:pPr>
        <w:spacing w:after="120" w:line="312" w:lineRule="auto"/>
        <w:ind w:firstLine="440"/>
      </w:pPr>
      <w:r>
        <w:rPr>
          <w:rFonts w:ascii="Times New Roman" w:hAnsi="Times New Roman" w:eastAsia="宋体"/>
          <w:sz w:val="22"/>
        </w:rPr>
        <w:t>命题 8.3（多步收敛命题）。若模板族有限，且对任意不同模板对都存在至少一个合法实验实例实现一步排除，则存在有限步实验序列使幸存模板集合收敛为单点或不可约并列集。</w:t>
      </w:r>
    </w:p>
    <w:p>
      <w:pPr>
        <w:spacing w:after="120" w:line="312" w:lineRule="auto"/>
        <w:ind w:firstLine="440"/>
      </w:pPr>
      <w:r>
        <w:rPr>
          <w:rFonts w:ascii="Times New Roman" w:hAnsi="Times New Roman" w:eastAsia="宋体"/>
          <w:sz w:val="22"/>
        </w:rPr>
        <w:t>证明。每一步至少移除一个 fail 模板；若无法移除，则仅剩不可区分并列集。证毕。</w:t>
      </w:r>
    </w:p>
    <w:p>
      <w:pPr>
        <w:pStyle w:val="Heading1"/>
        <w:spacing w:before="160" w:after="100"/>
      </w:pPr>
      <w:r>
        <w:t>8.5 总回路封存条件</w:t>
      </w:r>
    </w:p>
    <w:p>
      <w:pPr>
        <w:spacing w:after="120" w:line="312" w:lineRule="auto"/>
        <w:ind w:firstLine="440"/>
      </w:pPr>
      <w:r>
        <w:rPr>
          <w:rFonts w:ascii="Times New Roman" w:hAnsi="Times New Roman" w:eastAsia="宋体"/>
          <w:sz w:val="22"/>
        </w:rPr>
        <w:t>定义 8.7（封存阈组）。</w:t>
      </w:r>
    </w:p>
    <w:p>
      <w:pPr>
        <w:spacing w:after="120"/>
        <w:jc w:val="center"/>
      </w:pPr>
      <w:r>
        <w:rPr>
          <w:rFonts w:ascii="Courier New" w:hAnsi="Courier New" w:eastAsia="等线"/>
          <w:sz w:val="21"/>
        </w:rPr>
        <w:t>Θ_archive = (n_rep, ρ_pass, ρ_fail, κ_repro, κ_trace)</w:t>
      </w:r>
    </w:p>
    <w:p>
      <w:pPr>
        <w:spacing w:after="120" w:line="312" w:lineRule="auto"/>
        <w:ind w:firstLine="440"/>
      </w:pPr>
      <w:r>
        <w:rPr>
          <w:rFonts w:ascii="Times New Roman" w:hAnsi="Times New Roman" w:eastAsia="宋体"/>
          <w:sz w:val="22"/>
        </w:rPr>
        <w:t>定义 8.8（封存条件）。若归档完整率、优选模板通过率、被排斥模板失败率、跨实验者复现性以及失败窗公开性同时过线，则总回路达到封存条件。</w:t>
      </w:r>
    </w:p>
    <w:p>
      <w:pPr>
        <w:spacing w:after="120" w:line="312" w:lineRule="auto"/>
        <w:ind w:firstLine="440"/>
      </w:pPr>
      <w:r>
        <w:rPr>
          <w:rFonts w:ascii="Times New Roman" w:hAnsi="Times New Roman" w:eastAsia="宋体"/>
          <w:sz w:val="22"/>
        </w:rPr>
        <w:t>命题 8.4（封存合法性命题）。若某一模板在合法实验矩阵上满足封存条件，则总回路状态可升级为 Archived。</w:t>
      </w:r>
    </w:p>
    <w:p>
      <w:pPr>
        <w:spacing w:after="120" w:line="312" w:lineRule="auto"/>
        <w:ind w:firstLine="440"/>
      </w:pPr>
      <w:r>
        <w:rPr>
          <w:rFonts w:ascii="Times New Roman" w:hAnsi="Times New Roman" w:eastAsia="宋体"/>
          <w:sz w:val="22"/>
        </w:rPr>
        <w:t>证明。封存条件分别约束完整性、通过率、失败率、复现性与透明度，满足时允许封存。证毕。</w:t>
      </w:r>
    </w:p>
    <w:p>
      <w:pPr>
        <w:pStyle w:val="Heading1"/>
        <w:spacing w:before="160" w:after="100"/>
      </w:pPr>
      <w:r>
        <w:t>8.6 非识别、空结果与回退机制</w:t>
      </w:r>
    </w:p>
    <w:p>
      <w:pPr>
        <w:spacing w:after="120" w:line="312" w:lineRule="auto"/>
        <w:ind w:firstLine="440"/>
      </w:pPr>
      <w:r>
        <w:rPr>
          <w:rFonts w:ascii="Times New Roman" w:hAnsi="Times New Roman" w:eastAsia="宋体"/>
          <w:sz w:val="22"/>
        </w:rPr>
        <w:t>定义 8.9（非识别窗）。若某实验实例对所有幸存模板均给出 undecidable，或所有模板预测在测量不确定度内重叠，则称其为非识别窗。</w:t>
      </w:r>
    </w:p>
    <w:p>
      <w:pPr>
        <w:spacing w:after="120" w:line="312" w:lineRule="auto"/>
        <w:ind w:firstLine="440"/>
      </w:pPr>
      <w:r>
        <w:rPr>
          <w:rFonts w:ascii="Times New Roman" w:hAnsi="Times New Roman" w:eastAsia="宋体"/>
          <w:sz w:val="22"/>
        </w:rPr>
        <w:t>引理 8.2（空结果引理）。非识别窗不产生支持票，只能触发“提高分辨率”或“回退到接口层重写”的执行动作。</w:t>
      </w:r>
    </w:p>
    <w:p>
      <w:pPr>
        <w:spacing w:after="120" w:line="312" w:lineRule="auto"/>
        <w:ind w:firstLine="440"/>
      </w:pPr>
      <w:r>
        <w:rPr>
          <w:rFonts w:ascii="Times New Roman" w:hAnsi="Times New Roman" w:eastAsia="宋体"/>
          <w:sz w:val="22"/>
        </w:rPr>
        <w:t>证明。undecidable 既不支持也不排斥任何模板，若将其算作支持会引入借壳复活。证毕。</w:t>
      </w:r>
    </w:p>
    <w:p>
      <w:pPr>
        <w:spacing w:after="120" w:line="312" w:lineRule="auto"/>
        <w:ind w:firstLine="440"/>
      </w:pPr>
      <w:r>
        <w:rPr>
          <w:rFonts w:ascii="Times New Roman" w:hAnsi="Times New Roman" w:eastAsia="宋体"/>
          <w:sz w:val="22"/>
        </w:rPr>
        <w:t>定义 8.10（反向回退映射）。若某次实验在观测项 j 上失败，则按预注册表</w:t>
      </w:r>
    </w:p>
    <w:p>
      <w:pPr>
        <w:spacing w:after="120"/>
        <w:jc w:val="center"/>
      </w:pPr>
      <w:r>
        <w:rPr>
          <w:rFonts w:ascii="Courier New" w:hAnsi="Courier New" w:eastAsia="等线"/>
          <w:sz w:val="21"/>
        </w:rPr>
        <w:t>Rollback(j) ∈ {Vol.2, Vol.3, Vol.4, Vol.5, Vol.6, Vol.7}</w:t>
      </w:r>
    </w:p>
    <w:p>
      <w:pPr>
        <w:spacing w:after="120" w:line="312" w:lineRule="auto"/>
        <w:ind w:firstLine="440"/>
      </w:pPr>
      <w:r>
        <w:rPr>
          <w:rFonts w:ascii="Times New Roman" w:hAnsi="Times New Roman" w:eastAsia="宋体"/>
          <w:sz w:val="22"/>
        </w:rPr>
        <w:t>把失败送回相应编章。</w:t>
      </w:r>
    </w:p>
    <w:p>
      <w:pPr>
        <w:spacing w:after="120" w:line="312" w:lineRule="auto"/>
        <w:ind w:firstLine="440"/>
      </w:pPr>
      <w:r>
        <w:rPr>
          <w:rFonts w:ascii="Times New Roman" w:hAnsi="Times New Roman" w:eastAsia="宋体"/>
          <w:sz w:val="22"/>
        </w:rPr>
        <w:t>命题 8.5（回退唯一性命题）。若每个观测项在预注册表中拥有唯一最高优先级回退目标，则每次失败都可被送回单一首责层。</w:t>
      </w:r>
    </w:p>
    <w:p>
      <w:pPr>
        <w:spacing w:after="120" w:line="312" w:lineRule="auto"/>
        <w:ind w:firstLine="440"/>
      </w:pPr>
      <w:r>
        <w:rPr>
          <w:rFonts w:ascii="Times New Roman" w:hAnsi="Times New Roman" w:eastAsia="宋体"/>
          <w:sz w:val="22"/>
        </w:rPr>
        <w:t>证明。查表即可。证毕。</w:t>
      </w:r>
    </w:p>
    <w:p>
      <w:pPr>
        <w:pStyle w:val="Heading1"/>
        <w:spacing w:before="160" w:after="100"/>
      </w:pPr>
      <w:r>
        <w:t>8.7 V3 基线实施协议</w:t>
      </w:r>
    </w:p>
    <w:p>
      <w:pPr>
        <w:spacing w:after="120" w:line="312" w:lineRule="auto"/>
        <w:ind w:firstLine="440"/>
      </w:pPr>
      <w:r>
        <w:rPr>
          <w:rFonts w:ascii="Times New Roman" w:hAnsi="Times New Roman" w:eastAsia="宋体"/>
          <w:sz w:val="22"/>
        </w:rPr>
        <w:t>第八编规定：所有首轮实验必须以 V3 为执行基线，且至少同时报告一个失败对照窗（V1、V2 或 V3 参数窗外失败样例）。</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080"/>
            <w:shd w:fill="DCE6F1"/>
            <w:tcMar>
              <w:top w:w="90" w:type="dxa"/>
              <w:start w:w="110" w:type="dxa"/>
              <w:bottom w:w="90" w:type="dxa"/>
              <w:end w:w="110" w:type="dxa"/>
            </w:tcMar>
          </w:tcPr>
          <w:p>
            <w:pPr>
              <w:jc w:val="center"/>
            </w:pPr>
            <w:r>
              <w:rPr>
                <w:b/>
              </w:rPr>
              <w:t>步骤</w:t>
            </w:r>
          </w:p>
        </w:tc>
        <w:tc>
          <w:tcPr>
            <w:tcW w:type="dxa" w:w="3024"/>
            <w:shd w:fill="DCE6F1"/>
            <w:tcMar>
              <w:top w:w="90" w:type="dxa"/>
              <w:start w:w="110" w:type="dxa"/>
              <w:bottom w:w="90" w:type="dxa"/>
              <w:end w:w="110" w:type="dxa"/>
            </w:tcMar>
          </w:tcPr>
          <w:p>
            <w:pPr>
              <w:jc w:val="center"/>
            </w:pPr>
            <w:r>
              <w:rPr>
                <w:b/>
              </w:rPr>
              <w:t>动作</w:t>
            </w:r>
          </w:p>
        </w:tc>
        <w:tc>
          <w:tcPr>
            <w:tcW w:type="dxa" w:w="3600"/>
            <w:shd w:fill="DCE6F1"/>
            <w:tcMar>
              <w:top w:w="90" w:type="dxa"/>
              <w:start w:w="110" w:type="dxa"/>
              <w:bottom w:w="90" w:type="dxa"/>
              <w:end w:w="110" w:type="dxa"/>
            </w:tcMar>
          </w:tcPr>
          <w:p>
            <w:pPr>
              <w:jc w:val="center"/>
            </w:pPr>
            <w:r>
              <w:rPr>
                <w:b/>
              </w:rPr>
              <w:t>最低输出</w:t>
            </w:r>
          </w:p>
        </w:tc>
        <w:tc>
          <w:tcPr>
            <w:tcW w:type="dxa" w:w="1728"/>
            <w:shd w:fill="DCE6F1"/>
            <w:tcMar>
              <w:top w:w="90" w:type="dxa"/>
              <w:start w:w="110" w:type="dxa"/>
              <w:bottom w:w="90" w:type="dxa"/>
              <w:end w:w="110" w:type="dxa"/>
            </w:tcMar>
          </w:tcPr>
          <w:p>
            <w:pPr>
              <w:jc w:val="center"/>
            </w:pPr>
            <w:r>
              <w:rPr>
                <w:b/>
              </w:rPr>
              <w:t>失败去向</w:t>
            </w:r>
          </w:p>
        </w:tc>
      </w:tr>
      <w:tr>
        <w:tc>
          <w:tcPr>
            <w:tcW w:type="dxa" w:w="1080"/>
            <w:tcMar>
              <w:top w:w="90" w:type="dxa"/>
              <w:start w:w="110" w:type="dxa"/>
              <w:bottom w:w="90" w:type="dxa"/>
              <w:end w:w="110" w:type="dxa"/>
            </w:tcMar>
          </w:tcPr>
          <w:p>
            <w:pPr>
              <w:spacing w:line="276" w:lineRule="auto"/>
              <w:jc w:val="center"/>
            </w:pPr>
            <w:r>
              <w:t>1</w:t>
            </w:r>
          </w:p>
        </w:tc>
        <w:tc>
          <w:tcPr>
            <w:tcW w:type="dxa" w:w="3024"/>
            <w:tcMar>
              <w:top w:w="90" w:type="dxa"/>
              <w:start w:w="110" w:type="dxa"/>
              <w:bottom w:w="90" w:type="dxa"/>
              <w:end w:w="110" w:type="dxa"/>
            </w:tcMar>
          </w:tcPr>
          <w:p>
            <w:pPr>
              <w:spacing w:line="276" w:lineRule="auto"/>
            </w:pPr>
            <w:r>
              <w:t>冻结 V3 基线参数窗与脚本版本</w:t>
            </w:r>
          </w:p>
        </w:tc>
        <w:tc>
          <w:tcPr>
            <w:tcW w:type="dxa" w:w="3600"/>
            <w:tcMar>
              <w:top w:w="90" w:type="dxa"/>
              <w:start w:w="110" w:type="dxa"/>
              <w:bottom w:w="90" w:type="dxa"/>
              <w:end w:w="110" w:type="dxa"/>
            </w:tcMar>
          </w:tcPr>
          <w:p>
            <w:pPr>
              <w:spacing w:line="276" w:lineRule="auto"/>
            </w:pPr>
            <w:r>
              <w:t>参数日志、脚本哈希</w:t>
            </w:r>
          </w:p>
        </w:tc>
        <w:tc>
          <w:tcPr>
            <w:tcW w:type="dxa" w:w="1728"/>
            <w:tcMar>
              <w:top w:w="90" w:type="dxa"/>
              <w:start w:w="110" w:type="dxa"/>
              <w:bottom w:w="90" w:type="dxa"/>
              <w:end w:w="110" w:type="dxa"/>
            </w:tcMar>
          </w:tcPr>
          <w:p>
            <w:pPr>
              <w:spacing w:line="276" w:lineRule="auto"/>
              <w:jc w:val="center"/>
            </w:pPr>
            <w:r>
              <w:t>缺日志则拒收</w:t>
            </w:r>
          </w:p>
        </w:tc>
      </w:tr>
      <w:tr>
        <w:tc>
          <w:tcPr>
            <w:tcW w:type="dxa" w:w="1080"/>
            <w:tcMar>
              <w:top w:w="90" w:type="dxa"/>
              <w:start w:w="110" w:type="dxa"/>
              <w:bottom w:w="90" w:type="dxa"/>
              <w:end w:w="110" w:type="dxa"/>
            </w:tcMar>
          </w:tcPr>
          <w:p>
            <w:pPr>
              <w:spacing w:line="276" w:lineRule="auto"/>
              <w:jc w:val="center"/>
            </w:pPr>
            <w:r>
              <w:t>2</w:t>
            </w:r>
          </w:p>
        </w:tc>
        <w:tc>
          <w:tcPr>
            <w:tcW w:type="dxa" w:w="3024"/>
            <w:tcMar>
              <w:top w:w="90" w:type="dxa"/>
              <w:start w:w="110" w:type="dxa"/>
              <w:bottom w:w="90" w:type="dxa"/>
              <w:end w:w="110" w:type="dxa"/>
            </w:tcMar>
          </w:tcPr>
          <w:p>
            <w:pPr>
              <w:spacing w:line="276" w:lineRule="auto"/>
            </w:pPr>
            <w:r>
              <w:t>逐项生成预注册预测</w:t>
            </w:r>
          </w:p>
        </w:tc>
        <w:tc>
          <w:tcPr>
            <w:tcW w:type="dxa" w:w="3600"/>
            <w:tcMar>
              <w:top w:w="90" w:type="dxa"/>
              <w:start w:w="110" w:type="dxa"/>
              <w:bottom w:w="90" w:type="dxa"/>
              <w:end w:w="110" w:type="dxa"/>
            </w:tcMar>
          </w:tcPr>
          <w:p>
            <w:pPr>
              <w:spacing w:line="276" w:lineRule="auto"/>
            </w:pPr>
            <w:r>
              <w:t>模板-观测预测表</w:t>
            </w:r>
          </w:p>
        </w:tc>
        <w:tc>
          <w:tcPr>
            <w:tcW w:type="dxa" w:w="1728"/>
            <w:tcMar>
              <w:top w:w="90" w:type="dxa"/>
              <w:start w:w="110" w:type="dxa"/>
              <w:bottom w:w="90" w:type="dxa"/>
              <w:end w:w="110" w:type="dxa"/>
            </w:tcMar>
          </w:tcPr>
          <w:p>
            <w:pPr>
              <w:spacing w:line="276" w:lineRule="auto"/>
              <w:jc w:val="center"/>
            </w:pPr>
            <w:r>
              <w:t>事后补写则回退第七编</w:t>
            </w:r>
          </w:p>
        </w:tc>
      </w:tr>
      <w:tr>
        <w:tc>
          <w:tcPr>
            <w:tcW w:type="dxa" w:w="1080"/>
            <w:tcMar>
              <w:top w:w="90" w:type="dxa"/>
              <w:start w:w="110" w:type="dxa"/>
              <w:bottom w:w="90" w:type="dxa"/>
              <w:end w:w="110" w:type="dxa"/>
            </w:tcMar>
          </w:tcPr>
          <w:p>
            <w:pPr>
              <w:spacing w:line="276" w:lineRule="auto"/>
              <w:jc w:val="center"/>
            </w:pPr>
            <w:r>
              <w:t>3</w:t>
            </w:r>
          </w:p>
        </w:tc>
        <w:tc>
          <w:tcPr>
            <w:tcW w:type="dxa" w:w="3024"/>
            <w:tcMar>
              <w:top w:w="90" w:type="dxa"/>
              <w:start w:w="110" w:type="dxa"/>
              <w:bottom w:w="90" w:type="dxa"/>
              <w:end w:w="110" w:type="dxa"/>
            </w:tcMar>
          </w:tcPr>
          <w:p>
            <w:pPr>
              <w:spacing w:line="276" w:lineRule="auto"/>
            </w:pPr>
            <w:r>
              <w:t>执行首轮实验并形成 Y</w:t>
            </w:r>
          </w:p>
        </w:tc>
        <w:tc>
          <w:tcPr>
            <w:tcW w:type="dxa" w:w="3600"/>
            <w:tcMar>
              <w:top w:w="90" w:type="dxa"/>
              <w:start w:w="110" w:type="dxa"/>
              <w:bottom w:w="90" w:type="dxa"/>
              <w:end w:w="110" w:type="dxa"/>
            </w:tcMar>
          </w:tcPr>
          <w:p>
            <w:pPr>
              <w:spacing w:line="276" w:lineRule="auto"/>
            </w:pPr>
            <w:r>
              <w:t>原始数据与处理脚本</w:t>
            </w:r>
          </w:p>
        </w:tc>
        <w:tc>
          <w:tcPr>
            <w:tcW w:type="dxa" w:w="1728"/>
            <w:tcMar>
              <w:top w:w="90" w:type="dxa"/>
              <w:start w:w="110" w:type="dxa"/>
              <w:bottom w:w="90" w:type="dxa"/>
              <w:end w:w="110" w:type="dxa"/>
            </w:tcMar>
          </w:tcPr>
          <w:p>
            <w:pPr>
              <w:spacing w:line="276" w:lineRule="auto"/>
              <w:jc w:val="center"/>
            </w:pPr>
            <w:r>
              <w:t>缺 raw 则拒收</w:t>
            </w:r>
          </w:p>
        </w:tc>
      </w:tr>
      <w:tr>
        <w:tc>
          <w:tcPr>
            <w:tcW w:type="dxa" w:w="1080"/>
            <w:tcMar>
              <w:top w:w="90" w:type="dxa"/>
              <w:start w:w="110" w:type="dxa"/>
              <w:bottom w:w="90" w:type="dxa"/>
              <w:end w:w="110" w:type="dxa"/>
            </w:tcMar>
          </w:tcPr>
          <w:p>
            <w:pPr>
              <w:spacing w:line="276" w:lineRule="auto"/>
              <w:jc w:val="center"/>
            </w:pPr>
            <w:r>
              <w:t>4</w:t>
            </w:r>
          </w:p>
        </w:tc>
        <w:tc>
          <w:tcPr>
            <w:tcW w:type="dxa" w:w="3024"/>
            <w:tcMar>
              <w:top w:w="90" w:type="dxa"/>
              <w:start w:w="110" w:type="dxa"/>
              <w:bottom w:w="90" w:type="dxa"/>
              <w:end w:w="110" w:type="dxa"/>
            </w:tcMar>
          </w:tcPr>
          <w:p>
            <w:pPr>
              <w:spacing w:line="276" w:lineRule="auto"/>
            </w:pPr>
            <w:r>
              <w:t>计算 F_Π 并标记状态</w:t>
            </w:r>
          </w:p>
        </w:tc>
        <w:tc>
          <w:tcPr>
            <w:tcW w:type="dxa" w:w="3600"/>
            <w:tcMar>
              <w:top w:w="90" w:type="dxa"/>
              <w:start w:w="110" w:type="dxa"/>
              <w:bottom w:w="90" w:type="dxa"/>
              <w:end w:w="110" w:type="dxa"/>
            </w:tcMar>
          </w:tcPr>
          <w:p>
            <w:pPr>
              <w:spacing w:line="276" w:lineRule="auto"/>
            </w:pPr>
            <w:r>
              <w:t>证伪矩阵</w:t>
            </w:r>
          </w:p>
        </w:tc>
        <w:tc>
          <w:tcPr>
            <w:tcW w:type="dxa" w:w="1728"/>
            <w:tcMar>
              <w:top w:w="90" w:type="dxa"/>
              <w:start w:w="110" w:type="dxa"/>
              <w:bottom w:w="90" w:type="dxa"/>
              <w:end w:w="110" w:type="dxa"/>
            </w:tcMar>
          </w:tcPr>
          <w:p>
            <w:pPr>
              <w:spacing w:line="276" w:lineRule="auto"/>
              <w:jc w:val="center"/>
            </w:pPr>
            <w:r>
              <w:t>事后改 Match 则拒收</w:t>
            </w:r>
          </w:p>
        </w:tc>
      </w:tr>
      <w:tr>
        <w:tc>
          <w:tcPr>
            <w:tcW w:type="dxa" w:w="1080"/>
            <w:tcMar>
              <w:top w:w="90" w:type="dxa"/>
              <w:start w:w="110" w:type="dxa"/>
              <w:bottom w:w="90" w:type="dxa"/>
              <w:end w:w="110" w:type="dxa"/>
            </w:tcMar>
          </w:tcPr>
          <w:p>
            <w:pPr>
              <w:spacing w:line="276" w:lineRule="auto"/>
              <w:jc w:val="center"/>
            </w:pPr>
            <w:r>
              <w:t>5</w:t>
            </w:r>
          </w:p>
        </w:tc>
        <w:tc>
          <w:tcPr>
            <w:tcW w:type="dxa" w:w="3024"/>
            <w:tcMar>
              <w:top w:w="90" w:type="dxa"/>
              <w:start w:w="110" w:type="dxa"/>
              <w:bottom w:w="90" w:type="dxa"/>
              <w:end w:w="110" w:type="dxa"/>
            </w:tcMar>
          </w:tcPr>
          <w:p>
            <w:pPr>
              <w:spacing w:line="276" w:lineRule="auto"/>
            </w:pPr>
            <w:r>
              <w:t>归档 A_pkg 并写明 rollback</w:t>
            </w:r>
          </w:p>
        </w:tc>
        <w:tc>
          <w:tcPr>
            <w:tcW w:type="dxa" w:w="3600"/>
            <w:tcMar>
              <w:top w:w="90" w:type="dxa"/>
              <w:start w:w="110" w:type="dxa"/>
              <w:bottom w:w="90" w:type="dxa"/>
              <w:end w:w="110" w:type="dxa"/>
            </w:tcMar>
          </w:tcPr>
          <w:p>
            <w:pPr>
              <w:spacing w:line="276" w:lineRule="auto"/>
            </w:pPr>
            <w:r>
              <w:t>可复验归档包</w:t>
            </w:r>
          </w:p>
        </w:tc>
        <w:tc>
          <w:tcPr>
            <w:tcW w:type="dxa" w:w="1728"/>
            <w:tcMar>
              <w:top w:w="90" w:type="dxa"/>
              <w:start w:w="110" w:type="dxa"/>
              <w:bottom w:w="90" w:type="dxa"/>
              <w:end w:w="110" w:type="dxa"/>
            </w:tcMar>
          </w:tcPr>
          <w:p>
            <w:pPr>
              <w:spacing w:line="276" w:lineRule="auto"/>
              <w:jc w:val="center"/>
            </w:pPr>
            <w:r>
              <w:t>回退路径缺失则不得封存</w:t>
            </w:r>
          </w:p>
        </w:tc>
      </w:tr>
    </w:tbl>
    <w:p>
      <w:pPr>
        <w:pStyle w:val="Heading1"/>
        <w:spacing w:before="160" w:after="100"/>
      </w:pPr>
      <w:r>
        <w:t>8.8 形式化总裁决</w:t>
      </w:r>
    </w:p>
    <w:p>
      <w:pPr>
        <w:spacing w:after="120" w:line="312" w:lineRule="auto"/>
        <w:ind w:firstLine="440"/>
      </w:pPr>
      <w:r>
        <w:rPr>
          <w:rFonts w:ascii="Times New Roman" w:hAnsi="Times New Roman" w:eastAsia="宋体"/>
          <w:sz w:val="22"/>
        </w:rPr>
        <w:t>定义 8.11（总裁决算子）。</w:t>
      </w:r>
    </w:p>
    <w:p>
      <w:pPr>
        <w:spacing w:after="120"/>
        <w:jc w:val="center"/>
      </w:pPr>
      <w:r>
        <w:rPr>
          <w:rFonts w:ascii="Courier New" w:hAnsi="Courier New" w:eastAsia="等线"/>
          <w:sz w:val="21"/>
        </w:rPr>
        <w:t>𝒥_total(F_Π, A_pkg-set) = C_total</w:t>
      </w:r>
    </w:p>
    <w:p>
      <w:pPr>
        <w:spacing w:after="120" w:line="312" w:lineRule="auto"/>
        <w:ind w:firstLine="440"/>
      </w:pPr>
      <w:r>
        <w:rPr>
          <w:rFonts w:ascii="Times New Roman" w:hAnsi="Times New Roman" w:eastAsia="宋体"/>
          <w:sz w:val="22"/>
        </w:rPr>
        <w:t>其输出满足：档案不完整则 Open；证据未满则 Provisional；满足封存阈组则 Archived；关键观测连续 fail 则 Rejected；失败需重整则 RolledBack。</w:t>
      </w:r>
    </w:p>
    <w:p>
      <w:pPr>
        <w:spacing w:after="120" w:line="312" w:lineRule="auto"/>
        <w:ind w:firstLine="440"/>
      </w:pPr>
      <w:r>
        <w:rPr>
          <w:rFonts w:ascii="Times New Roman" w:hAnsi="Times New Roman" w:eastAsia="宋体"/>
          <w:sz w:val="22"/>
        </w:rPr>
        <w:t>命题 8.6（总裁决完备性命题）。在 Match 规则、封存阈组与回退映射均已预注册的条件下，任一合法实验批次都能被 𝒥_total 唯一分类到五种状态之一。</w:t>
      </w:r>
    </w:p>
    <w:p>
      <w:pPr>
        <w:spacing w:after="120" w:line="312" w:lineRule="auto"/>
        <w:ind w:firstLine="440"/>
      </w:pPr>
      <w:r>
        <w:rPr>
          <w:rFonts w:ascii="Times New Roman" w:hAnsi="Times New Roman" w:eastAsia="宋体"/>
          <w:sz w:val="22"/>
        </w:rPr>
        <w:t>证明。五种状态互斥且穷尽；预注册消除了重叠裁决空间。证毕。</w:t>
      </w:r>
    </w:p>
    <w:p>
      <w:pPr>
        <w:pStyle w:val="Heading1"/>
        <w:spacing w:before="160" w:after="100"/>
      </w:pPr>
      <w:r>
        <w:t>8.9 拒绝条件与禁止事项</w:t>
      </w:r>
    </w:p>
    <w:tbl>
      <w:tblPr>
        <w:tblW w:type="auto" w:w="0"/>
        <w:jc w:val="center"/>
        <w:tblLayout w:type="fixed"/>
        <w:tblLook w:firstColumn="1" w:firstRow="1" w:lastColumn="0" w:lastRow="0" w:noHBand="0" w:noVBand="1" w:val="04A0"/>
      </w:tblPr>
      <w:tblGrid>
        <w:gridCol w:w="4824"/>
        <w:gridCol w:w="4824"/>
      </w:tblGrid>
      <w:tr>
        <w:tc>
          <w:tcPr>
            <w:tcW w:type="dxa" w:w="2880"/>
            <w:shd w:fill="DCE6F1"/>
            <w:tcMar>
              <w:top w:w="90" w:type="dxa"/>
              <w:start w:w="110" w:type="dxa"/>
              <w:bottom w:w="90" w:type="dxa"/>
              <w:end w:w="110" w:type="dxa"/>
            </w:tcMar>
          </w:tcPr>
          <w:p>
            <w:pPr>
              <w:jc w:val="center"/>
            </w:pPr>
            <w:r>
              <w:rPr>
                <w:b/>
              </w:rPr>
              <w:t>拒绝条件</w:t>
            </w:r>
          </w:p>
        </w:tc>
        <w:tc>
          <w:tcPr>
            <w:tcW w:type="dxa" w:w="6624"/>
            <w:shd w:fill="DCE6F1"/>
            <w:tcMar>
              <w:top w:w="90" w:type="dxa"/>
              <w:start w:w="110" w:type="dxa"/>
              <w:bottom w:w="90" w:type="dxa"/>
              <w:end w:w="110" w:type="dxa"/>
            </w:tcMar>
          </w:tcPr>
          <w:p>
            <w:pPr>
              <w:jc w:val="center"/>
            </w:pPr>
            <w:r>
              <w:rPr>
                <w:b/>
              </w:rPr>
              <w:t>说明</w:t>
            </w:r>
          </w:p>
        </w:tc>
      </w:tr>
      <w:tr>
        <w:tc>
          <w:tcPr>
            <w:tcW w:type="dxa" w:w="2880"/>
            <w:tcMar>
              <w:top w:w="90" w:type="dxa"/>
              <w:start w:w="110" w:type="dxa"/>
              <w:bottom w:w="90" w:type="dxa"/>
              <w:end w:w="110" w:type="dxa"/>
            </w:tcMar>
            <w:shd w:fill="F7FAFC"/>
          </w:tcPr>
          <w:p>
            <w:pPr>
              <w:jc w:val="center"/>
            </w:pPr>
            <w:r>
              <w:t>R8-1 事后改规则</w:t>
            </w:r>
          </w:p>
        </w:tc>
        <w:tc>
          <w:tcPr>
            <w:tcW w:type="dxa" w:w="6624"/>
            <w:tcMar>
              <w:top w:w="90" w:type="dxa"/>
              <w:start w:w="110" w:type="dxa"/>
              <w:bottom w:w="90" w:type="dxa"/>
              <w:end w:w="110" w:type="dxa"/>
            </w:tcMar>
          </w:tcPr>
          <w:p>
            <w:r>
              <w:t>在见到结果后修改 Match、阈值、回退表或预测表。</w:t>
            </w:r>
          </w:p>
        </w:tc>
      </w:tr>
      <w:tr>
        <w:tc>
          <w:tcPr>
            <w:tcW w:type="dxa" w:w="2880"/>
            <w:tcMar>
              <w:top w:w="90" w:type="dxa"/>
              <w:start w:w="110" w:type="dxa"/>
              <w:bottom w:w="90" w:type="dxa"/>
              <w:end w:w="110" w:type="dxa"/>
            </w:tcMar>
            <w:shd w:fill="F7FAFC"/>
          </w:tcPr>
          <w:p>
            <w:pPr>
              <w:jc w:val="center"/>
            </w:pPr>
            <w:r>
              <w:t>R8-2 只报成功窗</w:t>
            </w:r>
          </w:p>
        </w:tc>
        <w:tc>
          <w:tcPr>
            <w:tcW w:type="dxa" w:w="6624"/>
            <w:tcMar>
              <w:top w:w="90" w:type="dxa"/>
              <w:start w:w="110" w:type="dxa"/>
              <w:bottom w:w="90" w:type="dxa"/>
              <w:end w:w="110" w:type="dxa"/>
            </w:tcMar>
          </w:tcPr>
          <w:p>
            <w:r>
              <w:t>省略失败样例、参数窗外崩溃点或 undecidable 记录。</w:t>
            </w:r>
          </w:p>
        </w:tc>
      </w:tr>
      <w:tr>
        <w:tc>
          <w:tcPr>
            <w:tcW w:type="dxa" w:w="2880"/>
            <w:tcMar>
              <w:top w:w="90" w:type="dxa"/>
              <w:start w:w="110" w:type="dxa"/>
              <w:bottom w:w="90" w:type="dxa"/>
              <w:end w:w="110" w:type="dxa"/>
            </w:tcMar>
            <w:shd w:fill="F7FAFC"/>
          </w:tcPr>
          <w:p>
            <w:pPr>
              <w:jc w:val="center"/>
            </w:pPr>
            <w:r>
              <w:t>R8-3 档案不闭合</w:t>
            </w:r>
          </w:p>
        </w:tc>
        <w:tc>
          <w:tcPr>
            <w:tcW w:type="dxa" w:w="6624"/>
            <w:tcMar>
              <w:top w:w="90" w:type="dxa"/>
              <w:start w:w="110" w:type="dxa"/>
              <w:bottom w:w="90" w:type="dxa"/>
              <w:end w:w="110" w:type="dxa"/>
            </w:tcMar>
          </w:tcPr>
          <w:p>
            <w:r>
              <w:t>缺失原始数据、脚本、版本信息或参数日志。</w:t>
            </w:r>
          </w:p>
        </w:tc>
      </w:tr>
      <w:tr>
        <w:tc>
          <w:tcPr>
            <w:tcW w:type="dxa" w:w="2880"/>
            <w:tcMar>
              <w:top w:w="90" w:type="dxa"/>
              <w:start w:w="110" w:type="dxa"/>
              <w:bottom w:w="90" w:type="dxa"/>
              <w:end w:w="110" w:type="dxa"/>
            </w:tcMar>
            <w:shd w:fill="F7FAFC"/>
          </w:tcPr>
          <w:p>
            <w:pPr>
              <w:jc w:val="center"/>
            </w:pPr>
            <w:r>
              <w:t>R8-4 借壳复活</w:t>
            </w:r>
          </w:p>
        </w:tc>
        <w:tc>
          <w:tcPr>
            <w:tcW w:type="dxa" w:w="6624"/>
            <w:tcMar>
              <w:top w:w="90" w:type="dxa"/>
              <w:start w:w="110" w:type="dxa"/>
              <w:bottom w:w="90" w:type="dxa"/>
              <w:end w:w="110" w:type="dxa"/>
            </w:tcMar>
          </w:tcPr>
          <w:p>
            <w:r>
              <w:t>fail 模板借助解释性文字而非新实验返回幸存集合。</w:t>
            </w:r>
          </w:p>
        </w:tc>
      </w:tr>
      <w:tr>
        <w:tc>
          <w:tcPr>
            <w:tcW w:type="dxa" w:w="2880"/>
            <w:tcMar>
              <w:top w:w="90" w:type="dxa"/>
              <w:start w:w="110" w:type="dxa"/>
              <w:bottom w:w="90" w:type="dxa"/>
              <w:end w:w="110" w:type="dxa"/>
            </w:tcMar>
            <w:shd w:fill="F7FAFC"/>
          </w:tcPr>
          <w:p>
            <w:pPr>
              <w:jc w:val="center"/>
            </w:pPr>
            <w:r>
              <w:t>R8-5 越级宣布</w:t>
            </w:r>
          </w:p>
        </w:tc>
        <w:tc>
          <w:tcPr>
            <w:tcW w:type="dxa" w:w="6624"/>
            <w:tcMar>
              <w:top w:w="90" w:type="dxa"/>
              <w:start w:w="110" w:type="dxa"/>
              <w:bottom w:w="90" w:type="dxa"/>
              <w:end w:w="110" w:type="dxa"/>
            </w:tcMar>
          </w:tcPr>
          <w:p>
            <w:r>
              <w:t>把 Archived 等同于“真理成立”，或把 Provisional 包装成终局定律。</w:t>
            </w:r>
          </w:p>
        </w:tc>
      </w:tr>
    </w:tbl>
    <w:p>
      <w:pPr>
        <w:pStyle w:val="Heading1"/>
        <w:spacing w:before="160" w:after="100"/>
      </w:pPr>
      <w:r>
        <w:t>8.10 本编结论与第九编接口</w:t>
      </w:r>
    </w:p>
    <w:p>
      <w:pPr>
        <w:spacing w:after="120" w:line="312" w:lineRule="auto"/>
        <w:ind w:firstLine="440"/>
      </w:pPr>
      <w:r>
        <w:rPr>
          <w:rFonts w:ascii="Times New Roman" w:hAnsi="Times New Roman" w:eastAsia="宋体"/>
          <w:sz w:val="22"/>
        </w:rPr>
        <w:t>第八编的通过，意味着全稿首次具备了把可区分预言落实为实验并将结果合法送回理论结构的总裁决协议。第九编若继续推进，只能围绕跨平台并列验证、长期版本演化与公开审计规范展开。</w:t>
      </w:r>
    </w:p>
    <w:p>
      <w:pPr>
        <w:pStyle w:val="Heading1"/>
        <w:spacing w:before="160" w:after="100"/>
      </w:pPr>
      <w:r>
        <w:t>附录 A  符号与对象速查表</w:t>
      </w:r>
    </w:p>
    <w:tbl>
      <w:tblPr>
        <w:tblW w:type="auto" w:w="0"/>
        <w:jc w:val="center"/>
        <w:tblLayout w:type="fixed"/>
        <w:tblLook w:firstColumn="1" w:firstRow="1" w:lastColumn="0" w:lastRow="0" w:noHBand="0" w:noVBand="1" w:val="04A0"/>
      </w:tblPr>
      <w:tblGrid>
        <w:gridCol w:w="3216"/>
        <w:gridCol w:w="3216"/>
        <w:gridCol w:w="3216"/>
      </w:tblGrid>
      <w:tr>
        <w:tc>
          <w:tcPr>
            <w:tcW w:type="dxa" w:w="1728"/>
            <w:shd w:fill="DCE6F1"/>
            <w:tcMar>
              <w:top w:w="90" w:type="dxa"/>
              <w:start w:w="110" w:type="dxa"/>
              <w:bottom w:w="90" w:type="dxa"/>
              <w:end w:w="110" w:type="dxa"/>
            </w:tcMar>
          </w:tcPr>
          <w:p>
            <w:pPr>
              <w:jc w:val="center"/>
            </w:pPr>
            <w:r>
              <w:rPr>
                <w:b/>
              </w:rPr>
              <w:t>符号</w:t>
            </w:r>
          </w:p>
        </w:tc>
        <w:tc>
          <w:tcPr>
            <w:tcW w:type="dxa" w:w="5616"/>
            <w:shd w:fill="DCE6F1"/>
            <w:tcMar>
              <w:top w:w="90" w:type="dxa"/>
              <w:start w:w="110" w:type="dxa"/>
              <w:bottom w:w="90" w:type="dxa"/>
              <w:end w:w="110" w:type="dxa"/>
            </w:tcMar>
          </w:tcPr>
          <w:p>
            <w:pPr>
              <w:jc w:val="center"/>
            </w:pPr>
            <w:r>
              <w:rPr>
                <w:b/>
              </w:rPr>
              <w:t>含义</w:t>
            </w:r>
          </w:p>
        </w:tc>
        <w:tc>
          <w:tcPr>
            <w:tcW w:type="dxa" w:w="2160"/>
            <w:shd w:fill="DCE6F1"/>
            <w:tcMar>
              <w:top w:w="90" w:type="dxa"/>
              <w:start w:w="110" w:type="dxa"/>
              <w:bottom w:w="90" w:type="dxa"/>
              <w:end w:w="110" w:type="dxa"/>
            </w:tcMar>
          </w:tcPr>
          <w:p>
            <w:pPr>
              <w:jc w:val="center"/>
            </w:pPr>
            <w:r>
              <w:rPr>
                <w:b/>
              </w:rPr>
              <w:t>来源</w:t>
            </w:r>
          </w:p>
        </w:tc>
      </w:tr>
      <w:tr>
        <w:tc>
          <w:tcPr>
            <w:tcW w:type="dxa" w:w="1728"/>
            <w:tcMar>
              <w:top w:w="90" w:type="dxa"/>
              <w:start w:w="110" w:type="dxa"/>
              <w:bottom w:w="90" w:type="dxa"/>
              <w:end w:w="110" w:type="dxa"/>
            </w:tcMar>
          </w:tcPr>
          <w:p>
            <w:pPr>
              <w:jc w:val="center"/>
            </w:pPr>
            <w:r>
              <w:t>Δ_sep</w:t>
            </w:r>
          </w:p>
        </w:tc>
        <w:tc>
          <w:tcPr>
            <w:tcW w:type="dxa" w:w="5616"/>
            <w:tcMar>
              <w:top w:w="90" w:type="dxa"/>
              <w:start w:w="110" w:type="dxa"/>
              <w:bottom w:w="90" w:type="dxa"/>
              <w:end w:w="110" w:type="dxa"/>
            </w:tcMar>
          </w:tcPr>
          <w:p>
            <w:r>
              <w:t>最小可区分集/分离裕量</w:t>
            </w:r>
          </w:p>
        </w:tc>
        <w:tc>
          <w:tcPr>
            <w:tcW w:type="dxa" w:w="2160"/>
            <w:tcMar>
              <w:top w:w="90" w:type="dxa"/>
              <w:start w:w="110" w:type="dxa"/>
              <w:bottom w:w="90" w:type="dxa"/>
              <w:end w:w="110" w:type="dxa"/>
            </w:tcMar>
          </w:tcPr>
          <w:p>
            <w:pPr>
              <w:jc w:val="center"/>
            </w:pPr>
            <w:r>
              <w:t>第七编</w:t>
            </w:r>
          </w:p>
        </w:tc>
      </w:tr>
      <w:tr>
        <w:tc>
          <w:tcPr>
            <w:tcW w:type="dxa" w:w="1728"/>
            <w:tcMar>
              <w:top w:w="90" w:type="dxa"/>
              <w:start w:w="110" w:type="dxa"/>
              <w:bottom w:w="90" w:type="dxa"/>
              <w:end w:w="110" w:type="dxa"/>
            </w:tcMar>
          </w:tcPr>
          <w:p>
            <w:pPr>
              <w:jc w:val="center"/>
            </w:pPr>
            <w:r>
              <w:t>Ε_Π</w:t>
            </w:r>
          </w:p>
        </w:tc>
        <w:tc>
          <w:tcPr>
            <w:tcW w:type="dxa" w:w="5616"/>
            <w:tcMar>
              <w:top w:w="90" w:type="dxa"/>
              <w:start w:w="110" w:type="dxa"/>
              <w:bottom w:w="90" w:type="dxa"/>
              <w:end w:w="110" w:type="dxa"/>
            </w:tcMar>
          </w:tcPr>
          <w:p>
            <w:r>
              <w:t>实验接口协议</w:t>
            </w:r>
          </w:p>
        </w:tc>
        <w:tc>
          <w:tcPr>
            <w:tcW w:type="dxa" w:w="2160"/>
            <w:tcMar>
              <w:top w:w="90" w:type="dxa"/>
              <w:start w:w="110" w:type="dxa"/>
              <w:bottom w:w="90" w:type="dxa"/>
              <w:end w:w="110" w:type="dxa"/>
            </w:tcMar>
          </w:tcPr>
          <w:p>
            <w:pPr>
              <w:jc w:val="center"/>
            </w:pPr>
            <w:r>
              <w:t>第七编</w:t>
            </w:r>
          </w:p>
        </w:tc>
      </w:tr>
      <w:tr>
        <w:tc>
          <w:tcPr>
            <w:tcW w:type="dxa" w:w="1728"/>
            <w:tcMar>
              <w:top w:w="90" w:type="dxa"/>
              <w:start w:w="110" w:type="dxa"/>
              <w:bottom w:w="90" w:type="dxa"/>
              <w:end w:w="110" w:type="dxa"/>
            </w:tcMar>
          </w:tcPr>
          <w:p>
            <w:pPr>
              <w:jc w:val="center"/>
            </w:pPr>
            <w:r>
              <w:t>Ξ</w:t>
            </w:r>
          </w:p>
        </w:tc>
        <w:tc>
          <w:tcPr>
            <w:tcW w:type="dxa" w:w="5616"/>
            <w:tcMar>
              <w:top w:w="90" w:type="dxa"/>
              <w:start w:w="110" w:type="dxa"/>
              <w:bottom w:w="90" w:type="dxa"/>
              <w:end w:w="110" w:type="dxa"/>
            </w:tcMar>
          </w:tcPr>
          <w:p>
            <w:r>
              <w:t>实验实例</w:t>
            </w:r>
          </w:p>
        </w:tc>
        <w:tc>
          <w:tcPr>
            <w:tcW w:type="dxa" w:w="2160"/>
            <w:tcMar>
              <w:top w:w="90" w:type="dxa"/>
              <w:start w:w="110" w:type="dxa"/>
              <w:bottom w:w="90" w:type="dxa"/>
              <w:end w:w="110" w:type="dxa"/>
            </w:tcMar>
          </w:tcPr>
          <w:p>
            <w:pPr>
              <w:jc w:val="center"/>
            </w:pPr>
            <w:r>
              <w:t>第八编</w:t>
            </w:r>
          </w:p>
        </w:tc>
      </w:tr>
      <w:tr>
        <w:tc>
          <w:tcPr>
            <w:tcW w:type="dxa" w:w="1728"/>
            <w:tcMar>
              <w:top w:w="90" w:type="dxa"/>
              <w:start w:w="110" w:type="dxa"/>
              <w:bottom w:w="90" w:type="dxa"/>
              <w:end w:w="110" w:type="dxa"/>
            </w:tcMar>
          </w:tcPr>
          <w:p>
            <w:pPr>
              <w:jc w:val="center"/>
            </w:pPr>
            <w:r>
              <w:t>Y(Ξ)</w:t>
            </w:r>
          </w:p>
        </w:tc>
        <w:tc>
          <w:tcPr>
            <w:tcW w:type="dxa" w:w="5616"/>
            <w:tcMar>
              <w:top w:w="90" w:type="dxa"/>
              <w:start w:w="110" w:type="dxa"/>
              <w:bottom w:w="90" w:type="dxa"/>
              <w:end w:w="110" w:type="dxa"/>
            </w:tcMar>
          </w:tcPr>
          <w:p>
            <w:r>
              <w:t>观测向量</w:t>
            </w:r>
          </w:p>
        </w:tc>
        <w:tc>
          <w:tcPr>
            <w:tcW w:type="dxa" w:w="2160"/>
            <w:tcMar>
              <w:top w:w="90" w:type="dxa"/>
              <w:start w:w="110" w:type="dxa"/>
              <w:bottom w:w="90" w:type="dxa"/>
              <w:end w:w="110" w:type="dxa"/>
            </w:tcMar>
          </w:tcPr>
          <w:p>
            <w:pPr>
              <w:jc w:val="center"/>
            </w:pPr>
            <w:r>
              <w:t>第八编</w:t>
            </w:r>
          </w:p>
        </w:tc>
      </w:tr>
      <w:tr>
        <w:tc>
          <w:tcPr>
            <w:tcW w:type="dxa" w:w="1728"/>
            <w:tcMar>
              <w:top w:w="90" w:type="dxa"/>
              <w:start w:w="110" w:type="dxa"/>
              <w:bottom w:w="90" w:type="dxa"/>
              <w:end w:w="110" w:type="dxa"/>
            </w:tcMar>
          </w:tcPr>
          <w:p>
            <w:pPr>
              <w:jc w:val="center"/>
            </w:pPr>
            <w:r>
              <w:t>F_Π</w:t>
            </w:r>
          </w:p>
        </w:tc>
        <w:tc>
          <w:tcPr>
            <w:tcW w:type="dxa" w:w="5616"/>
            <w:tcMar>
              <w:top w:w="90" w:type="dxa"/>
              <w:start w:w="110" w:type="dxa"/>
              <w:bottom w:w="90" w:type="dxa"/>
              <w:end w:w="110" w:type="dxa"/>
            </w:tcMar>
          </w:tcPr>
          <w:p>
            <w:r>
              <w:t>证伪矩阵</w:t>
            </w:r>
          </w:p>
        </w:tc>
        <w:tc>
          <w:tcPr>
            <w:tcW w:type="dxa" w:w="2160"/>
            <w:tcMar>
              <w:top w:w="90" w:type="dxa"/>
              <w:start w:w="110" w:type="dxa"/>
              <w:bottom w:w="90" w:type="dxa"/>
              <w:end w:w="110" w:type="dxa"/>
            </w:tcMar>
          </w:tcPr>
          <w:p>
            <w:pPr>
              <w:jc w:val="center"/>
            </w:pPr>
            <w:r>
              <w:t>第八编</w:t>
            </w:r>
          </w:p>
        </w:tc>
      </w:tr>
      <w:tr>
        <w:tc>
          <w:tcPr>
            <w:tcW w:type="dxa" w:w="1728"/>
            <w:tcMar>
              <w:top w:w="90" w:type="dxa"/>
              <w:start w:w="110" w:type="dxa"/>
              <w:bottom w:w="90" w:type="dxa"/>
              <w:end w:w="110" w:type="dxa"/>
            </w:tcMar>
          </w:tcPr>
          <w:p>
            <w:pPr>
              <w:jc w:val="center"/>
            </w:pPr>
            <w:r>
              <w:t>A_pkg</w:t>
            </w:r>
          </w:p>
        </w:tc>
        <w:tc>
          <w:tcPr>
            <w:tcW w:type="dxa" w:w="5616"/>
            <w:tcMar>
              <w:top w:w="90" w:type="dxa"/>
              <w:start w:w="110" w:type="dxa"/>
              <w:bottom w:w="90" w:type="dxa"/>
              <w:end w:w="110" w:type="dxa"/>
            </w:tcMar>
          </w:tcPr>
          <w:p>
            <w:r>
              <w:t>归档封存包</w:t>
            </w:r>
          </w:p>
        </w:tc>
        <w:tc>
          <w:tcPr>
            <w:tcW w:type="dxa" w:w="2160"/>
            <w:tcMar>
              <w:top w:w="90" w:type="dxa"/>
              <w:start w:w="110" w:type="dxa"/>
              <w:bottom w:w="90" w:type="dxa"/>
              <w:end w:w="110" w:type="dxa"/>
            </w:tcMar>
          </w:tcPr>
          <w:p>
            <w:pPr>
              <w:jc w:val="center"/>
            </w:pPr>
            <w:r>
              <w:t>第八编</w:t>
            </w:r>
          </w:p>
        </w:tc>
      </w:tr>
      <w:tr>
        <w:tc>
          <w:tcPr>
            <w:tcW w:type="dxa" w:w="1728"/>
            <w:tcMar>
              <w:top w:w="90" w:type="dxa"/>
              <w:start w:w="110" w:type="dxa"/>
              <w:bottom w:w="90" w:type="dxa"/>
              <w:end w:w="110" w:type="dxa"/>
            </w:tcMar>
          </w:tcPr>
          <w:p>
            <w:pPr>
              <w:jc w:val="center"/>
            </w:pPr>
            <w:r>
              <w:t>C_total</w:t>
            </w:r>
          </w:p>
        </w:tc>
        <w:tc>
          <w:tcPr>
            <w:tcW w:type="dxa" w:w="5616"/>
            <w:tcMar>
              <w:top w:w="90" w:type="dxa"/>
              <w:start w:w="110" w:type="dxa"/>
              <w:bottom w:w="90" w:type="dxa"/>
              <w:end w:w="110" w:type="dxa"/>
            </w:tcMar>
          </w:tcPr>
          <w:p>
            <w:r>
              <w:t>总回路状态</w:t>
            </w:r>
          </w:p>
        </w:tc>
        <w:tc>
          <w:tcPr>
            <w:tcW w:type="dxa" w:w="2160"/>
            <w:tcMar>
              <w:top w:w="90" w:type="dxa"/>
              <w:start w:w="110" w:type="dxa"/>
              <w:bottom w:w="90" w:type="dxa"/>
              <w:end w:w="110" w:type="dxa"/>
            </w:tcMar>
          </w:tcPr>
          <w:p>
            <w:pPr>
              <w:jc w:val="center"/>
            </w:pPr>
            <w:r>
              <w:t>第八编</w:t>
            </w:r>
          </w:p>
        </w:tc>
      </w:tr>
      <w:tr>
        <w:tc>
          <w:tcPr>
            <w:tcW w:type="dxa" w:w="1728"/>
            <w:tcMar>
              <w:top w:w="90" w:type="dxa"/>
              <w:start w:w="110" w:type="dxa"/>
              <w:bottom w:w="90" w:type="dxa"/>
              <w:end w:w="110" w:type="dxa"/>
            </w:tcMar>
          </w:tcPr>
          <w:p>
            <w:pPr>
              <w:jc w:val="center"/>
            </w:pPr>
            <w:r>
              <w:t>Θ_archive</w:t>
            </w:r>
          </w:p>
        </w:tc>
        <w:tc>
          <w:tcPr>
            <w:tcW w:type="dxa" w:w="5616"/>
            <w:tcMar>
              <w:top w:w="90" w:type="dxa"/>
              <w:start w:w="110" w:type="dxa"/>
              <w:bottom w:w="90" w:type="dxa"/>
              <w:end w:w="110" w:type="dxa"/>
            </w:tcMar>
          </w:tcPr>
          <w:p>
            <w:r>
              <w:t>封存阈组</w:t>
            </w:r>
          </w:p>
        </w:tc>
        <w:tc>
          <w:tcPr>
            <w:tcW w:type="dxa" w:w="2160"/>
            <w:tcMar>
              <w:top w:w="90" w:type="dxa"/>
              <w:start w:w="110" w:type="dxa"/>
              <w:bottom w:w="90" w:type="dxa"/>
              <w:end w:w="110" w:type="dxa"/>
            </w:tcMar>
          </w:tcPr>
          <w:p>
            <w:pPr>
              <w:jc w:val="center"/>
            </w:pPr>
            <w:r>
              <w:t>第八编</w:t>
            </w:r>
          </w:p>
        </w:tc>
      </w:tr>
    </w:tbl>
    <w:p>
      <w:pPr>
        <w:pStyle w:val="Heading1"/>
        <w:spacing w:before="160" w:after="100"/>
      </w:pPr>
      <w:r>
        <w:t>附录 B  最小伪代码</w:t>
      </w:r>
    </w:p>
    <w:p>
      <w:pPr>
        <w:spacing w:after="20"/>
        <w:ind w:left="504"/>
      </w:pPr>
      <w:r>
        <w:rPr>
          <w:rFonts w:ascii="Courier New" w:hAnsi="Courier New" w:eastAsia="等线"/>
          <w:sz w:val="19"/>
        </w:rPr>
        <w:t>Input: T_opt, Δ_sep, Ε_Π, W_base, Rollback-table, Θ_archive</w:t>
      </w:r>
    </w:p>
    <w:p>
      <w:pPr>
        <w:spacing w:after="20"/>
        <w:ind w:left="504"/>
      </w:pPr>
      <w:r>
        <w:rPr>
          <w:rFonts w:ascii="Courier New" w:hAnsi="Courier New" w:eastAsia="等线"/>
          <w:sz w:val="19"/>
        </w:rPr>
        <w:t>for each legal experiment instance Ξ in X_exp:</w:t>
      </w:r>
    </w:p>
    <w:p>
      <w:pPr>
        <w:spacing w:after="20"/>
        <w:ind w:left="504"/>
      </w:pPr>
      <w:r>
        <w:rPr>
          <w:rFonts w:ascii="Courier New" w:hAnsi="Courier New" w:eastAsia="等线"/>
          <w:sz w:val="19"/>
        </w:rPr>
        <w:t xml:space="preserve">    freeze protocol, parameters, script hash</w:t>
      </w:r>
    </w:p>
    <w:p>
      <w:pPr>
        <w:spacing w:after="20"/>
        <w:ind w:left="504"/>
      </w:pPr>
      <w:r>
        <w:rPr>
          <w:rFonts w:ascii="Courier New" w:hAnsi="Courier New" w:eastAsia="等线"/>
          <w:sz w:val="19"/>
        </w:rPr>
        <w:t xml:space="preserve">    run experiment and collect raw data</w:t>
      </w:r>
    </w:p>
    <w:p>
      <w:pPr>
        <w:spacing w:after="20"/>
        <w:ind w:left="504"/>
      </w:pPr>
      <w:r>
        <w:rPr>
          <w:rFonts w:ascii="Courier New" w:hAnsi="Courier New" w:eastAsia="等线"/>
          <w:sz w:val="19"/>
        </w:rPr>
        <w:t xml:space="preserve">    compute observation vector Y(Ξ)</w:t>
      </w:r>
    </w:p>
    <w:p>
      <w:pPr>
        <w:spacing w:after="20"/>
        <w:ind w:left="504"/>
      </w:pPr>
      <w:r>
        <w:rPr>
          <w:rFonts w:ascii="Courier New" w:hAnsi="Courier New" w:eastAsia="等线"/>
          <w:sz w:val="19"/>
        </w:rPr>
        <w:t xml:space="preserve">    for each surviving template T_b:</w:t>
      </w:r>
    </w:p>
    <w:p>
      <w:pPr>
        <w:spacing w:after="20"/>
        <w:ind w:left="504"/>
      </w:pPr>
      <w:r>
        <w:rPr>
          <w:rFonts w:ascii="Courier New" w:hAnsi="Courier New" w:eastAsia="等线"/>
          <w:sz w:val="19"/>
        </w:rPr>
        <w:t xml:space="preserve">        compute pre-registered prediction P_ab</w:t>
      </w:r>
    </w:p>
    <w:p>
      <w:pPr>
        <w:spacing w:after="20"/>
        <w:ind w:left="504"/>
      </w:pPr>
      <w:r>
        <w:rPr>
          <w:rFonts w:ascii="Courier New" w:hAnsi="Courier New" w:eastAsia="等线"/>
          <w:sz w:val="19"/>
        </w:rPr>
        <w:t xml:space="preserve">        F_Π[a,b] = Match(P_ab, O_a)</w:t>
      </w:r>
    </w:p>
    <w:p>
      <w:pPr>
        <w:spacing w:after="20"/>
        <w:ind w:left="504"/>
      </w:pPr>
      <w:r>
        <w:rPr>
          <w:rFonts w:ascii="Courier New" w:hAnsi="Courier New" w:eastAsia="等线"/>
          <w:sz w:val="19"/>
        </w:rPr>
        <w:t xml:space="preserve">    archive A_pkg = (Ξ, raw, proc, log, F_Π, rollback)</w:t>
      </w:r>
    </w:p>
    <w:p>
      <w:pPr>
        <w:spacing w:after="20"/>
        <w:ind w:left="504"/>
      </w:pPr>
      <w:r>
        <w:rPr>
          <w:rFonts w:ascii="Courier New" w:hAnsi="Courier New" w:eastAsia="等线"/>
          <w:sz w:val="19"/>
        </w:rPr>
        <w:t>update C_total = 𝒥_total(F_Π, A_pkg-set)</w:t>
      </w:r>
    </w:p>
    <w:p>
      <w:pPr>
        <w:spacing w:after="20"/>
        <w:ind w:left="504"/>
      </w:pPr>
      <w:r>
        <w:rPr>
          <w:rFonts w:ascii="Courier New" w:hAnsi="Courier New" w:eastAsia="等线"/>
          <w:sz w:val="19"/>
        </w:rPr>
        <w:t>if C_total == RolledBack: send failure to highest-priority volume</w:t>
      </w:r>
    </w:p>
    <w:p>
      <w:pPr>
        <w:spacing w:after="20"/>
        <w:ind w:left="504"/>
      </w:pPr>
      <w:r>
        <w:rPr>
          <w:rFonts w:ascii="Courier New" w:hAnsi="Courier New" w:eastAsia="等线"/>
          <w:sz w:val="19"/>
        </w:rPr>
        <w:t>if C_total == Archived: publish archive and keep failure windows visible</w:t>
      </w:r>
    </w:p>
    <w:p>
      <w:pPr>
        <w:pStyle w:val="Heading1"/>
        <w:spacing w:before="160" w:after="100"/>
      </w:pPr>
      <w:r>
        <w:t>附录 C  归档目录结构</w:t>
      </w:r>
    </w:p>
    <w:p>
      <w:pPr>
        <w:spacing w:after="120" w:line="312" w:lineRule="auto"/>
        <w:ind w:firstLine="440"/>
      </w:pPr>
      <w:r>
        <w:rPr>
          <w:rFonts w:ascii="Times New Roman" w:hAnsi="Times New Roman" w:eastAsia="宋体"/>
          <w:sz w:val="22"/>
        </w:rPr>
        <w:t>建议的最小封存目录结构如下。</w:t>
      </w:r>
    </w:p>
    <w:p>
      <w:pPr>
        <w:spacing w:after="20"/>
        <w:ind w:left="504"/>
      </w:pPr>
      <w:r>
        <w:rPr>
          <w:rFonts w:ascii="Courier New" w:hAnsi="Courier New" w:eastAsia="等线"/>
          <w:sz w:val="19"/>
        </w:rPr>
        <w:t>archive/</w:t>
      </w:r>
    </w:p>
    <w:p>
      <w:pPr>
        <w:spacing w:after="20"/>
        <w:ind w:left="504"/>
      </w:pPr>
      <w:r>
        <w:rPr>
          <w:rFonts w:ascii="Courier New" w:hAnsi="Courier New" w:eastAsia="等线"/>
          <w:sz w:val="19"/>
        </w:rPr>
        <w:t xml:space="preserve">  protocol/    # 预注册预测表、Match 规则、Rollback 表、阈组</w:t>
      </w:r>
    </w:p>
    <w:p>
      <w:pPr>
        <w:spacing w:after="20"/>
        <w:ind w:left="504"/>
      </w:pPr>
      <w:r>
        <w:rPr>
          <w:rFonts w:ascii="Courier New" w:hAnsi="Courier New" w:eastAsia="等线"/>
          <w:sz w:val="19"/>
        </w:rPr>
        <w:t xml:space="preserve">  raw/         # 原始数据文件，不可覆盖</w:t>
      </w:r>
    </w:p>
    <w:p>
      <w:pPr>
        <w:spacing w:after="20"/>
        <w:ind w:left="504"/>
      </w:pPr>
      <w:r>
        <w:rPr>
          <w:rFonts w:ascii="Courier New" w:hAnsi="Courier New" w:eastAsia="等线"/>
          <w:sz w:val="19"/>
        </w:rPr>
        <w:t xml:space="preserve">  proc/        # 处理脚本、环境说明、依赖版本</w:t>
      </w:r>
    </w:p>
    <w:p>
      <w:pPr>
        <w:spacing w:after="20"/>
        <w:ind w:left="504"/>
      </w:pPr>
      <w:r>
        <w:rPr>
          <w:rFonts w:ascii="Courier New" w:hAnsi="Courier New" w:eastAsia="等线"/>
          <w:sz w:val="19"/>
        </w:rPr>
        <w:t xml:space="preserve">  logs/        # 参数日志、脚本哈希、运行时间戳</w:t>
      </w:r>
    </w:p>
    <w:p>
      <w:pPr>
        <w:spacing w:after="20"/>
        <w:ind w:left="504"/>
      </w:pPr>
      <w:r>
        <w:rPr>
          <w:rFonts w:ascii="Courier New" w:hAnsi="Courier New" w:eastAsia="等线"/>
          <w:sz w:val="19"/>
        </w:rPr>
        <w:t xml:space="preserve">  matrix/      # F_Π 矩阵与失败边界图</w:t>
      </w:r>
    </w:p>
    <w:p>
      <w:pPr>
        <w:spacing w:after="20"/>
        <w:ind w:left="504"/>
      </w:pPr>
      <w:r>
        <w:rPr>
          <w:rFonts w:ascii="Courier New" w:hAnsi="Courier New" w:eastAsia="等线"/>
          <w:sz w:val="19"/>
        </w:rPr>
        <w:t xml:space="preserve">  reports/     # 实验小结、失败样例、回退说明</w:t>
      </w:r>
    </w:p>
    <w:p>
      <w:pPr>
        <w:pStyle w:val="Heading1"/>
        <w:spacing w:before="160" w:after="100"/>
      </w:pPr>
      <w:r>
        <w:t>附录 D  第九编接口提示</w:t>
      </w:r>
    </w:p>
    <w:p>
      <w:pPr>
        <w:spacing w:after="120" w:line="312" w:lineRule="auto"/>
        <w:ind w:firstLine="440"/>
      </w:pPr>
      <w:r>
        <w:rPr>
          <w:rFonts w:ascii="Times New Roman" w:hAnsi="Times New Roman" w:eastAsia="宋体"/>
          <w:sz w:val="22"/>
        </w:rPr>
        <w:t>第九编若继续推进，建议只围绕跨实验平台并列验证协议、长时间版本演化与旧归档兼容性、公开审计与外部复验机制展开。第九编不得重新定义前八编已经固定的对象，也不得以“新版实验接口”为名覆盖旧版失败窗。</w:t>
      </w:r>
    </w:p>
    <w:p>
      <w:pPr>
        <w:pStyle w:val="DocTitle"/>
      </w:pPr>
      <w:r>
        <w:t>无背景混沌场理论</w:t>
      </w:r>
    </w:p>
    <w:p>
      <w:pPr>
        <w:pStyle w:val="DocTitle"/>
      </w:pPr>
      <w:r>
        <w:t>第九编：总裁决封存、版本分叉与开放问题分层</w:t>
      </w:r>
    </w:p>
    <w:p>
      <w:pPr>
        <w:pStyle w:val="DocSubtitle"/>
      </w:pPr>
      <w:r>
        <w:t>证明增强版 · 重建导出版 · 2026-04-10</w:t>
      </w:r>
    </w:p>
    <w:p>
      <w:pPr>
        <w:pStyle w:val="SmallNote"/>
        <w:shd w:fill="EEF3F8"/>
      </w:pPr>
      <w:r>
        <w:rPr>
          <w:b/>
        </w:rPr>
        <w:t>文档说明：</w:t>
      </w:r>
      <w:r>
        <w:t>本文件用于补建第九编正式导出件。其角色不是引入新物理对象，而是在第一至第八编已经建立的对象、链条、代理、回读模板和实验协议之上，给出总裁决算子、封存条件、版本分叉纪律与开放问题分层的最终制度闭环。</w:t>
      </w:r>
    </w:p>
    <w:p>
      <w:pPr>
        <w:pStyle w:val="Heading1C"/>
      </w:pPr>
      <w:r>
        <w:t>9.1 文稿定位与输入清单</w:t>
      </w:r>
    </w:p>
    <w:p>
      <w:pPr>
        <w:pStyle w:val="BodyC"/>
      </w:pPr>
      <w:r>
        <w:t>第九编不是新的动力学层，而是全书的程序收束层。它只接受前八编已经合法建立的对象，不得在此处重新发明母对象、连续线元、额外几何自由度或越级的终局性断言。其唯一任务，是把“已证明—条件性命题—数值见证—失败窗—未决问题”五类结论压缩为可封存、可追溯、可分叉、可回退的总裁决结构。</w:t>
      </w:r>
    </w:p>
    <w:p>
      <w:pPr>
        <w:pStyle w:val="BodyC"/>
      </w:pPr>
      <w:r>
        <w:t>因此，第九编的输入清单固定为：第一编中的对象字典、母结构与失败门槛；第二编中的构型空间距离 d_C、有限窗口影响函数 I^(w)_(ij)、粗粒化算子 R_l 与 V1/V2/V3 验证链；第三编中的分支内层级函数 τ*(E;E_ref)、拓扑步数代理 d_top*、带权长度代理 d_I*、可接受切片 Σ_adm 与弱曲率代理 Ric_I*；第四编中的离散传播约束与统计动力学接口；第五编中的尺度提升态 Y_K、闭合缺陷账本 δ_K 与连续回读判据；第六编中的回读模板族 T_A/T_B/T_C、比较泛函 J_Π(T) 与失效边界 B_fail；第七编中的优选回读模板与可区分预言接口；第八编中的实验执行协议、证伪矩阵与总回路封存条件。</w:t>
      </w:r>
    </w:p>
    <w:p>
      <w:pPr>
        <w:pStyle w:val="BodyC"/>
      </w:pPr>
      <w:r>
        <w:t>本编只允许在这些输入之上作逻辑整理、版本分流与开放问题分层。若需要额外输入，说明前编封装不完整，应回退修编，而不是在第九编偷加新物理。</w:t>
      </w:r>
    </w:p>
    <w:p>
      <w:pPr>
        <w:pStyle w:val="Heading1C"/>
      </w:pPr>
      <w:r>
        <w:t>9.2 基本定义</w:t>
      </w:r>
    </w:p>
    <w:p>
      <w:pPr>
        <w:pStyle w:val="Heading2C"/>
      </w:pPr>
      <w:r>
        <w:t>定义 9.2.1（总裁决包）</w:t>
      </w:r>
    </w:p>
    <w:p>
      <w:pPr>
        <w:pStyle w:val="BodyC"/>
      </w:pPr>
      <w:r>
        <w:t>记 Π 表示一次完整推进所对应的总工程实例。其总裁决包记为 𝒜(Π)，定义为一组有限数据对象的有序并：</w:t>
      </w:r>
    </w:p>
    <w:p>
      <w:pPr>
        <w:pStyle w:val="FormulaP"/>
      </w:pPr>
      <w:r>
        <w:t>𝒜(Π) := (𝒟_obj, 𝒟_calc, 𝒟_proxy, 𝒟_dyn, 𝒟_read, 𝒟_exp, 𝒟_fail, 𝒟_open).</w:t>
      </w:r>
    </w:p>
    <w:p>
      <w:pPr>
        <w:pStyle w:val="BodyC"/>
      </w:pPr>
      <w:r>
        <w:t>其中，𝒟_obj 存放对象字典与术语冻结版本；𝒟_calc 存放 d_C、I^(w)_(ij)、R_l 及参数日志；𝒟_proxy 存放 τ*、d_top*、d_I*、Σ_adm、Ric_I* 的定义与验证记录；𝒟_dyn 存放第四、第五编的传播与尺度提升结论；𝒟_read 存放回读模板比较与优选结果；𝒟_exp 存放实验协议、证伪矩阵与原始输出；𝒟_fail 存放失败窗、反向回退记录与禁止复活清单；𝒟_open 存放未解决问题的分层表。</w:t>
      </w:r>
    </w:p>
    <w:p>
      <w:pPr>
        <w:pStyle w:val="Heading2C"/>
      </w:pPr>
      <w:r>
        <w:t>定义 9.2.2（版本状态）</w:t>
      </w:r>
    </w:p>
    <w:p>
      <w:pPr>
        <w:pStyle w:val="BodyC"/>
      </w:pPr>
      <w:r>
        <w:t>对任一版本 v，定义其状态标签 status(v) 只允许取四值：FROZEN（冻结存档）、BRANCHED（合法分叉）、REJECTED（被证伪或被撤销）、OPEN（仍在推进、不得引用为定论）。除非第九编显式更新标签，否则任何版本的状态不得被外部叙事私自改写。</w:t>
      </w:r>
    </w:p>
    <w:p>
      <w:pPr>
        <w:pStyle w:val="Heading2C"/>
      </w:pPr>
      <w:r>
        <w:t>定义 9.2.3（禁止复活原则）</w:t>
      </w:r>
    </w:p>
    <w:p>
      <w:pPr>
        <w:pStyle w:val="BodyC"/>
      </w:pPr>
      <w:r>
        <w:t>若某一对象、命题、模板或参数窗已被记入 REJECTED 列表，则其在未来只能以“失败样例”“对照版本”或“开放问题来源”的身份出现，禁止以修改标题、替换记号、挪移章节等方式借壳复活。</w:t>
      </w:r>
    </w:p>
    <w:p>
      <w:pPr>
        <w:pStyle w:val="Heading2C"/>
      </w:pPr>
      <w:r>
        <w:t>表 9-1 版本状态的制度含义</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814"/>
            <w:vAlign w:val="center"/>
            <w:shd w:fill="D9E6F2"/>
          </w:tcPr>
          <w:p>
            <w:pPr>
              <w:pStyle w:val="BodyNoIndent"/>
              <w:jc w:val="center"/>
            </w:pPr>
            <w:r/>
            <w:r>
              <w:rPr>
                <w:rFonts w:ascii="Times New Roman" w:hAnsi="Times New Roman" w:eastAsia="宋体"/>
                <w:b/>
                <w:sz w:val="21"/>
              </w:rPr>
              <w:t>状态</w:t>
            </w:r>
          </w:p>
        </w:tc>
        <w:tc>
          <w:tcPr>
            <w:tcW w:type="dxa" w:w="1814"/>
            <w:vAlign w:val="center"/>
            <w:shd w:fill="D9E6F2"/>
          </w:tcPr>
          <w:p>
            <w:pPr>
              <w:pStyle w:val="BodyNoIndent"/>
              <w:jc w:val="center"/>
            </w:pPr>
            <w:r/>
            <w:r>
              <w:rPr>
                <w:rFonts w:ascii="Times New Roman" w:hAnsi="Times New Roman" w:eastAsia="宋体"/>
                <w:b/>
                <w:sz w:val="21"/>
              </w:rPr>
              <w:t>可否引用</w:t>
            </w:r>
          </w:p>
        </w:tc>
        <w:tc>
          <w:tcPr>
            <w:tcW w:type="dxa" w:w="1814"/>
            <w:vAlign w:val="center"/>
            <w:shd w:fill="D9E6F2"/>
          </w:tcPr>
          <w:p>
            <w:pPr>
              <w:pStyle w:val="BodyNoIndent"/>
              <w:jc w:val="center"/>
            </w:pPr>
            <w:r/>
            <w:r>
              <w:rPr>
                <w:rFonts w:ascii="Times New Roman" w:hAnsi="Times New Roman" w:eastAsia="宋体"/>
                <w:b/>
                <w:sz w:val="21"/>
              </w:rPr>
              <w:t>是否可继续修改</w:t>
            </w:r>
          </w:p>
        </w:tc>
        <w:tc>
          <w:tcPr>
            <w:tcW w:type="dxa" w:w="1814"/>
            <w:vAlign w:val="center"/>
            <w:shd w:fill="D9E6F2"/>
          </w:tcPr>
          <w:p>
            <w:pPr>
              <w:pStyle w:val="BodyNoIndent"/>
              <w:jc w:val="center"/>
            </w:pPr>
            <w:r/>
            <w:r>
              <w:rPr>
                <w:rFonts w:ascii="Times New Roman" w:hAnsi="Times New Roman" w:eastAsia="宋体"/>
                <w:b/>
                <w:sz w:val="21"/>
              </w:rPr>
              <w:t>制度含义</w:t>
            </w:r>
          </w:p>
        </w:tc>
      </w:tr>
      <w:tr>
        <w:tc>
          <w:tcPr>
            <w:tcW w:type="dxa" w:w="1814"/>
            <w:vAlign w:val="center"/>
          </w:tcPr>
          <w:p>
            <w:pPr>
              <w:pStyle w:val="BodyNoIndent"/>
              <w:jc w:val="center"/>
            </w:pPr>
            <w:r/>
            <w:r>
              <w:rPr>
                <w:rFonts w:ascii="Times New Roman" w:hAnsi="Times New Roman" w:eastAsia="宋体"/>
                <w:b w:val="0"/>
                <w:sz w:val="21"/>
              </w:rPr>
              <w:t>FROZEN</w:t>
            </w:r>
          </w:p>
        </w:tc>
        <w:tc>
          <w:tcPr>
            <w:tcW w:type="dxa" w:w="1814"/>
            <w:vAlign w:val="center"/>
          </w:tcPr>
          <w:p>
            <w:pPr>
              <w:pStyle w:val="BodyNoIndent"/>
              <w:jc w:val="center"/>
            </w:pPr>
            <w:r/>
            <w:r>
              <w:rPr>
                <w:rFonts w:ascii="Times New Roman" w:hAnsi="Times New Roman" w:eastAsia="宋体"/>
                <w:b w:val="0"/>
                <w:sz w:val="21"/>
              </w:rPr>
              <w:t>可以</w:t>
            </w:r>
          </w:p>
        </w:tc>
        <w:tc>
          <w:tcPr>
            <w:tcW w:type="dxa" w:w="1814"/>
            <w:vAlign w:val="center"/>
          </w:tcPr>
          <w:p>
            <w:pPr>
              <w:pStyle w:val="BodyNoIndent"/>
              <w:jc w:val="center"/>
            </w:pPr>
            <w:r/>
            <w:r>
              <w:rPr>
                <w:rFonts w:ascii="Times New Roman" w:hAnsi="Times New Roman" w:eastAsia="宋体"/>
                <w:b w:val="0"/>
                <w:sz w:val="21"/>
              </w:rPr>
              <w:t>仅能派生分叉</w:t>
            </w:r>
          </w:p>
        </w:tc>
        <w:tc>
          <w:tcPr>
            <w:tcW w:type="dxa" w:w="1814"/>
            <w:vAlign w:val="center"/>
          </w:tcPr>
          <w:p>
            <w:pPr>
              <w:pStyle w:val="BodyNoIndent"/>
            </w:pPr>
            <w:r/>
            <w:r>
              <w:rPr>
                <w:rFonts w:ascii="Times New Roman" w:hAnsi="Times New Roman" w:eastAsia="宋体"/>
                <w:b w:val="0"/>
                <w:sz w:val="21"/>
              </w:rPr>
              <w:t>当前正式存档版</w:t>
            </w:r>
          </w:p>
        </w:tc>
      </w:tr>
      <w:tr>
        <w:tc>
          <w:tcPr>
            <w:tcW w:type="dxa" w:w="1814"/>
            <w:vAlign w:val="center"/>
          </w:tcPr>
          <w:p>
            <w:pPr>
              <w:pStyle w:val="BodyNoIndent"/>
              <w:jc w:val="center"/>
            </w:pPr>
            <w:r/>
            <w:r>
              <w:rPr>
                <w:rFonts w:ascii="Times New Roman" w:hAnsi="Times New Roman" w:eastAsia="宋体"/>
                <w:b w:val="0"/>
                <w:sz w:val="21"/>
              </w:rPr>
              <w:t>BRANCHED</w:t>
            </w:r>
          </w:p>
        </w:tc>
        <w:tc>
          <w:tcPr>
            <w:tcW w:type="dxa" w:w="1814"/>
            <w:vAlign w:val="center"/>
          </w:tcPr>
          <w:p>
            <w:pPr>
              <w:pStyle w:val="BodyNoIndent"/>
              <w:jc w:val="center"/>
            </w:pPr>
            <w:r/>
            <w:r>
              <w:rPr>
                <w:rFonts w:ascii="Times New Roman" w:hAnsi="Times New Roman" w:eastAsia="宋体"/>
                <w:b w:val="0"/>
                <w:sz w:val="21"/>
              </w:rPr>
              <w:t>仅附带母版关系</w:t>
            </w:r>
          </w:p>
        </w:tc>
        <w:tc>
          <w:tcPr>
            <w:tcW w:type="dxa" w:w="1814"/>
            <w:vAlign w:val="center"/>
          </w:tcPr>
          <w:p>
            <w:pPr>
              <w:pStyle w:val="BodyNoIndent"/>
              <w:jc w:val="center"/>
            </w:pPr>
            <w:r/>
            <w:r>
              <w:rPr>
                <w:rFonts w:ascii="Times New Roman" w:hAnsi="Times New Roman" w:eastAsia="宋体"/>
                <w:b w:val="0"/>
                <w:sz w:val="21"/>
              </w:rPr>
              <w:t>可以</w:t>
            </w:r>
          </w:p>
        </w:tc>
        <w:tc>
          <w:tcPr>
            <w:tcW w:type="dxa" w:w="1814"/>
            <w:vAlign w:val="center"/>
          </w:tcPr>
          <w:p>
            <w:pPr>
              <w:pStyle w:val="BodyNoIndent"/>
            </w:pPr>
            <w:r/>
            <w:r>
              <w:rPr>
                <w:rFonts w:ascii="Times New Roman" w:hAnsi="Times New Roman" w:eastAsia="宋体"/>
                <w:b w:val="0"/>
                <w:sz w:val="21"/>
              </w:rPr>
              <w:t>合法探索支线</w:t>
            </w:r>
          </w:p>
        </w:tc>
      </w:tr>
      <w:tr>
        <w:tc>
          <w:tcPr>
            <w:tcW w:type="dxa" w:w="1814"/>
            <w:vAlign w:val="center"/>
          </w:tcPr>
          <w:p>
            <w:pPr>
              <w:pStyle w:val="BodyNoIndent"/>
              <w:jc w:val="center"/>
            </w:pPr>
            <w:r/>
            <w:r>
              <w:rPr>
                <w:rFonts w:ascii="Times New Roman" w:hAnsi="Times New Roman" w:eastAsia="宋体"/>
                <w:b w:val="0"/>
                <w:sz w:val="21"/>
              </w:rPr>
              <w:t>REJECTED</w:t>
            </w:r>
          </w:p>
        </w:tc>
        <w:tc>
          <w:tcPr>
            <w:tcW w:type="dxa" w:w="1814"/>
            <w:vAlign w:val="center"/>
          </w:tcPr>
          <w:p>
            <w:pPr>
              <w:pStyle w:val="BodyNoIndent"/>
              <w:jc w:val="center"/>
            </w:pPr>
            <w:r/>
            <w:r>
              <w:rPr>
                <w:rFonts w:ascii="Times New Roman" w:hAnsi="Times New Roman" w:eastAsia="宋体"/>
                <w:b w:val="0"/>
                <w:sz w:val="21"/>
              </w:rPr>
              <w:t>仅作失败对照</w:t>
            </w:r>
          </w:p>
        </w:tc>
        <w:tc>
          <w:tcPr>
            <w:tcW w:type="dxa" w:w="1814"/>
            <w:vAlign w:val="center"/>
          </w:tcPr>
          <w:p>
            <w:pPr>
              <w:pStyle w:val="BodyNoIndent"/>
              <w:jc w:val="center"/>
            </w:pPr>
            <w:r/>
            <w:r>
              <w:rPr>
                <w:rFonts w:ascii="Times New Roman" w:hAnsi="Times New Roman" w:eastAsia="宋体"/>
                <w:b w:val="0"/>
                <w:sz w:val="21"/>
              </w:rPr>
              <w:t>不可以复活</w:t>
            </w:r>
          </w:p>
        </w:tc>
        <w:tc>
          <w:tcPr>
            <w:tcW w:type="dxa" w:w="1814"/>
            <w:vAlign w:val="center"/>
          </w:tcPr>
          <w:p>
            <w:pPr>
              <w:pStyle w:val="BodyNoIndent"/>
            </w:pPr>
            <w:r/>
            <w:r>
              <w:rPr>
                <w:rFonts w:ascii="Times New Roman" w:hAnsi="Times New Roman" w:eastAsia="宋体"/>
                <w:b w:val="0"/>
                <w:sz w:val="21"/>
              </w:rPr>
              <w:t>已被裁决否决</w:t>
            </w:r>
          </w:p>
        </w:tc>
      </w:tr>
      <w:tr>
        <w:tc>
          <w:tcPr>
            <w:tcW w:type="dxa" w:w="1814"/>
            <w:vAlign w:val="center"/>
          </w:tcPr>
          <w:p>
            <w:pPr>
              <w:pStyle w:val="BodyNoIndent"/>
              <w:jc w:val="center"/>
            </w:pPr>
            <w:r/>
            <w:r>
              <w:rPr>
                <w:rFonts w:ascii="Times New Roman" w:hAnsi="Times New Roman" w:eastAsia="宋体"/>
                <w:b w:val="0"/>
                <w:sz w:val="21"/>
              </w:rPr>
              <w:t>OPEN</w:t>
            </w:r>
          </w:p>
        </w:tc>
        <w:tc>
          <w:tcPr>
            <w:tcW w:type="dxa" w:w="1814"/>
            <w:vAlign w:val="center"/>
          </w:tcPr>
          <w:p>
            <w:pPr>
              <w:pStyle w:val="BodyNoIndent"/>
              <w:jc w:val="center"/>
            </w:pPr>
            <w:r/>
            <w:r>
              <w:rPr>
                <w:rFonts w:ascii="Times New Roman" w:hAnsi="Times New Roman" w:eastAsia="宋体"/>
                <w:b w:val="0"/>
                <w:sz w:val="21"/>
              </w:rPr>
              <w:t>不得当作定论</w:t>
            </w:r>
          </w:p>
        </w:tc>
        <w:tc>
          <w:tcPr>
            <w:tcW w:type="dxa" w:w="1814"/>
            <w:vAlign w:val="center"/>
          </w:tcPr>
          <w:p>
            <w:pPr>
              <w:pStyle w:val="BodyNoIndent"/>
              <w:jc w:val="center"/>
            </w:pPr>
            <w:r/>
            <w:r>
              <w:rPr>
                <w:rFonts w:ascii="Times New Roman" w:hAnsi="Times New Roman" w:eastAsia="宋体"/>
                <w:b w:val="0"/>
                <w:sz w:val="21"/>
              </w:rPr>
              <w:t>可以</w:t>
            </w:r>
          </w:p>
        </w:tc>
        <w:tc>
          <w:tcPr>
            <w:tcW w:type="dxa" w:w="1814"/>
            <w:vAlign w:val="center"/>
          </w:tcPr>
          <w:p>
            <w:pPr>
              <w:pStyle w:val="BodyNoIndent"/>
            </w:pPr>
            <w:r/>
            <w:r>
              <w:rPr>
                <w:rFonts w:ascii="Times New Roman" w:hAnsi="Times New Roman" w:eastAsia="宋体"/>
                <w:b w:val="0"/>
                <w:sz w:val="21"/>
              </w:rPr>
              <w:t>仍处于推进中</w:t>
            </w:r>
          </w:p>
        </w:tc>
      </w:tr>
    </w:tbl>
    <w:p>
      <w:pPr>
        <w:pStyle w:val="Heading1C"/>
      </w:pPr>
      <w:r>
        <w:t>9.3 总裁决算子与合法封存</w:t>
      </w:r>
    </w:p>
    <w:p>
      <w:pPr>
        <w:pStyle w:val="BodyC"/>
      </w:pPr>
      <w:r>
        <w:t>第九编需要一个不依赖个人修辞而依赖前八编数据包的总裁决算子。为此，定义总裁决算子 𝒥_total。它不输出“世界终极真理”，只输出当前版本在制度上的合法处置。</w:t>
      </w:r>
    </w:p>
    <w:p>
      <w:pPr>
        <w:pStyle w:val="FormulaP"/>
      </w:pPr>
      <w:r>
        <w:t>𝒥_total(Π) ∈ {ARCHIVE, BRANCH, REJECT, HOLD}.</w:t>
      </w:r>
    </w:p>
    <w:p>
      <w:pPr>
        <w:pStyle w:val="Heading2C"/>
      </w:pPr>
      <w:r>
        <w:t>定义 9.3.1（总裁决算子）</w:t>
      </w:r>
    </w:p>
    <w:p>
      <w:pPr>
        <w:pStyle w:val="BodyC"/>
      </w:pPr>
      <w:r>
        <w:t>总裁决算子由四组门槛组成：对象完整性门槛 C_obj、计算可追溯门槛 C_calc、回读与实验闭合门槛 C_loop、失败窗诚实性门槛 C_fail。具体而言，</w:t>
      </w:r>
    </w:p>
    <w:p>
      <w:pPr>
        <w:pStyle w:val="FormulaP"/>
      </w:pPr>
      <w:r>
        <w:t>ARCHIVE ⇔ C_obj ∧ C_calc ∧ C_loop ∧ C_fail;</w:t>
      </w:r>
    </w:p>
    <w:p>
      <w:pPr>
        <w:pStyle w:val="FormulaP"/>
      </w:pPr>
      <w:r>
        <w:t>BRANCH ⇔ C_obj ∧ C_calc ∧ C_fail ∧ ¬C_loop;</w:t>
      </w:r>
    </w:p>
    <w:p>
      <w:pPr>
        <w:pStyle w:val="FormulaP"/>
      </w:pPr>
      <w:r>
        <w:t>REJECT ⇔ ¬C_obj ∨ ¬C_calc ∨ 发生显式证伪;</w:t>
      </w:r>
    </w:p>
    <w:p>
      <w:pPr>
        <w:pStyle w:val="FormulaP"/>
      </w:pPr>
      <w:r>
        <w:t>HOLD ⇔ 其余情形。</w:t>
      </w:r>
    </w:p>
    <w:p>
      <w:pPr>
        <w:pStyle w:val="Heading2C"/>
      </w:pPr>
      <w:r>
        <w:t>引理 9.3.2（互斥性）</w:t>
      </w:r>
    </w:p>
    <w:p>
      <w:pPr>
        <w:pStyle w:val="BodyC"/>
      </w:pPr>
      <w:r>
        <w:t>对任一固定输入包 Π，四个输出标签两两互斥。</w:t>
      </w:r>
    </w:p>
    <w:p>
      <w:pPr>
        <w:pStyle w:val="BodyNoIndent"/>
      </w:pPr>
      <w:r>
        <w:t>证明。由定义可知，ARCHIVE 需要四类门槛同时满足；BRANCH 需要前三类满足但 C_loop 失败；REJECT 由至少一类硬门槛失败或显式证伪触发；HOLD 为其余剩余集合。四类条件集合构成对状态空间的互斥划分，故结论成立。</w:t>
      </w:r>
    </w:p>
    <w:p>
      <w:pPr>
        <w:pStyle w:val="Heading2C"/>
      </w:pPr>
      <w:r>
        <w:t>命题 9.3.3（最小封存充分条件）</w:t>
      </w:r>
    </w:p>
    <w:p>
      <w:pPr>
        <w:pStyle w:val="BodyC"/>
      </w:pPr>
      <w:r>
        <w:t>若某版本满足：一、对象字典与记号冻结；二、第二至第八编中所有被引用的计算脚本、参数与图表均可复验；三、优选回读模板存在且未落入失效边界；四、实验执行协议给出非空结果且失败样例未被删除；则该版本至少具有 ARCHIVE 或 BRANCH 的合法处置资格。</w:t>
      </w:r>
    </w:p>
    <w:p>
      <w:pPr>
        <w:pStyle w:val="BodyNoIndent"/>
      </w:pPr>
      <w:r>
        <w:t>证明。条件一保证 C_obj；条件二保证 C_calc；条件三与四共同保证 C_fail 成立，同时决定 C_loop 是否完全闭合。若闭合，则为 ARCHIVE；若未完全闭合但未被证伪，则为 BRANCH。</w:t>
      </w:r>
    </w:p>
    <w:p>
      <w:pPr>
        <w:pStyle w:val="Heading1C"/>
      </w:pPr>
      <w:r>
        <w:t>9.4 版本分叉规则</w:t>
      </w:r>
    </w:p>
    <w:p>
      <w:pPr>
        <w:pStyle w:val="BodyC"/>
      </w:pPr>
      <w:r>
        <w:t>第九编允许分叉，但只允许可追溯分叉。版本分叉不是自由创作许可，而是为了把尚未闭合的方向从母版中隔离出去，避免污染已冻结结果。</w:t>
      </w:r>
    </w:p>
    <w:p>
      <w:pPr>
        <w:pStyle w:val="Heading2C"/>
      </w:pPr>
      <w:r>
        <w:t>定义 9.4.1（合法分叉）</w:t>
      </w:r>
    </w:p>
    <w:p>
      <w:pPr>
        <w:pStyle w:val="BodyC"/>
      </w:pPr>
      <w:r>
        <w:t>称版本 v′ 是版本 v 的合法分叉，若且唯若同时满足：① v 已具有 FROZEN 或 OPEN 状态；② v′ 明确声明其继承对象与修改范围；③ v′ 不得回溯篡改 v 的归档文件；④ v′ 必须附带差异清单 Δ(v→v′)。</w:t>
      </w:r>
    </w:p>
    <w:p>
      <w:pPr>
        <w:pStyle w:val="Heading2C"/>
      </w:pPr>
      <w:r>
        <w:t>命题 9.4.2（母版保护）</w:t>
      </w:r>
    </w:p>
    <w:p>
      <w:pPr>
        <w:pStyle w:val="BodyC"/>
      </w:pPr>
      <w:r>
        <w:t>任何合法分叉都不得改变母版的已裁决状态。</w:t>
      </w:r>
    </w:p>
    <w:p>
      <w:pPr>
        <w:pStyle w:val="BodyNoIndent"/>
      </w:pPr>
      <w:r>
        <w:t>证明。合法分叉只增加新版本，不覆盖旧版本。母版的状态由其自身的 𝒥_total 计算而来，不依赖子版是否成功，因此不受影响。</w:t>
      </w:r>
    </w:p>
    <w:p>
      <w:pPr>
        <w:pStyle w:val="Heading2C"/>
      </w:pPr>
      <w:r>
        <w:t>表 9-2 允许与禁止的分叉行为</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6F2"/>
          </w:tcPr>
          <w:p>
            <w:pPr>
              <w:pStyle w:val="BodyNoIndent"/>
              <w:jc w:val="center"/>
            </w:pPr>
            <w:r/>
            <w:r>
              <w:rPr>
                <w:rFonts w:ascii="Times New Roman" w:hAnsi="Times New Roman" w:eastAsia="宋体"/>
                <w:b/>
                <w:sz w:val="21"/>
              </w:rPr>
              <w:t>行为</w:t>
            </w:r>
          </w:p>
        </w:tc>
        <w:tc>
          <w:tcPr>
            <w:tcW w:type="dxa" w:w="3249"/>
            <w:vAlign w:val="center"/>
            <w:shd w:fill="D9E6F2"/>
          </w:tcPr>
          <w:p>
            <w:pPr>
              <w:pStyle w:val="BodyNoIndent"/>
              <w:jc w:val="center"/>
            </w:pPr>
            <w:r/>
            <w:r>
              <w:rPr>
                <w:rFonts w:ascii="Times New Roman" w:hAnsi="Times New Roman" w:eastAsia="宋体"/>
                <w:b/>
                <w:sz w:val="21"/>
              </w:rPr>
              <w:t>判定</w:t>
            </w:r>
          </w:p>
        </w:tc>
        <w:tc>
          <w:tcPr>
            <w:tcW w:type="dxa" w:w="3249"/>
            <w:vAlign w:val="center"/>
            <w:shd w:fill="D9E6F2"/>
          </w:tcPr>
          <w:p>
            <w:pPr>
              <w:pStyle w:val="BodyNoIndent"/>
              <w:jc w:val="center"/>
            </w:pPr>
            <w:r/>
            <w:r>
              <w:rPr>
                <w:rFonts w:ascii="Times New Roman" w:hAnsi="Times New Roman" w:eastAsia="宋体"/>
                <w:b/>
                <w:sz w:val="21"/>
              </w:rPr>
              <w:t>说明</w:t>
            </w:r>
          </w:p>
        </w:tc>
      </w:tr>
      <w:tr>
        <w:tc>
          <w:tcPr>
            <w:tcW w:type="dxa" w:w="3249"/>
            <w:vAlign w:val="center"/>
          </w:tcPr>
          <w:p>
            <w:pPr>
              <w:pStyle w:val="BodyNoIndent"/>
            </w:pPr>
            <w:r/>
            <w:r>
              <w:rPr>
                <w:rFonts w:ascii="Times New Roman" w:hAnsi="Times New Roman" w:eastAsia="宋体"/>
                <w:b w:val="0"/>
                <w:sz w:val="21"/>
              </w:rPr>
              <w:t>复制母版并新增附录实验</w:t>
            </w:r>
          </w:p>
        </w:tc>
        <w:tc>
          <w:tcPr>
            <w:tcW w:type="dxa" w:w="3249"/>
            <w:vAlign w:val="center"/>
          </w:tcPr>
          <w:p>
            <w:pPr>
              <w:pStyle w:val="BodyNoIndent"/>
              <w:jc w:val="center"/>
            </w:pPr>
            <w:r/>
            <w:r>
              <w:rPr>
                <w:rFonts w:ascii="Times New Roman" w:hAnsi="Times New Roman" w:eastAsia="宋体"/>
                <w:b w:val="0"/>
                <w:sz w:val="21"/>
              </w:rPr>
              <w:t>允许</w:t>
            </w:r>
          </w:p>
        </w:tc>
        <w:tc>
          <w:tcPr>
            <w:tcW w:type="dxa" w:w="3249"/>
            <w:vAlign w:val="center"/>
          </w:tcPr>
          <w:p>
            <w:pPr>
              <w:pStyle w:val="BodyNoIndent"/>
            </w:pPr>
            <w:r/>
            <w:r>
              <w:rPr>
                <w:rFonts w:ascii="Times New Roman" w:hAnsi="Times New Roman" w:eastAsia="宋体"/>
                <w:b w:val="0"/>
                <w:sz w:val="21"/>
              </w:rPr>
              <w:t>需保留原母版不变</w:t>
            </w:r>
          </w:p>
        </w:tc>
      </w:tr>
      <w:tr>
        <w:tc>
          <w:tcPr>
            <w:tcW w:type="dxa" w:w="3249"/>
            <w:vAlign w:val="center"/>
          </w:tcPr>
          <w:p>
            <w:pPr>
              <w:pStyle w:val="BodyNoIndent"/>
            </w:pPr>
            <w:r/>
            <w:r>
              <w:rPr>
                <w:rFonts w:ascii="Times New Roman" w:hAnsi="Times New Roman" w:eastAsia="宋体"/>
                <w:b w:val="0"/>
                <w:sz w:val="21"/>
              </w:rPr>
              <w:t>改写被拒绝模板并换名重新进入主线</w:t>
            </w:r>
          </w:p>
        </w:tc>
        <w:tc>
          <w:tcPr>
            <w:tcW w:type="dxa" w:w="3249"/>
            <w:vAlign w:val="center"/>
          </w:tcPr>
          <w:p>
            <w:pPr>
              <w:pStyle w:val="BodyNoIndent"/>
              <w:jc w:val="center"/>
            </w:pPr>
            <w:r/>
            <w:r>
              <w:rPr>
                <w:rFonts w:ascii="Times New Roman" w:hAnsi="Times New Roman" w:eastAsia="宋体"/>
                <w:b w:val="0"/>
                <w:sz w:val="21"/>
              </w:rPr>
              <w:t>禁止</w:t>
            </w:r>
          </w:p>
        </w:tc>
        <w:tc>
          <w:tcPr>
            <w:tcW w:type="dxa" w:w="3249"/>
            <w:vAlign w:val="center"/>
          </w:tcPr>
          <w:p>
            <w:pPr>
              <w:pStyle w:val="BodyNoIndent"/>
            </w:pPr>
            <w:r/>
            <w:r>
              <w:rPr>
                <w:rFonts w:ascii="Times New Roman" w:hAnsi="Times New Roman" w:eastAsia="宋体"/>
                <w:b w:val="0"/>
                <w:sz w:val="21"/>
              </w:rPr>
              <w:t>触发禁止复活原则</w:t>
            </w:r>
          </w:p>
        </w:tc>
      </w:tr>
      <w:tr>
        <w:tc>
          <w:tcPr>
            <w:tcW w:type="dxa" w:w="3249"/>
            <w:vAlign w:val="center"/>
          </w:tcPr>
          <w:p>
            <w:pPr>
              <w:pStyle w:val="BodyNoIndent"/>
            </w:pPr>
            <w:r/>
            <w:r>
              <w:rPr>
                <w:rFonts w:ascii="Times New Roman" w:hAnsi="Times New Roman" w:eastAsia="宋体"/>
                <w:b w:val="0"/>
                <w:sz w:val="21"/>
              </w:rPr>
              <w:t>对开放版新增参数窗扫描</w:t>
            </w:r>
          </w:p>
        </w:tc>
        <w:tc>
          <w:tcPr>
            <w:tcW w:type="dxa" w:w="3249"/>
            <w:vAlign w:val="center"/>
          </w:tcPr>
          <w:p>
            <w:pPr>
              <w:pStyle w:val="BodyNoIndent"/>
              <w:jc w:val="center"/>
            </w:pPr>
            <w:r/>
            <w:r>
              <w:rPr>
                <w:rFonts w:ascii="Times New Roman" w:hAnsi="Times New Roman" w:eastAsia="宋体"/>
                <w:b w:val="0"/>
                <w:sz w:val="21"/>
              </w:rPr>
              <w:t>允许</w:t>
            </w:r>
          </w:p>
        </w:tc>
        <w:tc>
          <w:tcPr>
            <w:tcW w:type="dxa" w:w="3249"/>
            <w:vAlign w:val="center"/>
          </w:tcPr>
          <w:p>
            <w:pPr>
              <w:pStyle w:val="BodyNoIndent"/>
            </w:pPr>
            <w:r/>
            <w:r>
              <w:rPr>
                <w:rFonts w:ascii="Times New Roman" w:hAnsi="Times New Roman" w:eastAsia="宋体"/>
                <w:b w:val="0"/>
                <w:sz w:val="21"/>
              </w:rPr>
              <w:t>应形成新分叉号</w:t>
            </w:r>
          </w:p>
        </w:tc>
      </w:tr>
      <w:tr>
        <w:tc>
          <w:tcPr>
            <w:tcW w:type="dxa" w:w="3249"/>
            <w:vAlign w:val="center"/>
          </w:tcPr>
          <w:p>
            <w:pPr>
              <w:pStyle w:val="BodyNoIndent"/>
            </w:pPr>
            <w:r/>
            <w:r>
              <w:rPr>
                <w:rFonts w:ascii="Times New Roman" w:hAnsi="Times New Roman" w:eastAsia="宋体"/>
                <w:b w:val="0"/>
                <w:sz w:val="21"/>
              </w:rPr>
              <w:t>删除失败样例以美化结果</w:t>
            </w:r>
          </w:p>
        </w:tc>
        <w:tc>
          <w:tcPr>
            <w:tcW w:type="dxa" w:w="3249"/>
            <w:vAlign w:val="center"/>
          </w:tcPr>
          <w:p>
            <w:pPr>
              <w:pStyle w:val="BodyNoIndent"/>
              <w:jc w:val="center"/>
            </w:pPr>
            <w:r/>
            <w:r>
              <w:rPr>
                <w:rFonts w:ascii="Times New Roman" w:hAnsi="Times New Roman" w:eastAsia="宋体"/>
                <w:b w:val="0"/>
                <w:sz w:val="21"/>
              </w:rPr>
              <w:t>禁止</w:t>
            </w:r>
          </w:p>
        </w:tc>
        <w:tc>
          <w:tcPr>
            <w:tcW w:type="dxa" w:w="3249"/>
            <w:vAlign w:val="center"/>
          </w:tcPr>
          <w:p>
            <w:pPr>
              <w:pStyle w:val="BodyNoIndent"/>
            </w:pPr>
            <w:r/>
            <w:r>
              <w:rPr>
                <w:rFonts w:ascii="Times New Roman" w:hAnsi="Times New Roman" w:eastAsia="宋体"/>
                <w:b w:val="0"/>
                <w:sz w:val="21"/>
              </w:rPr>
              <w:t>破坏 C_fail</w:t>
            </w:r>
          </w:p>
        </w:tc>
      </w:tr>
    </w:tbl>
    <w:p>
      <w:pPr>
        <w:pStyle w:val="Heading1C"/>
      </w:pPr>
      <w:r>
        <w:t>9.5 开放问题的分层</w:t>
      </w:r>
    </w:p>
    <w:p>
      <w:pPr>
        <w:pStyle w:val="BodyC"/>
      </w:pPr>
      <w:r>
        <w:t>为了避免把所有未解决问题混成同一种“以后再说”，第九编将开放问题分为四层。该分层只反映其与主线闭环的距离，不反映其重要性高低。</w:t>
      </w:r>
    </w:p>
    <w:p>
      <w:pPr>
        <w:pStyle w:val="Heading2C"/>
      </w:pPr>
      <w:r>
        <w:t>定义 9.5.1（开放问题层级）</w:t>
      </w:r>
    </w:p>
    <w:p>
      <w:pPr>
        <w:pStyle w:val="BodyC"/>
      </w:pPr>
      <w:r>
        <w:t>O1：局部技术问题，指不改变主线对象，只需改进证明、误差控制或数值实现即可推进的问题。O2：接口问题，指牵涉两编之间定义兼容、参数窗稳健性或实验协议扩充的问题。O3：结构问题，指需要新增新的离散代理、回读模板或尺度提升机制的问题。O4：纲领性问题，指一旦被否定就需要整体回退理论叙事边界的问题。</w:t>
      </w:r>
    </w:p>
    <w:p>
      <w:pPr>
        <w:pStyle w:val="Heading2C"/>
      </w:pPr>
      <w:r>
        <w:t>命题 9.5.2（开放问题的封存兼容性）</w:t>
      </w:r>
    </w:p>
    <w:p>
      <w:pPr>
        <w:pStyle w:val="BodyC"/>
      </w:pPr>
      <w:r>
        <w:t>存在 O1 或 O2 级问题并不妨碍当前版本进入 ARCHIVE；存在 O3 级问题通常只能进入 BRANCH 或 HOLD；出现 O4 级问题时，必须触发 REJECT 或整体降级。</w:t>
      </w:r>
    </w:p>
    <w:p>
      <w:pPr>
        <w:pStyle w:val="BodyNoIndent"/>
      </w:pPr>
      <w:r>
        <w:t>证明。O1 与 O2 不改变已定义对象与制度闭环，只影响精度与覆盖面；O3 触及新对象引入，会改变接口结构；O4 直接碰撞总纲边界，因此不再属于局部修补。</w:t>
      </w:r>
    </w:p>
    <w:p>
      <w:pPr>
        <w:pStyle w:val="Heading2C"/>
      </w:pPr>
      <w:r>
        <w:t>表 9-3 当前体系的开放问题分层样例</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6F2"/>
          </w:tcPr>
          <w:p>
            <w:pPr>
              <w:pStyle w:val="BodyNoIndent"/>
              <w:jc w:val="center"/>
            </w:pPr>
            <w:r/>
            <w:r>
              <w:rPr>
                <w:rFonts w:ascii="Times New Roman" w:hAnsi="Times New Roman" w:eastAsia="宋体"/>
                <w:b/>
                <w:sz w:val="21"/>
              </w:rPr>
              <w:t>层级</w:t>
            </w:r>
          </w:p>
        </w:tc>
        <w:tc>
          <w:tcPr>
            <w:tcW w:type="dxa" w:w="3249"/>
            <w:vAlign w:val="center"/>
            <w:shd w:fill="D9E6F2"/>
          </w:tcPr>
          <w:p>
            <w:pPr>
              <w:pStyle w:val="BodyNoIndent"/>
              <w:jc w:val="center"/>
            </w:pPr>
            <w:r/>
            <w:r>
              <w:rPr>
                <w:rFonts w:ascii="Times New Roman" w:hAnsi="Times New Roman" w:eastAsia="宋体"/>
                <w:b/>
                <w:sz w:val="21"/>
              </w:rPr>
              <w:t>样例</w:t>
            </w:r>
          </w:p>
        </w:tc>
        <w:tc>
          <w:tcPr>
            <w:tcW w:type="dxa" w:w="3249"/>
            <w:vAlign w:val="center"/>
            <w:shd w:fill="D9E6F2"/>
          </w:tcPr>
          <w:p>
            <w:pPr>
              <w:pStyle w:val="BodyNoIndent"/>
              <w:jc w:val="center"/>
            </w:pPr>
            <w:r/>
            <w:r>
              <w:rPr>
                <w:rFonts w:ascii="Times New Roman" w:hAnsi="Times New Roman" w:eastAsia="宋体"/>
                <w:b/>
                <w:sz w:val="21"/>
              </w:rPr>
              <w:t>当前处置</w:t>
            </w:r>
          </w:p>
        </w:tc>
      </w:tr>
      <w:tr>
        <w:tc>
          <w:tcPr>
            <w:tcW w:type="dxa" w:w="3249"/>
            <w:vAlign w:val="center"/>
          </w:tcPr>
          <w:p>
            <w:pPr>
              <w:pStyle w:val="BodyNoIndent"/>
              <w:jc w:val="center"/>
            </w:pPr>
            <w:r/>
            <w:r>
              <w:rPr>
                <w:rFonts w:ascii="Times New Roman" w:hAnsi="Times New Roman" w:eastAsia="宋体"/>
                <w:b w:val="0"/>
                <w:sz w:val="21"/>
              </w:rPr>
              <w:t>O1</w:t>
            </w:r>
          </w:p>
        </w:tc>
        <w:tc>
          <w:tcPr>
            <w:tcW w:type="dxa" w:w="3249"/>
            <w:vAlign w:val="center"/>
          </w:tcPr>
          <w:p>
            <w:pPr>
              <w:pStyle w:val="BodyNoIndent"/>
            </w:pPr>
            <w:r/>
            <w:r>
              <w:rPr>
                <w:rFonts w:ascii="Times New Roman" w:hAnsi="Times New Roman" w:eastAsia="宋体"/>
                <w:b w:val="0"/>
                <w:sz w:val="21"/>
              </w:rPr>
              <w:t>R_l 误差项 ε_RG 的更强上界估计</w:t>
            </w:r>
          </w:p>
        </w:tc>
        <w:tc>
          <w:tcPr>
            <w:tcW w:type="dxa" w:w="3249"/>
            <w:vAlign w:val="center"/>
          </w:tcPr>
          <w:p>
            <w:pPr>
              <w:pStyle w:val="BodyNoIndent"/>
            </w:pPr>
            <w:r/>
            <w:r>
              <w:rPr>
                <w:rFonts w:ascii="Times New Roman" w:hAnsi="Times New Roman" w:eastAsia="宋体"/>
                <w:b w:val="0"/>
                <w:sz w:val="21"/>
              </w:rPr>
              <w:t>列入后续证明增强</w:t>
            </w:r>
          </w:p>
        </w:tc>
      </w:tr>
      <w:tr>
        <w:tc>
          <w:tcPr>
            <w:tcW w:type="dxa" w:w="3249"/>
            <w:vAlign w:val="center"/>
          </w:tcPr>
          <w:p>
            <w:pPr>
              <w:pStyle w:val="BodyNoIndent"/>
              <w:jc w:val="center"/>
            </w:pPr>
            <w:r/>
            <w:r>
              <w:rPr>
                <w:rFonts w:ascii="Times New Roman" w:hAnsi="Times New Roman" w:eastAsia="宋体"/>
                <w:b w:val="0"/>
                <w:sz w:val="21"/>
              </w:rPr>
              <w:t>O2</w:t>
            </w:r>
          </w:p>
        </w:tc>
        <w:tc>
          <w:tcPr>
            <w:tcW w:type="dxa" w:w="3249"/>
            <w:vAlign w:val="center"/>
          </w:tcPr>
          <w:p>
            <w:pPr>
              <w:pStyle w:val="BodyNoIndent"/>
            </w:pPr>
            <w:r/>
            <w:r>
              <w:rPr>
                <w:rFonts w:ascii="Times New Roman" w:hAnsi="Times New Roman" w:eastAsia="宋体"/>
                <w:b w:val="0"/>
                <w:sz w:val="21"/>
              </w:rPr>
              <w:t>λ_I、R、阈值 η 的联合稳健窗绘制</w:t>
            </w:r>
          </w:p>
        </w:tc>
        <w:tc>
          <w:tcPr>
            <w:tcW w:type="dxa" w:w="3249"/>
            <w:vAlign w:val="center"/>
          </w:tcPr>
          <w:p>
            <w:pPr>
              <w:pStyle w:val="BodyNoIndent"/>
            </w:pPr>
            <w:r/>
            <w:r>
              <w:rPr>
                <w:rFonts w:ascii="Times New Roman" w:hAnsi="Times New Roman" w:eastAsia="宋体"/>
                <w:b w:val="0"/>
                <w:sz w:val="21"/>
              </w:rPr>
              <w:t>列入参数扫描扩展</w:t>
            </w:r>
          </w:p>
        </w:tc>
      </w:tr>
      <w:tr>
        <w:tc>
          <w:tcPr>
            <w:tcW w:type="dxa" w:w="3249"/>
            <w:vAlign w:val="center"/>
          </w:tcPr>
          <w:p>
            <w:pPr>
              <w:pStyle w:val="BodyNoIndent"/>
              <w:jc w:val="center"/>
            </w:pPr>
            <w:r/>
            <w:r>
              <w:rPr>
                <w:rFonts w:ascii="Times New Roman" w:hAnsi="Times New Roman" w:eastAsia="宋体"/>
                <w:b w:val="0"/>
                <w:sz w:val="21"/>
              </w:rPr>
              <w:t>O3</w:t>
            </w:r>
          </w:p>
        </w:tc>
        <w:tc>
          <w:tcPr>
            <w:tcW w:type="dxa" w:w="3249"/>
            <w:vAlign w:val="center"/>
          </w:tcPr>
          <w:p>
            <w:pPr>
              <w:pStyle w:val="BodyNoIndent"/>
            </w:pPr>
            <w:r/>
            <w:r>
              <w:rPr>
                <w:rFonts w:ascii="Times New Roman" w:hAnsi="Times New Roman" w:eastAsia="宋体"/>
                <w:b w:val="0"/>
                <w:sz w:val="21"/>
              </w:rPr>
              <w:t>Ric_I* 的替代权重选择及其比较准则</w:t>
            </w:r>
          </w:p>
        </w:tc>
        <w:tc>
          <w:tcPr>
            <w:tcW w:type="dxa" w:w="3249"/>
            <w:vAlign w:val="center"/>
          </w:tcPr>
          <w:p>
            <w:pPr>
              <w:pStyle w:val="BodyNoIndent"/>
            </w:pPr>
            <w:r/>
            <w:r>
              <w:rPr>
                <w:rFonts w:ascii="Times New Roman" w:hAnsi="Times New Roman" w:eastAsia="宋体"/>
                <w:b w:val="0"/>
                <w:sz w:val="21"/>
              </w:rPr>
              <w:t>只允许分叉推进</w:t>
            </w:r>
          </w:p>
        </w:tc>
      </w:tr>
      <w:tr>
        <w:tc>
          <w:tcPr>
            <w:tcW w:type="dxa" w:w="3249"/>
            <w:vAlign w:val="center"/>
          </w:tcPr>
          <w:p>
            <w:pPr>
              <w:pStyle w:val="BodyNoIndent"/>
              <w:jc w:val="center"/>
            </w:pPr>
            <w:r/>
            <w:r>
              <w:rPr>
                <w:rFonts w:ascii="Times New Roman" w:hAnsi="Times New Roman" w:eastAsia="宋体"/>
                <w:b w:val="0"/>
                <w:sz w:val="21"/>
              </w:rPr>
              <w:t>O4</w:t>
            </w:r>
          </w:p>
        </w:tc>
        <w:tc>
          <w:tcPr>
            <w:tcW w:type="dxa" w:w="3249"/>
            <w:vAlign w:val="center"/>
          </w:tcPr>
          <w:p>
            <w:pPr>
              <w:pStyle w:val="BodyNoIndent"/>
            </w:pPr>
            <w:r/>
            <w:r>
              <w:rPr>
                <w:rFonts w:ascii="Times New Roman" w:hAnsi="Times New Roman" w:eastAsia="宋体"/>
                <w:b w:val="0"/>
                <w:sz w:val="21"/>
              </w:rPr>
              <w:t>若 V3 锚点被复算证伪，第三至第七编接口是否整体失效</w:t>
            </w:r>
          </w:p>
        </w:tc>
        <w:tc>
          <w:tcPr>
            <w:tcW w:type="dxa" w:w="3249"/>
            <w:vAlign w:val="center"/>
          </w:tcPr>
          <w:p>
            <w:pPr>
              <w:pStyle w:val="BodyNoIndent"/>
            </w:pPr>
            <w:r/>
            <w:r>
              <w:rPr>
                <w:rFonts w:ascii="Times New Roman" w:hAnsi="Times New Roman" w:eastAsia="宋体"/>
                <w:b w:val="0"/>
                <w:sz w:val="21"/>
              </w:rPr>
              <w:t>触发总回退</w:t>
            </w:r>
          </w:p>
        </w:tc>
      </w:tr>
    </w:tbl>
    <w:p>
      <w:pPr>
        <w:pStyle w:val="Heading1C"/>
      </w:pPr>
      <w:r>
        <w:t>9.6 非复活原则与失败窗封存</w:t>
      </w:r>
    </w:p>
    <w:p>
      <w:pPr>
        <w:pStyle w:val="BodyC"/>
      </w:pPr>
      <w:r>
        <w:t>本体系之所以能保持科学性，不是因为它只保存成功窗口，而是因为它制度性地保存失败窗口。V1 与 V2 在第二编中已经被明文保留：V1 证明流程能跑通但过耦合塌缩，V2 证明可打散 SCC 却无法形成非平凡层级，而 V3 首次同时给出多 SCC、非空凝聚 DAG 与局域子时钟迹象，因此成为第三编起点。fileciteturn9file5</w:t>
      </w:r>
    </w:p>
    <w:p>
      <w:pPr>
        <w:pStyle w:val="BodyC"/>
      </w:pPr>
      <w:r>
        <w:t>因此，第九编要求任何封存包必须同时包含：成功窗、失败窗、参数日志、回退动作和版本说明。删除失败窗、隐藏反例、只保留最好看的图，都会直接破坏 C_fail，导致版本从 ARCHIVE 或 BRANCH 降级为 REJECT。</w:t>
      </w:r>
    </w:p>
    <w:p>
      <w:pPr>
        <w:pStyle w:val="Heading2C"/>
      </w:pPr>
      <w:r>
        <w:t>引理 9.6.1（失败样例的必要性）</w:t>
      </w:r>
    </w:p>
    <w:p>
      <w:pPr>
        <w:pStyle w:val="BodyC"/>
      </w:pPr>
      <w:r>
        <w:t>若系统不存在显式失败样例或失败门槛，则不存在可操作的 REJECT 条件。</w:t>
      </w:r>
    </w:p>
    <w:p>
      <w:pPr>
        <w:pStyle w:val="BodyNoIndent"/>
      </w:pPr>
      <w:r>
        <w:t>证明。REJECT 的触发需要一个可判定的否决准则；若失败样例与失败门槛缺失，则所有输出都可被解释性文字回避，故无法形成真正的裁决。</w:t>
      </w:r>
    </w:p>
    <w:p>
      <w:pPr>
        <w:pStyle w:val="Heading1C"/>
      </w:pPr>
      <w:r>
        <w:t>9.7 V3 基线与总封存包的最小清单</w:t>
      </w:r>
    </w:p>
    <w:p>
      <w:pPr>
        <w:pStyle w:val="BodyC"/>
      </w:pPr>
      <w:r>
        <w:t>当前全书的离散锚点仍然是 V3：N=8，阈值 1.0，影响图边数 24，SCC 数 7，凝聚 DAG 边数 15，C2 周期探测为 7，总活跃序列未塌成固定零态。该结果使第三编能够合法定义块层时间、带权长度代理和弱曲率代理，并为第四至第八编提供唯一可引用的样板基线。fileciteturn9file8 fileciteturn9file13</w:t>
      </w:r>
    </w:p>
    <w:p>
      <w:pPr>
        <w:pStyle w:val="BodyC"/>
      </w:pPr>
      <w:r>
        <w:t>因此，第九编规定：任何试图引用“当前体系已进入离散几何代理阶段”的文稿，必须把 V3 基线和 V1/V2 对照一并纳入封存包，而不能只引用第三编的定义页。</w:t>
      </w:r>
    </w:p>
    <w:p>
      <w:pPr>
        <w:pStyle w:val="Heading2C"/>
      </w:pPr>
      <w:r>
        <w:t>表 9-4 总封存包 manifest 的最小内容</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6F2"/>
          </w:tcPr>
          <w:p>
            <w:pPr>
              <w:pStyle w:val="BodyNoIndent"/>
              <w:jc w:val="center"/>
            </w:pPr>
            <w:r/>
            <w:r>
              <w:rPr>
                <w:rFonts w:ascii="Times New Roman" w:hAnsi="Times New Roman" w:eastAsia="宋体"/>
                <w:b/>
                <w:sz w:val="21"/>
              </w:rPr>
              <w:t>目录项</w:t>
            </w:r>
          </w:p>
        </w:tc>
        <w:tc>
          <w:tcPr>
            <w:tcW w:type="dxa" w:w="3249"/>
            <w:vAlign w:val="center"/>
            <w:shd w:fill="D9E6F2"/>
          </w:tcPr>
          <w:p>
            <w:pPr>
              <w:pStyle w:val="BodyNoIndent"/>
              <w:jc w:val="center"/>
            </w:pPr>
            <w:r/>
            <w:r>
              <w:rPr>
                <w:rFonts w:ascii="Times New Roman" w:hAnsi="Times New Roman" w:eastAsia="宋体"/>
                <w:b/>
                <w:sz w:val="21"/>
              </w:rPr>
              <w:t>内容</w:t>
            </w:r>
          </w:p>
        </w:tc>
        <w:tc>
          <w:tcPr>
            <w:tcW w:type="dxa" w:w="3249"/>
            <w:vAlign w:val="center"/>
            <w:shd w:fill="D9E6F2"/>
          </w:tcPr>
          <w:p>
            <w:pPr>
              <w:pStyle w:val="BodyNoIndent"/>
              <w:jc w:val="center"/>
            </w:pPr>
            <w:r/>
            <w:r>
              <w:rPr>
                <w:rFonts w:ascii="Times New Roman" w:hAnsi="Times New Roman" w:eastAsia="宋体"/>
                <w:b/>
                <w:sz w:val="21"/>
              </w:rPr>
              <w:t>缺失后果</w:t>
            </w:r>
          </w:p>
        </w:tc>
      </w:tr>
      <w:tr>
        <w:tc>
          <w:tcPr>
            <w:tcW w:type="dxa" w:w="3249"/>
            <w:vAlign w:val="center"/>
          </w:tcPr>
          <w:p>
            <w:pPr>
              <w:pStyle w:val="BodyNoIndent"/>
              <w:jc w:val="center"/>
            </w:pPr>
            <w:r/>
            <w:r>
              <w:rPr>
                <w:rFonts w:ascii="Times New Roman" w:hAnsi="Times New Roman" w:eastAsia="宋体"/>
                <w:b w:val="0"/>
                <w:sz w:val="21"/>
              </w:rPr>
              <w:t>/book01-03/</w:t>
            </w:r>
          </w:p>
        </w:tc>
        <w:tc>
          <w:tcPr>
            <w:tcW w:type="dxa" w:w="3249"/>
            <w:vAlign w:val="center"/>
          </w:tcPr>
          <w:p>
            <w:pPr>
              <w:pStyle w:val="BodyNoIndent"/>
            </w:pPr>
            <w:r/>
            <w:r>
              <w:rPr>
                <w:rFonts w:ascii="Times New Roman" w:hAnsi="Times New Roman" w:eastAsia="宋体"/>
                <w:b w:val="0"/>
                <w:sz w:val="21"/>
              </w:rPr>
              <w:t>前三编证明增强稿与附录</w:t>
            </w:r>
          </w:p>
        </w:tc>
        <w:tc>
          <w:tcPr>
            <w:tcW w:type="dxa" w:w="3249"/>
            <w:vAlign w:val="center"/>
          </w:tcPr>
          <w:p>
            <w:pPr>
              <w:pStyle w:val="BodyNoIndent"/>
            </w:pPr>
            <w:r/>
            <w:r>
              <w:rPr>
                <w:rFonts w:ascii="Times New Roman" w:hAnsi="Times New Roman" w:eastAsia="宋体"/>
                <w:b w:val="0"/>
                <w:sz w:val="21"/>
              </w:rPr>
              <w:t>对象与代理失去来源</w:t>
            </w:r>
          </w:p>
        </w:tc>
      </w:tr>
      <w:tr>
        <w:tc>
          <w:tcPr>
            <w:tcW w:type="dxa" w:w="3249"/>
            <w:vAlign w:val="center"/>
          </w:tcPr>
          <w:p>
            <w:pPr>
              <w:pStyle w:val="BodyNoIndent"/>
              <w:jc w:val="center"/>
            </w:pPr>
            <w:r/>
            <w:r>
              <w:rPr>
                <w:rFonts w:ascii="Times New Roman" w:hAnsi="Times New Roman" w:eastAsia="宋体"/>
                <w:b w:val="0"/>
                <w:sz w:val="21"/>
              </w:rPr>
              <w:t>/book04-08/</w:t>
            </w:r>
          </w:p>
        </w:tc>
        <w:tc>
          <w:tcPr>
            <w:tcW w:type="dxa" w:w="3249"/>
            <w:vAlign w:val="center"/>
          </w:tcPr>
          <w:p>
            <w:pPr>
              <w:pStyle w:val="BodyNoIndent"/>
            </w:pPr>
            <w:r/>
            <w:r>
              <w:rPr>
                <w:rFonts w:ascii="Times New Roman" w:hAnsi="Times New Roman" w:eastAsia="宋体"/>
                <w:b w:val="0"/>
                <w:sz w:val="21"/>
              </w:rPr>
              <w:t>第四至第八编证明增强稿</w:t>
            </w:r>
          </w:p>
        </w:tc>
        <w:tc>
          <w:tcPr>
            <w:tcW w:type="dxa" w:w="3249"/>
            <w:vAlign w:val="center"/>
          </w:tcPr>
          <w:p>
            <w:pPr>
              <w:pStyle w:val="BodyNoIndent"/>
            </w:pPr>
            <w:r/>
            <w:r>
              <w:rPr>
                <w:rFonts w:ascii="Times New Roman" w:hAnsi="Times New Roman" w:eastAsia="宋体"/>
                <w:b w:val="0"/>
                <w:sz w:val="21"/>
              </w:rPr>
              <w:t>接口链条不完整</w:t>
            </w:r>
          </w:p>
        </w:tc>
      </w:tr>
      <w:tr>
        <w:tc>
          <w:tcPr>
            <w:tcW w:type="dxa" w:w="3249"/>
            <w:vAlign w:val="center"/>
          </w:tcPr>
          <w:p>
            <w:pPr>
              <w:pStyle w:val="BodyNoIndent"/>
              <w:jc w:val="center"/>
            </w:pPr>
            <w:r/>
            <w:r>
              <w:rPr>
                <w:rFonts w:ascii="Times New Roman" w:hAnsi="Times New Roman" w:eastAsia="宋体"/>
                <w:b w:val="0"/>
                <w:sz w:val="21"/>
              </w:rPr>
              <w:t>/data/v123/</w:t>
            </w:r>
          </w:p>
        </w:tc>
        <w:tc>
          <w:tcPr>
            <w:tcW w:type="dxa" w:w="3249"/>
            <w:vAlign w:val="center"/>
          </w:tcPr>
          <w:p>
            <w:pPr>
              <w:pStyle w:val="BodyNoIndent"/>
            </w:pPr>
            <w:r/>
            <w:r>
              <w:rPr>
                <w:rFonts w:ascii="Times New Roman" w:hAnsi="Times New Roman" w:eastAsia="宋体"/>
                <w:b w:val="0"/>
                <w:sz w:val="21"/>
              </w:rPr>
              <w:t>V1/V2/V3 原始输出、图件、CSV、脚本</w:t>
            </w:r>
          </w:p>
        </w:tc>
        <w:tc>
          <w:tcPr>
            <w:tcW w:type="dxa" w:w="3249"/>
            <w:vAlign w:val="center"/>
          </w:tcPr>
          <w:p>
            <w:pPr>
              <w:pStyle w:val="BodyNoIndent"/>
            </w:pPr>
            <w:r/>
            <w:r>
              <w:rPr>
                <w:rFonts w:ascii="Times New Roman" w:hAnsi="Times New Roman" w:eastAsia="宋体"/>
                <w:b w:val="0"/>
                <w:sz w:val="21"/>
              </w:rPr>
              <w:t>V3 锚点不可复算</w:t>
            </w:r>
          </w:p>
        </w:tc>
      </w:tr>
      <w:tr>
        <w:tc>
          <w:tcPr>
            <w:tcW w:type="dxa" w:w="3249"/>
            <w:vAlign w:val="center"/>
          </w:tcPr>
          <w:p>
            <w:pPr>
              <w:pStyle w:val="BodyNoIndent"/>
              <w:jc w:val="center"/>
            </w:pPr>
            <w:r/>
            <w:r>
              <w:rPr>
                <w:rFonts w:ascii="Times New Roman" w:hAnsi="Times New Roman" w:eastAsia="宋体"/>
                <w:b w:val="0"/>
                <w:sz w:val="21"/>
              </w:rPr>
              <w:t>/logs/</w:t>
            </w:r>
          </w:p>
        </w:tc>
        <w:tc>
          <w:tcPr>
            <w:tcW w:type="dxa" w:w="3249"/>
            <w:vAlign w:val="center"/>
          </w:tcPr>
          <w:p>
            <w:pPr>
              <w:pStyle w:val="BodyNoIndent"/>
            </w:pPr>
            <w:r/>
            <w:r>
              <w:rPr>
                <w:rFonts w:ascii="Times New Roman" w:hAnsi="Times New Roman" w:eastAsia="宋体"/>
                <w:b w:val="0"/>
                <w:sz w:val="21"/>
              </w:rPr>
              <w:t>参数日志、版本差异表、回退记录</w:t>
            </w:r>
          </w:p>
        </w:tc>
        <w:tc>
          <w:tcPr>
            <w:tcW w:type="dxa" w:w="3249"/>
            <w:vAlign w:val="center"/>
          </w:tcPr>
          <w:p>
            <w:pPr>
              <w:pStyle w:val="BodyNoIndent"/>
            </w:pPr>
            <w:r/>
            <w:r>
              <w:rPr>
                <w:rFonts w:ascii="Times New Roman" w:hAnsi="Times New Roman" w:eastAsia="宋体"/>
                <w:b w:val="0"/>
                <w:sz w:val="21"/>
              </w:rPr>
              <w:t>C_calc 与 C_fail 不成立</w:t>
            </w:r>
          </w:p>
        </w:tc>
      </w:tr>
      <w:tr>
        <w:tc>
          <w:tcPr>
            <w:tcW w:type="dxa" w:w="3249"/>
            <w:vAlign w:val="center"/>
          </w:tcPr>
          <w:p>
            <w:pPr>
              <w:pStyle w:val="BodyNoIndent"/>
              <w:jc w:val="center"/>
            </w:pPr>
            <w:r/>
            <w:r>
              <w:rPr>
                <w:rFonts w:ascii="Times New Roman" w:hAnsi="Times New Roman" w:eastAsia="宋体"/>
                <w:b w:val="0"/>
                <w:sz w:val="21"/>
              </w:rPr>
              <w:t>/archive_status.json</w:t>
            </w:r>
          </w:p>
        </w:tc>
        <w:tc>
          <w:tcPr>
            <w:tcW w:type="dxa" w:w="3249"/>
            <w:vAlign w:val="center"/>
          </w:tcPr>
          <w:p>
            <w:pPr>
              <w:pStyle w:val="BodyNoIndent"/>
            </w:pPr>
            <w:r/>
            <w:r>
              <w:rPr>
                <w:rFonts w:ascii="Times New Roman" w:hAnsi="Times New Roman" w:eastAsia="宋体"/>
                <w:b w:val="0"/>
                <w:sz w:val="21"/>
              </w:rPr>
              <w:t>当前版本状态与开放问题分层</w:t>
            </w:r>
          </w:p>
        </w:tc>
        <w:tc>
          <w:tcPr>
            <w:tcW w:type="dxa" w:w="3249"/>
            <w:vAlign w:val="center"/>
          </w:tcPr>
          <w:p>
            <w:pPr>
              <w:pStyle w:val="BodyNoIndent"/>
            </w:pPr>
            <w:r/>
            <w:r>
              <w:rPr>
                <w:rFonts w:ascii="Times New Roman" w:hAnsi="Times New Roman" w:eastAsia="宋体"/>
                <w:b w:val="0"/>
                <w:sz w:val="21"/>
              </w:rPr>
              <w:t>无法执行总裁决算子</w:t>
            </w:r>
          </w:p>
        </w:tc>
      </w:tr>
    </w:tbl>
    <w:p>
      <w:pPr>
        <w:pStyle w:val="Heading1C"/>
      </w:pPr>
      <w:r>
        <w:t>9.8 总结论与下一周期起点</w:t>
      </w:r>
    </w:p>
    <w:p>
      <w:pPr>
        <w:pStyle w:val="BodyC"/>
      </w:pPr>
      <w:r>
        <w:t>第九编的结论不是“理论已经终局完成”，而是“当前体系已具备一次完整程序闭环所需的封存纪律”。它允许我们对现阶段的成果作三类区分：第一，已被冻结并可引用的对象、链条与代理；第二，只能以分叉形式继续推进的问题；第三，必须留作开放问题、不得包装为已解决结果的部分。</w:t>
      </w:r>
    </w:p>
    <w:p>
      <w:pPr>
        <w:pStyle w:val="BodyC"/>
      </w:pPr>
      <w:r>
        <w:t>在这一意义上，第九编完成的不是终点证明，而是研究程序的法理封口：它把前八编产生的定义、计算、代理、动力学接口、回读模板与实验协议统一收束为一个可归档、可回退、可分叉、可证伪的整体。今后若继续推进，只能从 OPEN 或 BRANCHED 的清单中出发，而不能跨过此编返回口号式总论。</w:t>
      </w:r>
    </w:p>
    <w:p>
      <w:r>
        <w:br w:type="page"/>
      </w:r>
    </w:p>
    <w:p>
      <w:pPr>
        <w:pStyle w:val="Heading1C"/>
      </w:pPr>
      <w:r>
        <w:t>附录 A  第九编最小裁决流程（伪代码）</w:t>
      </w:r>
    </w:p>
    <w:p>
      <w:pPr>
        <w:pStyle w:val="BodyC"/>
      </w:pPr>
      <w:r>
        <w:t>下面给出一个与正文一致的最小裁决流程，用于实现 𝒥_total 的程序化检查。</w:t>
      </w:r>
    </w:p>
    <w:p>
      <w:pPr>
        <w:pStyle w:val="BodyNoIndent"/>
        <w:shd w:fill="F7F7F7"/>
      </w:pPr>
      <w:r>
        <w:rPr>
          <w:rFonts w:ascii="Courier New" w:hAnsi="Courier New" w:eastAsia="等线"/>
          <w:sz w:val="19"/>
        </w:rPr>
        <w:t>Input: archive package 𝒜(Π)</w:t>
        <w:br/>
      </w:r>
      <w:r>
        <w:rPr>
          <w:rFonts w:ascii="Courier New" w:hAnsi="Courier New" w:eastAsia="等线"/>
          <w:sz w:val="19"/>
        </w:rPr>
        <w:t>Check C_obj:</w:t>
        <w:br/>
      </w:r>
      <w:r>
        <w:rPr>
          <w:rFonts w:ascii="Courier New" w:hAnsi="Courier New" w:eastAsia="等线"/>
          <w:sz w:val="19"/>
        </w:rPr>
        <w:t xml:space="preserve">    verify object dictionary, notation freeze, and citation map</w:t>
        <w:br/>
      </w:r>
      <w:r>
        <w:rPr>
          <w:rFonts w:ascii="Courier New" w:hAnsi="Courier New" w:eastAsia="等线"/>
          <w:sz w:val="19"/>
        </w:rPr>
        <w:t>Check C_calc:</w:t>
        <w:br/>
      </w:r>
      <w:r>
        <w:rPr>
          <w:rFonts w:ascii="Courier New" w:hAnsi="Courier New" w:eastAsia="等线"/>
          <w:sz w:val="19"/>
        </w:rPr>
        <w:t xml:space="preserve">    verify d_C, I^(w)_(ij), R_l, scripts, parameters, logs, and reproducibility files</w:t>
        <w:br/>
      </w:r>
      <w:r>
        <w:rPr>
          <w:rFonts w:ascii="Courier New" w:hAnsi="Courier New" w:eastAsia="等线"/>
          <w:sz w:val="19"/>
        </w:rPr>
        <w:t>Check C_fail:</w:t>
        <w:br/>
      </w:r>
      <w:r>
        <w:rPr>
          <w:rFonts w:ascii="Courier New" w:hAnsi="Courier New" w:eastAsia="等线"/>
          <w:sz w:val="19"/>
        </w:rPr>
        <w:t xml:space="preserve">    verify existence of failure windows, rejection thresholds, rollback records</w:t>
        <w:br/>
      </w:r>
      <w:r>
        <w:rPr>
          <w:rFonts w:ascii="Courier New" w:hAnsi="Courier New" w:eastAsia="等线"/>
          <w:sz w:val="19"/>
        </w:rPr>
        <w:t>Check C_loop:</w:t>
        <w:br/>
      </w:r>
      <w:r>
        <w:rPr>
          <w:rFonts w:ascii="Courier New" w:hAnsi="Courier New" w:eastAsia="等线"/>
          <w:sz w:val="19"/>
        </w:rPr>
        <w:t xml:space="preserve">    verify Books 4–8 interfaces are present and no chosen template falls inside B_fail</w:t>
        <w:br/>
      </w:r>
      <w:r>
        <w:rPr>
          <w:rFonts w:ascii="Courier New" w:hAnsi="Courier New" w:eastAsia="等线"/>
          <w:sz w:val="19"/>
        </w:rPr>
        <w:t>If explicit falsification exists:</w:t>
        <w:br/>
      </w:r>
      <w:r>
        <w:rPr>
          <w:rFonts w:ascii="Courier New" w:hAnsi="Courier New" w:eastAsia="等线"/>
          <w:sz w:val="19"/>
        </w:rPr>
        <w:t xml:space="preserve">    return REJECT</w:t>
        <w:br/>
      </w:r>
      <w:r>
        <w:rPr>
          <w:rFonts w:ascii="Courier New" w:hAnsi="Courier New" w:eastAsia="等线"/>
          <w:sz w:val="19"/>
        </w:rPr>
        <w:t>Else if C_obj and C_calc and C_fail and C_loop:</w:t>
        <w:br/>
      </w:r>
      <w:r>
        <w:rPr>
          <w:rFonts w:ascii="Courier New" w:hAnsi="Courier New" w:eastAsia="等线"/>
          <w:sz w:val="19"/>
        </w:rPr>
        <w:t xml:space="preserve">    return ARCHIVE</w:t>
        <w:br/>
      </w:r>
      <w:r>
        <w:rPr>
          <w:rFonts w:ascii="Courier New" w:hAnsi="Courier New" w:eastAsia="等线"/>
          <w:sz w:val="19"/>
        </w:rPr>
        <w:t>Else if C_obj and C_calc and C_fail:</w:t>
        <w:br/>
      </w:r>
      <w:r>
        <w:rPr>
          <w:rFonts w:ascii="Courier New" w:hAnsi="Courier New" w:eastAsia="等线"/>
          <w:sz w:val="19"/>
        </w:rPr>
        <w:t xml:space="preserve">    return BRANCH</w:t>
        <w:br/>
      </w:r>
      <w:r>
        <w:rPr>
          <w:rFonts w:ascii="Courier New" w:hAnsi="Courier New" w:eastAsia="等线"/>
          <w:sz w:val="19"/>
        </w:rPr>
        <w:t>Else if not C_obj or not C_calc:</w:t>
        <w:br/>
      </w:r>
      <w:r>
        <w:rPr>
          <w:rFonts w:ascii="Courier New" w:hAnsi="Courier New" w:eastAsia="等线"/>
          <w:sz w:val="19"/>
        </w:rPr>
        <w:t xml:space="preserve">    return REJECT</w:t>
        <w:br/>
      </w:r>
      <w:r>
        <w:rPr>
          <w:rFonts w:ascii="Courier New" w:hAnsi="Courier New" w:eastAsia="等线"/>
          <w:sz w:val="19"/>
        </w:rPr>
        <w:t>Else:</w:t>
        <w:br/>
      </w:r>
      <w:r>
        <w:rPr>
          <w:rFonts w:ascii="Courier New" w:hAnsi="Courier New" w:eastAsia="等线"/>
          <w:sz w:val="19"/>
        </w:rPr>
        <w:t xml:space="preserve">    return HOLD</w:t>
        <w:br/>
      </w:r>
    </w:p>
    <w:p>
      <w:pPr>
        <w:pStyle w:val="Heading1C"/>
      </w:pPr>
      <w:r>
        <w:t>附录 B  当前建议的开放问题清单</w:t>
      </w:r>
    </w:p>
    <w:p>
      <w:pPr>
        <w:pStyle w:val="BodyC"/>
      </w:pPr>
      <w:r>
        <w:t>O1：加强 d_C 的同构商空间算法实现；O1：给出 R_l 复合一致性的更强误差界（已由 20260411-34 O1-O2 补强稿推进为条件性审计上界，仍待更宽参数窗验证）；O2：对 λ_I、R_Φ、r_c、η 与 weight(E) 进行联合鲁棒窗扫描（已形式化为稳健窗规则，仍待系统扫描）；O3：探索非 V3 类样板是否也能给出合法第三编接口；O4：若未来实验长期无法分辨优选模板与并列模板，是否必须整体降级第七编结论。</w:t>
      </w:r>
    </w:p>
    <w:p>
      <w:pPr>
        <w:pStyle w:val="Heading1C"/>
      </w:pPr>
      <w:r>
        <w:t>附录 C  交付说明</w:t>
      </w:r>
    </w:p>
    <w:p>
      <w:pPr>
        <w:pStyle w:val="BodyC"/>
      </w:pPr>
      <w:r>
        <w:t>本导出版为替代性重建件，目的在于解决移动端对超长中文文件名或历史工作区文件漂移造成的下载失败问题。其内容服从前序各编既定口径，不额外引入新的本体主张。</w:t>
      </w:r>
    </w:p>
    <w:p>
      <w:pPr>
        <w:jc w:val="center"/>
      </w:pPr>
      <w:r>
        <w:rPr>
          <w:rFonts w:ascii="Arial" w:hAnsi="Arial" w:eastAsia="微软雅黑"/>
          <w:b/>
          <w:color w:val="224078"/>
          <w:sz w:val="36"/>
        </w:rPr>
        <w:t>无背景混沌场理论一至九编总览索引表</w:t>
      </w:r>
    </w:p>
    <w:p>
      <w:pPr>
        <w:jc w:val="center"/>
      </w:pPr>
      <w:r>
        <w:rPr>
          <w:rFonts w:ascii="Arial" w:hAnsi="Arial" w:eastAsia="微软雅黑"/>
          <w:i/>
          <w:color w:val="5A5A5A"/>
          <w:sz w:val="20"/>
        </w:rPr>
        <w:t>版本：2026-04-10  |  用途：母版本导航、审计索引、后续补强与回退决策</w:t>
      </w:r>
    </w:p>
    <w:tbl>
      <w:tblPr>
        <w:tblW w:type="auto" w:w="0"/>
        <w:jc w:val="center"/>
        <w:tblLayout w:type="fixed"/>
        <w:tblLook w:firstColumn="1" w:firstRow="1" w:lastColumn="0" w:lastRow="0" w:noHBand="0" w:noVBand="1" w:val="04A0"/>
      </w:tblPr>
      <w:tblGrid>
        <w:gridCol w:w="14252"/>
      </w:tblGrid>
      <w:tr>
        <w:trPr>
          <w:cantSplit/>
        </w:trPr>
        <w:tc>
          <w:tcPr>
            <w:tcW w:type="dxa" w:w="14252"/>
            <w:shd w:fill="EEF3FB"/>
            <w:tcMar>
              <w:top w:w="120" w:type="dxa"/>
              <w:start w:w="140" w:type="dxa"/>
              <w:bottom w:w="120" w:type="dxa"/>
              <w:end w:w="140" w:type="dxa"/>
            </w:tcMar>
          </w:tcPr>
          <w:p>
            <w:r>
              <w:rPr>
                <w:rFonts w:ascii="Arial" w:hAnsi="Arial" w:eastAsia="微软雅黑"/>
                <w:sz w:val="20"/>
              </w:rPr>
              <w:t>说明：本表只记录当前一至九编的唯一生效版本、核心输入输出、证明状态、失败条件与下一编接口。凡已被替代的旧版文稿，一律不再作为引用依据。</w:t>
            </w:r>
          </w:p>
        </w:tc>
      </w:tr>
    </w:tbl>
    <w:p/>
    <w:p>
      <w:r>
        <w:rPr>
          <w:rFonts w:ascii="Arial" w:hAnsi="Arial" w:eastAsia="微软雅黑"/>
          <w:b/>
          <w:color w:val="224078"/>
          <w:sz w:val="24"/>
        </w:rPr>
        <w:t>表 1  生效版本采用表</w:t>
      </w:r>
    </w:p>
    <w:tbl>
      <w:tblPr>
        <w:tblStyle w:val="TableGrid"/>
        <w:tblW w:type="auto" w:w="0"/>
        <w:jc w:val="center"/>
        <w:tblLook w:firstColumn="1" w:firstRow="1" w:lastColumn="0" w:lastRow="0" w:noHBand="0" w:noVBand="1" w:val="04A0"/>
      </w:tblPr>
      <w:tblGrid>
        <w:gridCol w:w="2835"/>
        <w:gridCol w:w="10261"/>
        <w:gridCol w:w="2324"/>
      </w:tblGrid>
      <w:tr>
        <w:trPr>
          <w:tblHeader w:val="true"/>
          <w:cantSplit/>
        </w:trPr>
        <w:tc>
          <w:tcPr>
            <w:tcW w:type="dxa" w:w="4751"/>
            <w:shd w:fill="D9E5F6"/>
            <w:vAlign w:val="center"/>
            <w:tcMar>
              <w:top w:w="100" w:type="dxa"/>
              <w:start w:w="100" w:type="dxa"/>
              <w:bottom w:w="100" w:type="dxa"/>
              <w:end w:w="100" w:type="dxa"/>
            </w:tcMar>
          </w:tcPr>
          <w:p>
            <w:pPr>
              <w:jc w:val="center"/>
            </w:pPr>
            <w:r>
              <w:rPr>
                <w:rFonts w:ascii="Arial" w:hAnsi="Arial" w:eastAsia="微软雅黑"/>
                <w:b/>
                <w:sz w:val="18"/>
              </w:rPr>
              <w:t>文稿角色</w:t>
            </w:r>
          </w:p>
        </w:tc>
        <w:tc>
          <w:tcPr>
            <w:tcW w:type="dxa" w:w="4751"/>
            <w:shd w:fill="D9E5F6"/>
            <w:vAlign w:val="center"/>
            <w:tcMar>
              <w:top w:w="100" w:type="dxa"/>
              <w:start w:w="100" w:type="dxa"/>
              <w:bottom w:w="100" w:type="dxa"/>
              <w:end w:w="100" w:type="dxa"/>
            </w:tcMar>
          </w:tcPr>
          <w:p>
            <w:pPr>
              <w:jc w:val="center"/>
            </w:pPr>
            <w:r>
              <w:rPr>
                <w:rFonts w:ascii="Arial" w:hAnsi="Arial" w:eastAsia="微软雅黑"/>
                <w:b/>
                <w:sz w:val="18"/>
              </w:rPr>
              <w:t>当前文件</w:t>
            </w:r>
          </w:p>
        </w:tc>
        <w:tc>
          <w:tcPr>
            <w:tcW w:type="dxa" w:w="4751"/>
            <w:shd w:fill="D9E5F6"/>
            <w:vAlign w:val="center"/>
            <w:tcMar>
              <w:top w:w="100" w:type="dxa"/>
              <w:start w:w="100" w:type="dxa"/>
              <w:bottom w:w="100" w:type="dxa"/>
              <w:end w:w="100" w:type="dxa"/>
            </w:tcMar>
          </w:tcPr>
          <w:p>
            <w:pPr>
              <w:jc w:val="center"/>
            </w:pPr>
            <w:r>
              <w:rPr>
                <w:rFonts w:ascii="Arial" w:hAnsi="Arial" w:eastAsia="微软雅黑"/>
                <w:b/>
                <w:sz w:val="18"/>
              </w:rPr>
              <w:t>用途</w:t>
            </w:r>
          </w:p>
        </w:tc>
      </w:tr>
      <w:tr>
        <w:trPr>
          <w:cantSplit/>
        </w:trPr>
        <w:tc>
          <w:tcPr>
            <w:tcW w:type="dxa" w:w="2835"/>
            <w:vAlign w:val="center"/>
            <w:tcMar>
              <w:top w:w="90" w:type="dxa"/>
              <w:start w:w="100" w:type="dxa"/>
              <w:bottom w:w="90" w:type="dxa"/>
              <w:end w:w="100" w:type="dxa"/>
            </w:tcMar>
          </w:tcPr>
          <w:p>
            <w:pPr>
              <w:spacing w:after="0"/>
            </w:pPr>
            <w:r>
              <w:rPr>
                <w:rFonts w:ascii="Arial" w:hAnsi="Arial" w:eastAsia="微软雅黑"/>
                <w:sz w:val="18"/>
              </w:rPr>
              <w:t>第一至三编总整合定稿</w:t>
            </w:r>
          </w:p>
        </w:tc>
        <w:tc>
          <w:tcPr>
            <w:tcW w:type="dxa" w:w="10261"/>
            <w:vAlign w:val="center"/>
            <w:tcMar>
              <w:top w:w="90" w:type="dxa"/>
              <w:start w:w="100" w:type="dxa"/>
              <w:bottom w:w="90" w:type="dxa"/>
              <w:end w:w="100" w:type="dxa"/>
            </w:tcMar>
          </w:tcPr>
          <w:p>
            <w:pPr>
              <w:spacing w:after="0"/>
            </w:pPr>
            <w:r>
              <w:rPr>
                <w:rFonts w:ascii="Arial" w:hAnsi="Arial" w:eastAsia="微软雅黑"/>
                <w:sz w:val="18"/>
              </w:rPr>
              <w:t>20260410_20_无背景混沌场理论_一至九编总整合定稿.docx</w:t>
            </w:r>
          </w:p>
        </w:tc>
        <w:tc>
          <w:tcPr>
            <w:tcW w:type="dxa" w:w="2324"/>
            <w:vAlign w:val="center"/>
            <w:tcMar>
              <w:top w:w="90" w:type="dxa"/>
              <w:start w:w="100" w:type="dxa"/>
              <w:bottom w:w="90" w:type="dxa"/>
              <w:end w:w="100" w:type="dxa"/>
            </w:tcMar>
          </w:tcPr>
          <w:p>
            <w:pPr>
              <w:spacing w:after="0"/>
            </w:pPr>
            <w:r>
              <w:rPr>
                <w:rFonts w:ascii="Arial" w:hAnsi="Arial" w:eastAsia="微软雅黑"/>
                <w:sz w:val="18"/>
              </w:rPr>
              <w:t>总装订母版本</w:t>
            </w:r>
          </w:p>
        </w:tc>
      </w:tr>
      <w:tr>
        <w:trPr>
          <w:cantSplit/>
        </w:trPr>
        <w:tc>
          <w:tcPr>
            <w:tcW w:type="dxa" w:w="2835"/>
            <w:vAlign w:val="center"/>
            <w:tcMar>
              <w:top w:w="90" w:type="dxa"/>
              <w:start w:w="100" w:type="dxa"/>
              <w:bottom w:w="90" w:type="dxa"/>
              <w:end w:w="100" w:type="dxa"/>
            </w:tcMar>
          </w:tcPr>
          <w:p>
            <w:pPr>
              <w:spacing w:after="0"/>
            </w:pPr>
            <w:r>
              <w:rPr>
                <w:rFonts w:ascii="Arial" w:hAnsi="Arial" w:eastAsia="微软雅黑"/>
                <w:sz w:val="18"/>
              </w:rPr>
              <w:t>前三编证明增强稿</w:t>
            </w:r>
          </w:p>
        </w:tc>
        <w:tc>
          <w:tcPr>
            <w:tcW w:type="dxa" w:w="10261"/>
            <w:vAlign w:val="center"/>
            <w:tcMar>
              <w:top w:w="90" w:type="dxa"/>
              <w:start w:w="100" w:type="dxa"/>
              <w:bottom w:w="90" w:type="dxa"/>
              <w:end w:w="100" w:type="dxa"/>
            </w:tcMar>
          </w:tcPr>
          <w:p>
            <w:pPr>
              <w:spacing w:after="0"/>
            </w:pPr>
            <w:r>
              <w:rPr>
                <w:rFonts w:ascii="Arial" w:hAnsi="Arial" w:eastAsia="微软雅黑"/>
                <w:sz w:val="18"/>
              </w:rPr>
              <w:t>20260410_11_无背景混沌场理论_前三编证明增强稿_附录详版.docx</w:t>
            </w:r>
          </w:p>
        </w:tc>
        <w:tc>
          <w:tcPr>
            <w:tcW w:type="dxa" w:w="2324"/>
            <w:vAlign w:val="center"/>
            <w:tcMar>
              <w:top w:w="90" w:type="dxa"/>
              <w:start w:w="100" w:type="dxa"/>
              <w:bottom w:w="90" w:type="dxa"/>
              <w:end w:w="100" w:type="dxa"/>
            </w:tcMar>
          </w:tcPr>
          <w:p>
            <w:pPr>
              <w:spacing w:after="0"/>
            </w:pPr>
            <w:r>
              <w:rPr>
                <w:rFonts w:ascii="Arial" w:hAnsi="Arial" w:eastAsia="微软雅黑"/>
                <w:sz w:val="18"/>
              </w:rPr>
              <w:t>前三编证明补强依据</w:t>
            </w:r>
          </w:p>
        </w:tc>
      </w:tr>
      <w:tr>
        <w:trPr>
          <w:cantSplit/>
        </w:trPr>
        <w:tc>
          <w:tcPr>
            <w:tcW w:type="dxa" w:w="2835"/>
            <w:vAlign w:val="center"/>
            <w:tcMar>
              <w:top w:w="90" w:type="dxa"/>
              <w:start w:w="100" w:type="dxa"/>
              <w:bottom w:w="90" w:type="dxa"/>
              <w:end w:w="100" w:type="dxa"/>
            </w:tcMar>
          </w:tcPr>
          <w:p>
            <w:pPr>
              <w:spacing w:after="0"/>
            </w:pPr>
            <w:r>
              <w:rPr>
                <w:rFonts w:ascii="Arial" w:hAnsi="Arial" w:eastAsia="微软雅黑"/>
                <w:sz w:val="18"/>
              </w:rPr>
              <w:t>第四编证明增强版</w:t>
            </w:r>
          </w:p>
        </w:tc>
        <w:tc>
          <w:tcPr>
            <w:tcW w:type="dxa" w:w="10261"/>
            <w:vAlign w:val="center"/>
            <w:tcMar>
              <w:top w:w="90" w:type="dxa"/>
              <w:start w:w="100" w:type="dxa"/>
              <w:bottom w:w="90" w:type="dxa"/>
              <w:end w:w="100" w:type="dxa"/>
            </w:tcMar>
          </w:tcPr>
          <w:p>
            <w:pPr>
              <w:spacing w:after="0"/>
            </w:pPr>
            <w:r>
              <w:rPr>
                <w:rFonts w:ascii="Arial" w:hAnsi="Arial" w:eastAsia="微软雅黑"/>
                <w:sz w:val="18"/>
              </w:rPr>
              <w:t>20260410_13_无背景混沌场理论_第四编_离散传播约束与统计动力学接口_证明增强版.docx</w:t>
            </w:r>
          </w:p>
        </w:tc>
        <w:tc>
          <w:tcPr>
            <w:tcW w:type="dxa" w:w="2324"/>
            <w:vAlign w:val="center"/>
            <w:tcMar>
              <w:top w:w="90" w:type="dxa"/>
              <w:start w:w="100" w:type="dxa"/>
              <w:bottom w:w="90" w:type="dxa"/>
              <w:end w:w="100" w:type="dxa"/>
            </w:tcMar>
          </w:tcPr>
          <w:p>
            <w:pPr>
              <w:spacing w:after="0"/>
            </w:pPr>
            <w:r>
              <w:rPr>
                <w:rFonts w:ascii="Arial" w:hAnsi="Arial" w:eastAsia="微软雅黑"/>
                <w:sz w:val="18"/>
              </w:rPr>
              <w:t>第四编唯一生效版</w:t>
            </w:r>
          </w:p>
        </w:tc>
      </w:tr>
      <w:tr>
        <w:trPr>
          <w:cantSplit/>
        </w:trPr>
        <w:tc>
          <w:tcPr>
            <w:tcW w:type="dxa" w:w="2835"/>
            <w:vAlign w:val="center"/>
            <w:tcMar>
              <w:top w:w="90" w:type="dxa"/>
              <w:start w:w="100" w:type="dxa"/>
              <w:bottom w:w="90" w:type="dxa"/>
              <w:end w:w="100" w:type="dxa"/>
            </w:tcMar>
          </w:tcPr>
          <w:p>
            <w:pPr>
              <w:spacing w:after="0"/>
            </w:pPr>
            <w:r>
              <w:rPr>
                <w:rFonts w:ascii="Arial" w:hAnsi="Arial" w:eastAsia="微软雅黑"/>
                <w:sz w:val="18"/>
              </w:rPr>
              <w:t>第五编证明增强版</w:t>
            </w:r>
          </w:p>
        </w:tc>
        <w:tc>
          <w:tcPr>
            <w:tcW w:type="dxa" w:w="10261"/>
            <w:vAlign w:val="center"/>
            <w:tcMar>
              <w:top w:w="90" w:type="dxa"/>
              <w:start w:w="100" w:type="dxa"/>
              <w:bottom w:w="90" w:type="dxa"/>
              <w:end w:w="100" w:type="dxa"/>
            </w:tcMar>
          </w:tcPr>
          <w:p>
            <w:pPr>
              <w:spacing w:after="0"/>
            </w:pPr>
            <w:r>
              <w:rPr>
                <w:rFonts w:ascii="Arial" w:hAnsi="Arial" w:eastAsia="微软雅黑"/>
                <w:sz w:val="18"/>
              </w:rPr>
              <w:t>20260410_14_无背景混沌场理论_第五编_尺度提升_闭合读出与连续回读判据_证明增强版.docx</w:t>
            </w:r>
          </w:p>
        </w:tc>
        <w:tc>
          <w:tcPr>
            <w:tcW w:type="dxa" w:w="2324"/>
            <w:vAlign w:val="center"/>
            <w:tcMar>
              <w:top w:w="90" w:type="dxa"/>
              <w:start w:w="100" w:type="dxa"/>
              <w:bottom w:w="90" w:type="dxa"/>
              <w:end w:w="100" w:type="dxa"/>
            </w:tcMar>
          </w:tcPr>
          <w:p>
            <w:pPr>
              <w:spacing w:after="0"/>
            </w:pPr>
            <w:r>
              <w:rPr>
                <w:rFonts w:ascii="Arial" w:hAnsi="Arial" w:eastAsia="微软雅黑"/>
                <w:sz w:val="18"/>
              </w:rPr>
              <w:t>第五编唯一生效版</w:t>
            </w:r>
          </w:p>
        </w:tc>
      </w:tr>
      <w:tr>
        <w:trPr>
          <w:cantSplit/>
        </w:trPr>
        <w:tc>
          <w:tcPr>
            <w:tcW w:type="dxa" w:w="2835"/>
            <w:vAlign w:val="center"/>
            <w:tcMar>
              <w:top w:w="90" w:type="dxa"/>
              <w:start w:w="100" w:type="dxa"/>
              <w:bottom w:w="90" w:type="dxa"/>
              <w:end w:w="100" w:type="dxa"/>
            </w:tcMar>
          </w:tcPr>
          <w:p>
            <w:pPr>
              <w:spacing w:after="0"/>
            </w:pPr>
            <w:r>
              <w:rPr>
                <w:rFonts w:ascii="Arial" w:hAnsi="Arial" w:eastAsia="微软雅黑"/>
                <w:sz w:val="18"/>
              </w:rPr>
              <w:t>第六编证明增强版</w:t>
            </w:r>
          </w:p>
        </w:tc>
        <w:tc>
          <w:tcPr>
            <w:tcW w:type="dxa" w:w="10261"/>
            <w:vAlign w:val="center"/>
            <w:tcMar>
              <w:top w:w="90" w:type="dxa"/>
              <w:start w:w="100" w:type="dxa"/>
              <w:bottom w:w="90" w:type="dxa"/>
              <w:end w:w="100" w:type="dxa"/>
            </w:tcMar>
          </w:tcPr>
          <w:p>
            <w:pPr>
              <w:spacing w:after="0"/>
            </w:pPr>
            <w:r>
              <w:rPr>
                <w:rFonts w:ascii="Arial" w:hAnsi="Arial" w:eastAsia="微软雅黑"/>
                <w:sz w:val="18"/>
              </w:rPr>
              <w:t>20260410_15_无背景混沌场理论_第六编_回读模板比较_连续近似失效边界与反向回退机制_证明增强版.docx</w:t>
            </w:r>
          </w:p>
        </w:tc>
        <w:tc>
          <w:tcPr>
            <w:tcW w:type="dxa" w:w="2324"/>
            <w:vAlign w:val="center"/>
            <w:tcMar>
              <w:top w:w="90" w:type="dxa"/>
              <w:start w:w="100" w:type="dxa"/>
              <w:bottom w:w="90" w:type="dxa"/>
              <w:end w:w="100" w:type="dxa"/>
            </w:tcMar>
          </w:tcPr>
          <w:p>
            <w:pPr>
              <w:spacing w:after="0"/>
            </w:pPr>
            <w:r>
              <w:rPr>
                <w:rFonts w:ascii="Arial" w:hAnsi="Arial" w:eastAsia="微软雅黑"/>
                <w:sz w:val="18"/>
              </w:rPr>
              <w:t>第六编唯一生效版</w:t>
            </w:r>
          </w:p>
        </w:tc>
      </w:tr>
      <w:tr>
        <w:trPr>
          <w:cantSplit/>
        </w:trPr>
        <w:tc>
          <w:tcPr>
            <w:tcW w:type="dxa" w:w="2835"/>
            <w:vAlign w:val="center"/>
            <w:tcMar>
              <w:top w:w="90" w:type="dxa"/>
              <w:start w:w="100" w:type="dxa"/>
              <w:bottom w:w="90" w:type="dxa"/>
              <w:end w:w="100" w:type="dxa"/>
            </w:tcMar>
          </w:tcPr>
          <w:p>
            <w:pPr>
              <w:spacing w:after="0"/>
            </w:pPr>
            <w:r>
              <w:rPr>
                <w:rFonts w:ascii="Arial" w:hAnsi="Arial" w:eastAsia="微软雅黑"/>
                <w:sz w:val="18"/>
              </w:rPr>
              <w:t>第七编证明增强版</w:t>
            </w:r>
          </w:p>
        </w:tc>
        <w:tc>
          <w:tcPr>
            <w:tcW w:type="dxa" w:w="10261"/>
            <w:vAlign w:val="center"/>
            <w:tcMar>
              <w:top w:w="90" w:type="dxa"/>
              <w:start w:w="100" w:type="dxa"/>
              <w:bottom w:w="90" w:type="dxa"/>
              <w:end w:w="100" w:type="dxa"/>
            </w:tcMar>
          </w:tcPr>
          <w:p>
            <w:pPr>
              <w:spacing w:after="0"/>
            </w:pPr>
            <w:r>
              <w:rPr>
                <w:rFonts w:ascii="Arial" w:hAnsi="Arial" w:eastAsia="微软雅黑"/>
                <w:sz w:val="18"/>
              </w:rPr>
              <w:t>20260410_16_无背景混沌场理论_第七编_优选回读模板与现有方程族的受限对应_可区分预言与实验接口_证明增强版.docx</w:t>
            </w:r>
          </w:p>
        </w:tc>
        <w:tc>
          <w:tcPr>
            <w:tcW w:type="dxa" w:w="2324"/>
            <w:vAlign w:val="center"/>
            <w:tcMar>
              <w:top w:w="90" w:type="dxa"/>
              <w:start w:w="100" w:type="dxa"/>
              <w:bottom w:w="90" w:type="dxa"/>
              <w:end w:w="100" w:type="dxa"/>
            </w:tcMar>
          </w:tcPr>
          <w:p>
            <w:pPr>
              <w:spacing w:after="0"/>
            </w:pPr>
            <w:r>
              <w:rPr>
                <w:rFonts w:ascii="Arial" w:hAnsi="Arial" w:eastAsia="微软雅黑"/>
                <w:sz w:val="18"/>
              </w:rPr>
              <w:t>第七编唯一生效版</w:t>
            </w:r>
          </w:p>
        </w:tc>
      </w:tr>
      <w:tr>
        <w:trPr>
          <w:cantSplit/>
        </w:trPr>
        <w:tc>
          <w:tcPr>
            <w:tcW w:type="dxa" w:w="2835"/>
            <w:vAlign w:val="center"/>
            <w:tcMar>
              <w:top w:w="90" w:type="dxa"/>
              <w:start w:w="100" w:type="dxa"/>
              <w:bottom w:w="90" w:type="dxa"/>
              <w:end w:w="100" w:type="dxa"/>
            </w:tcMar>
          </w:tcPr>
          <w:p>
            <w:pPr>
              <w:spacing w:after="0"/>
            </w:pPr>
            <w:r>
              <w:rPr>
                <w:rFonts w:ascii="Arial" w:hAnsi="Arial" w:eastAsia="微软雅黑"/>
                <w:sz w:val="18"/>
              </w:rPr>
              <w:t>第八编证明增强版</w:t>
            </w:r>
          </w:p>
        </w:tc>
        <w:tc>
          <w:tcPr>
            <w:tcW w:type="dxa" w:w="10261"/>
            <w:vAlign w:val="center"/>
            <w:tcMar>
              <w:top w:w="90" w:type="dxa"/>
              <w:start w:w="100" w:type="dxa"/>
              <w:bottom w:w="90" w:type="dxa"/>
              <w:end w:w="100" w:type="dxa"/>
            </w:tcMar>
          </w:tcPr>
          <w:p>
            <w:pPr>
              <w:spacing w:after="0"/>
            </w:pPr>
            <w:r>
              <w:rPr>
                <w:rFonts w:ascii="Arial" w:hAnsi="Arial" w:eastAsia="微软雅黑"/>
                <w:sz w:val="18"/>
              </w:rPr>
              <w:t>20260410_17_无背景混沌场理论_第八编_实验执行协议_证伪矩阵与总回路封存条件_证明增强版.docx</w:t>
            </w:r>
          </w:p>
        </w:tc>
        <w:tc>
          <w:tcPr>
            <w:tcW w:type="dxa" w:w="2324"/>
            <w:vAlign w:val="center"/>
            <w:tcMar>
              <w:top w:w="90" w:type="dxa"/>
              <w:start w:w="100" w:type="dxa"/>
              <w:bottom w:w="90" w:type="dxa"/>
              <w:end w:w="100" w:type="dxa"/>
            </w:tcMar>
          </w:tcPr>
          <w:p>
            <w:pPr>
              <w:spacing w:after="0"/>
            </w:pPr>
            <w:r>
              <w:rPr>
                <w:rFonts w:ascii="Arial" w:hAnsi="Arial" w:eastAsia="微软雅黑"/>
                <w:sz w:val="18"/>
              </w:rPr>
              <w:t>第八编唯一生效版</w:t>
            </w:r>
          </w:p>
        </w:tc>
      </w:tr>
      <w:tr>
        <w:trPr>
          <w:cantSplit/>
        </w:trPr>
        <w:tc>
          <w:tcPr>
            <w:tcW w:type="dxa" w:w="2835"/>
            <w:vAlign w:val="center"/>
            <w:tcMar>
              <w:top w:w="90" w:type="dxa"/>
              <w:start w:w="100" w:type="dxa"/>
              <w:bottom w:w="90" w:type="dxa"/>
              <w:end w:w="100" w:type="dxa"/>
            </w:tcMar>
          </w:tcPr>
          <w:p>
            <w:pPr>
              <w:spacing w:after="0"/>
            </w:pPr>
            <w:r>
              <w:rPr>
                <w:rFonts w:ascii="Arial" w:hAnsi="Arial" w:eastAsia="微软雅黑"/>
                <w:sz w:val="18"/>
              </w:rPr>
              <w:t>第九编证明增强版</w:t>
            </w:r>
          </w:p>
        </w:tc>
        <w:tc>
          <w:tcPr>
            <w:tcW w:type="dxa" w:w="10261"/>
            <w:vAlign w:val="center"/>
            <w:tcMar>
              <w:top w:w="90" w:type="dxa"/>
              <w:start w:w="100" w:type="dxa"/>
              <w:bottom w:w="90" w:type="dxa"/>
              <w:end w:w="100" w:type="dxa"/>
            </w:tcMar>
          </w:tcPr>
          <w:p>
            <w:pPr>
              <w:spacing w:after="0"/>
            </w:pPr>
            <w:r>
              <w:rPr>
                <w:rFonts w:ascii="Arial" w:hAnsi="Arial" w:eastAsia="微软雅黑"/>
                <w:sz w:val="18"/>
              </w:rPr>
              <w:t>20260410_18_无背景混沌场理论_第九编_总裁决封存_版本分叉与开放问题分层_证明增强版.docx</w:t>
            </w:r>
          </w:p>
        </w:tc>
        <w:tc>
          <w:tcPr>
            <w:tcW w:type="dxa" w:w="2324"/>
            <w:vAlign w:val="center"/>
            <w:tcMar>
              <w:top w:w="90" w:type="dxa"/>
              <w:start w:w="100" w:type="dxa"/>
              <w:bottom w:w="90" w:type="dxa"/>
              <w:end w:w="100" w:type="dxa"/>
            </w:tcMar>
          </w:tcPr>
          <w:p>
            <w:pPr>
              <w:spacing w:after="0"/>
            </w:pPr>
            <w:r>
              <w:rPr>
                <w:rFonts w:ascii="Arial" w:hAnsi="Arial" w:eastAsia="微软雅黑"/>
                <w:sz w:val="18"/>
              </w:rPr>
              <w:t>第九编唯一生效版</w:t>
            </w:r>
          </w:p>
        </w:tc>
      </w:tr>
    </w:tbl>
    <w:p/>
    <w:p>
      <w:r>
        <w:rPr>
          <w:rFonts w:ascii="Arial" w:hAnsi="Arial" w:eastAsia="微软雅黑"/>
          <w:b/>
          <w:color w:val="224078"/>
          <w:sz w:val="24"/>
        </w:rPr>
        <w:t>表 2  一至九编功能—输入—输出—状态总览</w:t>
      </w:r>
    </w:p>
    <w:tbl>
      <w:tblPr>
        <w:tblStyle w:val="TableGrid"/>
        <w:tblW w:type="auto" w:w="0"/>
        <w:jc w:val="center"/>
        <w:tblLook w:firstColumn="1" w:firstRow="1" w:lastColumn="0" w:lastRow="0" w:noHBand="0" w:noVBand="1" w:val="04A0"/>
      </w:tblPr>
      <w:tblGrid>
        <w:gridCol w:w="737"/>
        <w:gridCol w:w="2438"/>
        <w:gridCol w:w="2494"/>
        <w:gridCol w:w="2438"/>
        <w:gridCol w:w="1417"/>
        <w:gridCol w:w="2268"/>
        <w:gridCol w:w="2268"/>
      </w:tblGrid>
      <w:tr>
        <w:trPr>
          <w:tblHeader w:val="true"/>
          <w:cantSplit/>
        </w:trPr>
        <w:tc>
          <w:tcPr>
            <w:tcW w:type="dxa" w:w="2036"/>
            <w:shd w:fill="D9E5F6"/>
            <w:vAlign w:val="center"/>
            <w:tcMar>
              <w:top w:w="100" w:type="dxa"/>
              <w:start w:w="95" w:type="dxa"/>
              <w:bottom w:w="100" w:type="dxa"/>
              <w:end w:w="95" w:type="dxa"/>
            </w:tcMar>
          </w:tcPr>
          <w:p>
            <w:pPr>
              <w:spacing w:after="0"/>
              <w:jc w:val="center"/>
            </w:pPr>
            <w:r>
              <w:rPr>
                <w:rFonts w:ascii="Arial" w:hAnsi="Arial" w:eastAsia="微软雅黑"/>
                <w:b/>
                <w:sz w:val="17"/>
              </w:rPr>
              <w:t>编次</w:t>
            </w:r>
          </w:p>
        </w:tc>
        <w:tc>
          <w:tcPr>
            <w:tcW w:type="dxa" w:w="2036"/>
            <w:shd w:fill="D9E5F6"/>
            <w:vAlign w:val="center"/>
            <w:tcMar>
              <w:top w:w="100" w:type="dxa"/>
              <w:start w:w="95" w:type="dxa"/>
              <w:bottom w:w="100" w:type="dxa"/>
              <w:end w:w="95" w:type="dxa"/>
            </w:tcMar>
          </w:tcPr>
          <w:p>
            <w:pPr>
              <w:spacing w:after="0"/>
              <w:jc w:val="center"/>
            </w:pPr>
            <w:r>
              <w:rPr>
                <w:rFonts w:ascii="Arial" w:hAnsi="Arial" w:eastAsia="微软雅黑"/>
                <w:b/>
                <w:sz w:val="17"/>
              </w:rPr>
              <w:t>核心目标</w:t>
            </w:r>
          </w:p>
        </w:tc>
        <w:tc>
          <w:tcPr>
            <w:tcW w:type="dxa" w:w="2036"/>
            <w:shd w:fill="D9E5F6"/>
            <w:vAlign w:val="center"/>
            <w:tcMar>
              <w:top w:w="100" w:type="dxa"/>
              <w:start w:w="95" w:type="dxa"/>
              <w:bottom w:w="100" w:type="dxa"/>
              <w:end w:w="95" w:type="dxa"/>
            </w:tcMar>
          </w:tcPr>
          <w:p>
            <w:pPr>
              <w:spacing w:after="0"/>
              <w:jc w:val="center"/>
            </w:pPr>
            <w:r>
              <w:rPr>
                <w:rFonts w:ascii="Arial" w:hAnsi="Arial" w:eastAsia="微软雅黑"/>
                <w:b/>
                <w:sz w:val="17"/>
              </w:rPr>
              <w:t>主要输入</w:t>
            </w:r>
          </w:p>
        </w:tc>
        <w:tc>
          <w:tcPr>
            <w:tcW w:type="dxa" w:w="2036"/>
            <w:shd w:fill="D9E5F6"/>
            <w:vAlign w:val="center"/>
            <w:tcMar>
              <w:top w:w="100" w:type="dxa"/>
              <w:start w:w="95" w:type="dxa"/>
              <w:bottom w:w="100" w:type="dxa"/>
              <w:end w:w="95" w:type="dxa"/>
            </w:tcMar>
          </w:tcPr>
          <w:p>
            <w:pPr>
              <w:spacing w:after="0"/>
              <w:jc w:val="center"/>
            </w:pPr>
            <w:r>
              <w:rPr>
                <w:rFonts w:ascii="Arial" w:hAnsi="Arial" w:eastAsia="微软雅黑"/>
                <w:b/>
                <w:sz w:val="17"/>
              </w:rPr>
              <w:t>主要输出</w:t>
            </w:r>
          </w:p>
        </w:tc>
        <w:tc>
          <w:tcPr>
            <w:tcW w:type="dxa" w:w="2036"/>
            <w:shd w:fill="D9E5F6"/>
            <w:vAlign w:val="center"/>
            <w:tcMar>
              <w:top w:w="100" w:type="dxa"/>
              <w:start w:w="95" w:type="dxa"/>
              <w:bottom w:w="100" w:type="dxa"/>
              <w:end w:w="95" w:type="dxa"/>
            </w:tcMar>
          </w:tcPr>
          <w:p>
            <w:pPr>
              <w:spacing w:after="0"/>
              <w:jc w:val="center"/>
            </w:pPr>
            <w:r>
              <w:rPr>
                <w:rFonts w:ascii="Arial" w:hAnsi="Arial" w:eastAsia="微软雅黑"/>
                <w:b/>
                <w:sz w:val="17"/>
              </w:rPr>
              <w:t>证明状态</w:t>
            </w:r>
          </w:p>
        </w:tc>
        <w:tc>
          <w:tcPr>
            <w:tcW w:type="dxa" w:w="2036"/>
            <w:shd w:fill="D9E5F6"/>
            <w:vAlign w:val="center"/>
            <w:tcMar>
              <w:top w:w="100" w:type="dxa"/>
              <w:start w:w="95" w:type="dxa"/>
              <w:bottom w:w="100" w:type="dxa"/>
              <w:end w:w="95" w:type="dxa"/>
            </w:tcMar>
          </w:tcPr>
          <w:p>
            <w:pPr>
              <w:spacing w:after="0"/>
              <w:jc w:val="center"/>
            </w:pPr>
            <w:r>
              <w:rPr>
                <w:rFonts w:ascii="Arial" w:hAnsi="Arial" w:eastAsia="微软雅黑"/>
                <w:b/>
                <w:sz w:val="17"/>
              </w:rPr>
              <w:t>失败/拒绝条件</w:t>
            </w:r>
          </w:p>
        </w:tc>
        <w:tc>
          <w:tcPr>
            <w:tcW w:type="dxa" w:w="2036"/>
            <w:shd w:fill="D9E5F6"/>
            <w:vAlign w:val="center"/>
            <w:tcMar>
              <w:top w:w="100" w:type="dxa"/>
              <w:start w:w="95" w:type="dxa"/>
              <w:bottom w:w="100" w:type="dxa"/>
              <w:end w:w="95" w:type="dxa"/>
            </w:tcMar>
          </w:tcPr>
          <w:p>
            <w:pPr>
              <w:spacing w:after="0"/>
              <w:jc w:val="center"/>
            </w:pPr>
            <w:r>
              <w:rPr>
                <w:rFonts w:ascii="Arial" w:hAnsi="Arial" w:eastAsia="微软雅黑"/>
                <w:b/>
                <w:sz w:val="17"/>
              </w:rPr>
              <w:t>下一编接口</w:t>
            </w:r>
          </w:p>
        </w:tc>
      </w:tr>
      <w:tr>
        <w:trPr>
          <w:cantSplit/>
        </w:trPr>
        <w:tc>
          <w:tcPr>
            <w:tcW w:type="dxa" w:w="737"/>
            <w:vAlign w:val="center"/>
            <w:tcMar>
              <w:top w:w="85" w:type="dxa"/>
              <w:start w:w="95" w:type="dxa"/>
              <w:bottom w:w="85" w:type="dxa"/>
              <w:end w:w="95" w:type="dxa"/>
            </w:tcMar>
          </w:tcPr>
          <w:p>
            <w:pPr>
              <w:spacing w:after="0"/>
              <w:jc w:val="center"/>
            </w:pPr>
            <w:r>
              <w:rPr>
                <w:rFonts w:ascii="Arial" w:hAnsi="Arial" w:eastAsia="微软雅黑"/>
                <w:sz w:val="16"/>
              </w:rPr>
              <w:t>第一编</w:t>
            </w:r>
          </w:p>
        </w:tc>
        <w:tc>
          <w:tcPr>
            <w:tcW w:type="dxa" w:w="2438"/>
            <w:vAlign w:val="center"/>
            <w:tcMar>
              <w:top w:w="85" w:type="dxa"/>
              <w:start w:w="95" w:type="dxa"/>
              <w:bottom w:w="85" w:type="dxa"/>
              <w:end w:w="95" w:type="dxa"/>
            </w:tcMar>
          </w:tcPr>
          <w:p>
            <w:pPr>
              <w:spacing w:after="0"/>
              <w:jc w:val="left"/>
            </w:pPr>
            <w:r>
              <w:rPr>
                <w:rFonts w:ascii="Arial" w:hAnsi="Arial" w:eastAsia="微软雅黑"/>
                <w:sz w:val="16"/>
              </w:rPr>
              <w:t>建立对象字典、公设边界、失败条件与无背景红线</w:t>
            </w:r>
          </w:p>
        </w:tc>
        <w:tc>
          <w:tcPr>
            <w:tcW w:type="dxa" w:w="2494"/>
            <w:vAlign w:val="center"/>
            <w:tcMar>
              <w:top w:w="85" w:type="dxa"/>
              <w:start w:w="95" w:type="dxa"/>
              <w:bottom w:w="85" w:type="dxa"/>
              <w:end w:w="95" w:type="dxa"/>
            </w:tcMar>
          </w:tcPr>
          <w:p>
            <w:pPr>
              <w:spacing w:after="0"/>
              <w:jc w:val="left"/>
            </w:pPr>
            <w:r>
              <w:rPr>
                <w:rFonts w:ascii="Arial" w:hAnsi="Arial" w:eastAsia="微软雅黑"/>
                <w:sz w:val="16"/>
              </w:rPr>
              <w:t>基元集合、规则族、观测族、禁止事项</w:t>
            </w:r>
          </w:p>
        </w:tc>
        <w:tc>
          <w:tcPr>
            <w:tcW w:type="dxa" w:w="2438"/>
            <w:vAlign w:val="center"/>
            <w:tcMar>
              <w:top w:w="85" w:type="dxa"/>
              <w:start w:w="95" w:type="dxa"/>
              <w:bottom w:w="85" w:type="dxa"/>
              <w:end w:w="95" w:type="dxa"/>
            </w:tcMar>
          </w:tcPr>
          <w:p>
            <w:pPr>
              <w:spacing w:after="0"/>
              <w:jc w:val="left"/>
            </w:pPr>
            <w:r>
              <w:rPr>
                <w:rFonts w:ascii="Arial" w:hAnsi="Arial" w:eastAsia="微软雅黑"/>
                <w:sz w:val="16"/>
              </w:rPr>
              <w:t>母结构、对象字典、合法术语与失败清单</w:t>
            </w:r>
          </w:p>
        </w:tc>
        <w:tc>
          <w:tcPr>
            <w:tcW w:type="dxa" w:w="1417"/>
            <w:vAlign w:val="center"/>
            <w:tcMar>
              <w:top w:w="85" w:type="dxa"/>
              <w:start w:w="95" w:type="dxa"/>
              <w:bottom w:w="85" w:type="dxa"/>
              <w:end w:w="95" w:type="dxa"/>
            </w:tcMar>
          </w:tcPr>
          <w:p>
            <w:pPr>
              <w:spacing w:after="0"/>
              <w:jc w:val="center"/>
            </w:pPr>
            <w:r>
              <w:rPr>
                <w:rFonts w:ascii="Arial" w:hAnsi="Arial" w:eastAsia="微软雅黑"/>
                <w:sz w:val="16"/>
              </w:rPr>
              <w:t>强论证 + 证明增强</w:t>
            </w:r>
          </w:p>
        </w:tc>
        <w:tc>
          <w:tcPr>
            <w:tcW w:type="dxa" w:w="2268"/>
            <w:vAlign w:val="center"/>
            <w:tcMar>
              <w:top w:w="85" w:type="dxa"/>
              <w:start w:w="95" w:type="dxa"/>
              <w:bottom w:w="85" w:type="dxa"/>
              <w:end w:w="95" w:type="dxa"/>
            </w:tcMar>
          </w:tcPr>
          <w:p>
            <w:pPr>
              <w:spacing w:after="0"/>
              <w:jc w:val="left"/>
            </w:pPr>
            <w:r>
              <w:rPr>
                <w:rFonts w:ascii="Arial" w:hAnsi="Arial" w:eastAsia="微软雅黑"/>
                <w:sz w:val="16"/>
              </w:rPr>
              <w:t>若偷运外在坐标、连续时间或固定背景，则回退重写</w:t>
            </w:r>
          </w:p>
        </w:tc>
        <w:tc>
          <w:tcPr>
            <w:tcW w:type="dxa" w:w="2268"/>
            <w:vAlign w:val="center"/>
            <w:tcMar>
              <w:top w:w="85" w:type="dxa"/>
              <w:start w:w="95" w:type="dxa"/>
              <w:bottom w:w="85" w:type="dxa"/>
              <w:end w:w="95" w:type="dxa"/>
            </w:tcMar>
          </w:tcPr>
          <w:p>
            <w:pPr>
              <w:spacing w:after="0"/>
              <w:jc w:val="left"/>
            </w:pPr>
            <w:r>
              <w:rPr>
                <w:rFonts w:ascii="Arial" w:hAnsi="Arial" w:eastAsia="微软雅黑"/>
                <w:sz w:val="16"/>
              </w:rPr>
              <w:t>为第二编提供 d_C、规则更新与观测层的合法入口</w:t>
            </w:r>
          </w:p>
        </w:tc>
      </w:tr>
      <w:tr>
        <w:trPr>
          <w:cantSplit/>
        </w:trPr>
        <w:tc>
          <w:tcPr>
            <w:tcW w:type="dxa" w:w="737"/>
            <w:vAlign w:val="center"/>
            <w:tcMar>
              <w:top w:w="85" w:type="dxa"/>
              <w:start w:w="95" w:type="dxa"/>
              <w:bottom w:w="85" w:type="dxa"/>
              <w:end w:w="95" w:type="dxa"/>
            </w:tcMar>
          </w:tcPr>
          <w:p>
            <w:pPr>
              <w:spacing w:after="0"/>
              <w:jc w:val="center"/>
            </w:pPr>
            <w:r>
              <w:rPr>
                <w:rFonts w:ascii="Arial" w:hAnsi="Arial" w:eastAsia="微软雅黑"/>
                <w:sz w:val="16"/>
              </w:rPr>
              <w:t>第二编</w:t>
            </w:r>
          </w:p>
        </w:tc>
        <w:tc>
          <w:tcPr>
            <w:tcW w:type="dxa" w:w="2438"/>
            <w:vAlign w:val="center"/>
            <w:tcMar>
              <w:top w:w="85" w:type="dxa"/>
              <w:start w:w="95" w:type="dxa"/>
              <w:bottom w:w="85" w:type="dxa"/>
              <w:end w:w="95" w:type="dxa"/>
            </w:tcMar>
          </w:tcPr>
          <w:p>
            <w:pPr>
              <w:spacing w:after="0"/>
              <w:jc w:val="left"/>
            </w:pPr>
            <w:r>
              <w:rPr>
                <w:rFonts w:ascii="Arial" w:hAnsi="Arial" w:eastAsia="微软雅黑"/>
                <w:sz w:val="16"/>
              </w:rPr>
              <w:t>把最小规则集压成可计算链条：d_C → I^(w)_ij → 影响图 → SCC/DAG</w:t>
            </w:r>
          </w:p>
        </w:tc>
        <w:tc>
          <w:tcPr>
            <w:tcW w:type="dxa" w:w="2494"/>
            <w:vAlign w:val="center"/>
            <w:tcMar>
              <w:top w:w="85" w:type="dxa"/>
              <w:start w:w="95" w:type="dxa"/>
              <w:bottom w:w="85" w:type="dxa"/>
              <w:end w:w="95" w:type="dxa"/>
            </w:tcMar>
          </w:tcPr>
          <w:p>
            <w:pPr>
              <w:spacing w:after="0"/>
              <w:jc w:val="left"/>
            </w:pPr>
            <w:r>
              <w:rPr>
                <w:rFonts w:ascii="Arial" w:hAnsi="Arial" w:eastAsia="微软雅黑"/>
                <w:sz w:val="16"/>
              </w:rPr>
              <w:t>第一编对象、局域操作、扰动尺度、阈值 η、窗口 w</w:t>
            </w:r>
          </w:p>
        </w:tc>
        <w:tc>
          <w:tcPr>
            <w:tcW w:type="dxa" w:w="2438"/>
            <w:vAlign w:val="center"/>
            <w:tcMar>
              <w:top w:w="85" w:type="dxa"/>
              <w:start w:w="95" w:type="dxa"/>
              <w:bottom w:w="85" w:type="dxa"/>
              <w:end w:w="95" w:type="dxa"/>
            </w:tcMar>
          </w:tcPr>
          <w:p>
            <w:pPr>
              <w:spacing w:after="0"/>
              <w:jc w:val="left"/>
            </w:pPr>
            <w:r>
              <w:rPr>
                <w:rFonts w:ascii="Arial" w:hAnsi="Arial" w:eastAsia="微软雅黑"/>
                <w:sz w:val="16"/>
              </w:rPr>
              <w:t>影响图、强连通块、凝聚 DAG、反链候选、误差账本</w:t>
            </w:r>
          </w:p>
        </w:tc>
        <w:tc>
          <w:tcPr>
            <w:tcW w:type="dxa" w:w="1417"/>
            <w:vAlign w:val="center"/>
            <w:tcMar>
              <w:top w:w="85" w:type="dxa"/>
              <w:start w:w="95" w:type="dxa"/>
              <w:bottom w:w="85" w:type="dxa"/>
              <w:end w:w="95" w:type="dxa"/>
            </w:tcMar>
          </w:tcPr>
          <w:p>
            <w:pPr>
              <w:spacing w:after="0"/>
              <w:jc w:val="center"/>
            </w:pPr>
            <w:r>
              <w:rPr>
                <w:rFonts w:ascii="Arial" w:hAnsi="Arial" w:eastAsia="微软雅黑"/>
                <w:sz w:val="16"/>
              </w:rPr>
              <w:t>可运行验证 + 条件性粗粒化命题</w:t>
            </w:r>
          </w:p>
        </w:tc>
        <w:tc>
          <w:tcPr>
            <w:tcW w:type="dxa" w:w="2268"/>
            <w:vAlign w:val="center"/>
            <w:tcMar>
              <w:top w:w="85" w:type="dxa"/>
              <w:start w:w="95" w:type="dxa"/>
              <w:bottom w:w="85" w:type="dxa"/>
              <w:end w:w="95" w:type="dxa"/>
            </w:tcMar>
          </w:tcPr>
          <w:p>
            <w:pPr>
              <w:spacing w:after="0"/>
              <w:jc w:val="left"/>
            </w:pPr>
            <w:r>
              <w:rPr>
                <w:rFonts w:ascii="Arial" w:hAnsi="Arial" w:eastAsia="微软雅黑"/>
                <w:sz w:val="16"/>
              </w:rPr>
              <w:t>影响图长期全空、全满、单团塌缩或极端不稳，则不得进入第三编</w:t>
            </w:r>
          </w:p>
        </w:tc>
        <w:tc>
          <w:tcPr>
            <w:tcW w:type="dxa" w:w="2268"/>
            <w:vAlign w:val="center"/>
            <w:tcMar>
              <w:top w:w="85" w:type="dxa"/>
              <w:start w:w="95" w:type="dxa"/>
              <w:bottom w:w="85" w:type="dxa"/>
              <w:end w:w="95" w:type="dxa"/>
            </w:tcMar>
          </w:tcPr>
          <w:p>
            <w:pPr>
              <w:spacing w:after="0"/>
              <w:jc w:val="left"/>
            </w:pPr>
            <w:r>
              <w:rPr>
                <w:rFonts w:ascii="Arial" w:hAnsi="Arial" w:eastAsia="微软雅黑"/>
                <w:sz w:val="16"/>
              </w:rPr>
              <w:t>为第三编提供 τ*、Σ、d_I*、Ric_I* 的唯一数据字典</w:t>
            </w:r>
          </w:p>
        </w:tc>
      </w:tr>
      <w:tr>
        <w:trPr>
          <w:cantSplit/>
        </w:trPr>
        <w:tc>
          <w:tcPr>
            <w:tcW w:type="dxa" w:w="737"/>
            <w:vAlign w:val="center"/>
            <w:tcMar>
              <w:top w:w="85" w:type="dxa"/>
              <w:start w:w="95" w:type="dxa"/>
              <w:bottom w:w="85" w:type="dxa"/>
              <w:end w:w="95" w:type="dxa"/>
            </w:tcMar>
          </w:tcPr>
          <w:p>
            <w:pPr>
              <w:spacing w:after="0"/>
              <w:jc w:val="center"/>
            </w:pPr>
            <w:r>
              <w:rPr>
                <w:rFonts w:ascii="Arial" w:hAnsi="Arial" w:eastAsia="微软雅黑"/>
                <w:sz w:val="16"/>
              </w:rPr>
              <w:t>第三编</w:t>
            </w:r>
          </w:p>
        </w:tc>
        <w:tc>
          <w:tcPr>
            <w:tcW w:type="dxa" w:w="2438"/>
            <w:vAlign w:val="center"/>
            <w:tcMar>
              <w:top w:w="85" w:type="dxa"/>
              <w:start w:w="95" w:type="dxa"/>
              <w:bottom w:w="85" w:type="dxa"/>
              <w:end w:w="95" w:type="dxa"/>
            </w:tcMar>
          </w:tcPr>
          <w:p>
            <w:pPr>
              <w:spacing w:after="0"/>
              <w:jc w:val="left"/>
            </w:pPr>
            <w:r>
              <w:rPr>
                <w:rFonts w:ascii="Arial" w:hAnsi="Arial" w:eastAsia="微软雅黑"/>
                <w:sz w:val="16"/>
              </w:rPr>
              <w:t>把 V3 的离散图对象改写为离散几何代理</w:t>
            </w:r>
          </w:p>
        </w:tc>
        <w:tc>
          <w:tcPr>
            <w:tcW w:type="dxa" w:w="2494"/>
            <w:vAlign w:val="center"/>
            <w:tcMar>
              <w:top w:w="85" w:type="dxa"/>
              <w:start w:w="95" w:type="dxa"/>
              <w:bottom w:w="85" w:type="dxa"/>
              <w:end w:w="95" w:type="dxa"/>
            </w:tcMar>
          </w:tcPr>
          <w:p>
            <w:pPr>
              <w:spacing w:after="0"/>
              <w:jc w:val="left"/>
            </w:pPr>
            <w:r>
              <w:rPr>
                <w:rFonts w:ascii="Arial" w:hAnsi="Arial" w:eastAsia="微软雅黑"/>
                <w:sz w:val="16"/>
              </w:rPr>
              <w:t>Cond(G)、反链、d_top*、d_I*、V3 基线、参考源块</w:t>
            </w:r>
          </w:p>
        </w:tc>
        <w:tc>
          <w:tcPr>
            <w:tcW w:type="dxa" w:w="2438"/>
            <w:vAlign w:val="center"/>
            <w:tcMar>
              <w:top w:w="85" w:type="dxa"/>
              <w:start w:w="95" w:type="dxa"/>
              <w:bottom w:w="85" w:type="dxa"/>
              <w:end w:w="95" w:type="dxa"/>
            </w:tcMar>
          </w:tcPr>
          <w:p>
            <w:pPr>
              <w:spacing w:after="0"/>
              <w:jc w:val="left"/>
            </w:pPr>
            <w:r>
              <w:rPr>
                <w:rFonts w:ascii="Arial" w:hAnsi="Arial" w:eastAsia="微软雅黑"/>
                <w:sz w:val="16"/>
              </w:rPr>
              <w:t>分支内层级 τ*(E;E_ref)、可接受切片 Σ_adm、长度代理 d_I*、弱曲率代理 Ric_I*</w:t>
            </w:r>
          </w:p>
        </w:tc>
        <w:tc>
          <w:tcPr>
            <w:tcW w:type="dxa" w:w="1417"/>
            <w:vAlign w:val="center"/>
            <w:tcMar>
              <w:top w:w="85" w:type="dxa"/>
              <w:start w:w="95" w:type="dxa"/>
              <w:bottom w:w="85" w:type="dxa"/>
              <w:end w:w="95" w:type="dxa"/>
            </w:tcMar>
          </w:tcPr>
          <w:p>
            <w:pPr>
              <w:spacing w:after="0"/>
              <w:jc w:val="center"/>
            </w:pPr>
            <w:r>
              <w:rPr>
                <w:rFonts w:ascii="Arial" w:hAnsi="Arial" w:eastAsia="微软雅黑"/>
                <w:sz w:val="16"/>
              </w:rPr>
              <w:t>定义—引理—命题型定稿</w:t>
            </w:r>
          </w:p>
        </w:tc>
        <w:tc>
          <w:tcPr>
            <w:tcW w:type="dxa" w:w="2268"/>
            <w:vAlign w:val="center"/>
            <w:tcMar>
              <w:top w:w="85" w:type="dxa"/>
              <w:start w:w="95" w:type="dxa"/>
              <w:bottom w:w="85" w:type="dxa"/>
              <w:end w:w="95" w:type="dxa"/>
            </w:tcMar>
          </w:tcPr>
          <w:p>
            <w:pPr>
              <w:spacing w:after="0"/>
              <w:jc w:val="left"/>
            </w:pPr>
            <w:r>
              <w:rPr>
                <w:rFonts w:ascii="Arial" w:hAnsi="Arial" w:eastAsia="微软雅黑"/>
                <w:sz w:val="16"/>
              </w:rPr>
              <w:t>跨分支比较、连续线元偷运、曲率符号混用，均直接否决</w:t>
            </w:r>
          </w:p>
        </w:tc>
        <w:tc>
          <w:tcPr>
            <w:tcW w:type="dxa" w:w="2268"/>
            <w:vAlign w:val="center"/>
            <w:tcMar>
              <w:top w:w="85" w:type="dxa"/>
              <w:start w:w="95" w:type="dxa"/>
              <w:bottom w:w="85" w:type="dxa"/>
              <w:end w:w="95" w:type="dxa"/>
            </w:tcMar>
          </w:tcPr>
          <w:p>
            <w:pPr>
              <w:spacing w:after="0"/>
              <w:jc w:val="left"/>
            </w:pPr>
            <w:r>
              <w:rPr>
                <w:rFonts w:ascii="Arial" w:hAnsi="Arial" w:eastAsia="微软雅黑"/>
                <w:sz w:val="16"/>
              </w:rPr>
              <w:t>为第四编提供传播代价、壳层、区域比较与接口禁则</w:t>
            </w:r>
          </w:p>
        </w:tc>
      </w:tr>
      <w:tr>
        <w:trPr>
          <w:cantSplit/>
        </w:trPr>
        <w:tc>
          <w:tcPr>
            <w:tcW w:type="dxa" w:w="737"/>
            <w:vAlign w:val="center"/>
            <w:tcMar>
              <w:top w:w="85" w:type="dxa"/>
              <w:start w:w="95" w:type="dxa"/>
              <w:bottom w:w="85" w:type="dxa"/>
              <w:end w:w="95" w:type="dxa"/>
            </w:tcMar>
          </w:tcPr>
          <w:p>
            <w:pPr>
              <w:spacing w:after="0"/>
              <w:jc w:val="center"/>
            </w:pPr>
            <w:r>
              <w:rPr>
                <w:rFonts w:ascii="Arial" w:hAnsi="Arial" w:eastAsia="微软雅黑"/>
                <w:sz w:val="16"/>
              </w:rPr>
              <w:t>第四编</w:t>
            </w:r>
          </w:p>
        </w:tc>
        <w:tc>
          <w:tcPr>
            <w:tcW w:type="dxa" w:w="2438"/>
            <w:vAlign w:val="center"/>
            <w:tcMar>
              <w:top w:w="85" w:type="dxa"/>
              <w:start w:w="95" w:type="dxa"/>
              <w:bottom w:w="85" w:type="dxa"/>
              <w:end w:w="95" w:type="dxa"/>
            </w:tcMar>
          </w:tcPr>
          <w:p>
            <w:pPr>
              <w:spacing w:after="0"/>
              <w:jc w:val="left"/>
            </w:pPr>
            <w:r>
              <w:rPr>
                <w:rFonts w:ascii="Arial" w:hAnsi="Arial" w:eastAsia="微软雅黑"/>
                <w:sz w:val="16"/>
              </w:rPr>
              <w:t>建立离散传播约束与统计动力学接口</w:t>
            </w:r>
          </w:p>
        </w:tc>
        <w:tc>
          <w:tcPr>
            <w:tcW w:type="dxa" w:w="2494"/>
            <w:vAlign w:val="center"/>
            <w:tcMar>
              <w:top w:w="85" w:type="dxa"/>
              <w:start w:w="95" w:type="dxa"/>
              <w:bottom w:w="85" w:type="dxa"/>
              <w:end w:w="95" w:type="dxa"/>
            </w:tcMar>
          </w:tcPr>
          <w:p>
            <w:pPr>
              <w:spacing w:after="0"/>
              <w:jc w:val="left"/>
            </w:pPr>
            <w:r>
              <w:rPr>
                <w:rFonts w:ascii="Arial" w:hAnsi="Arial" w:eastAsia="微软雅黑"/>
                <w:sz w:val="16"/>
              </w:rPr>
              <w:t>d_I*、Ric_I*、Σ_adm、块层响应、V3 基线</w:t>
            </w:r>
          </w:p>
        </w:tc>
        <w:tc>
          <w:tcPr>
            <w:tcW w:type="dxa" w:w="2438"/>
            <w:vAlign w:val="center"/>
            <w:tcMar>
              <w:top w:w="85" w:type="dxa"/>
              <w:start w:w="95" w:type="dxa"/>
              <w:bottom w:w="85" w:type="dxa"/>
              <w:end w:w="95" w:type="dxa"/>
            </w:tcMar>
          </w:tcPr>
          <w:p>
            <w:pPr>
              <w:spacing w:after="0"/>
              <w:jc w:val="left"/>
            </w:pPr>
            <w:r>
              <w:rPr>
                <w:rFonts w:ascii="Arial" w:hAnsi="Arial" w:eastAsia="微软雅黑"/>
                <w:sz w:val="16"/>
              </w:rPr>
              <w:t>传播代价、可达域、前向壳层、包络传播不等式、统计分层</w:t>
            </w:r>
          </w:p>
        </w:tc>
        <w:tc>
          <w:tcPr>
            <w:tcW w:type="dxa" w:w="1417"/>
            <w:vAlign w:val="center"/>
            <w:tcMar>
              <w:top w:w="85" w:type="dxa"/>
              <w:start w:w="95" w:type="dxa"/>
              <w:bottom w:w="85" w:type="dxa"/>
              <w:end w:w="95" w:type="dxa"/>
            </w:tcMar>
          </w:tcPr>
          <w:p>
            <w:pPr>
              <w:spacing w:after="0"/>
              <w:jc w:val="center"/>
            </w:pPr>
            <w:r>
              <w:rPr>
                <w:rFonts w:ascii="Arial" w:hAnsi="Arial" w:eastAsia="微软雅黑"/>
                <w:sz w:val="16"/>
              </w:rPr>
              <w:t>证明增强版（含条件性命题）</w:t>
            </w:r>
          </w:p>
        </w:tc>
        <w:tc>
          <w:tcPr>
            <w:tcW w:type="dxa" w:w="2268"/>
            <w:vAlign w:val="center"/>
            <w:tcMar>
              <w:top w:w="85" w:type="dxa"/>
              <w:start w:w="95" w:type="dxa"/>
              <w:bottom w:w="85" w:type="dxa"/>
              <w:end w:w="95" w:type="dxa"/>
            </w:tcMar>
          </w:tcPr>
          <w:p>
            <w:pPr>
              <w:spacing w:after="0"/>
              <w:jc w:val="left"/>
            </w:pPr>
            <w:r>
              <w:rPr>
                <w:rFonts w:ascii="Arial" w:hAnsi="Arial" w:eastAsia="微软雅黑"/>
                <w:sz w:val="16"/>
              </w:rPr>
              <w:t>若传播代价不稳、壳层不可分、分层失真，则回退第三编</w:t>
            </w:r>
          </w:p>
        </w:tc>
        <w:tc>
          <w:tcPr>
            <w:tcW w:type="dxa" w:w="2268"/>
            <w:vAlign w:val="center"/>
            <w:tcMar>
              <w:top w:w="85" w:type="dxa"/>
              <w:start w:w="95" w:type="dxa"/>
              <w:bottom w:w="85" w:type="dxa"/>
              <w:end w:w="95" w:type="dxa"/>
            </w:tcMar>
          </w:tcPr>
          <w:p>
            <w:pPr>
              <w:spacing w:after="0"/>
              <w:jc w:val="left"/>
            </w:pPr>
            <w:r>
              <w:rPr>
                <w:rFonts w:ascii="Arial" w:hAnsi="Arial" w:eastAsia="微软雅黑"/>
                <w:sz w:val="16"/>
              </w:rPr>
              <w:t>为第五编提供尺度提升与闭合读出条件</w:t>
            </w:r>
          </w:p>
        </w:tc>
      </w:tr>
      <w:tr>
        <w:trPr>
          <w:cantSplit/>
        </w:trPr>
        <w:tc>
          <w:tcPr>
            <w:tcW w:type="dxa" w:w="737"/>
            <w:vAlign w:val="center"/>
            <w:tcMar>
              <w:top w:w="85" w:type="dxa"/>
              <w:start w:w="95" w:type="dxa"/>
              <w:bottom w:w="85" w:type="dxa"/>
              <w:end w:w="95" w:type="dxa"/>
            </w:tcMar>
          </w:tcPr>
          <w:p>
            <w:pPr>
              <w:spacing w:after="0"/>
              <w:jc w:val="center"/>
            </w:pPr>
            <w:r>
              <w:rPr>
                <w:rFonts w:ascii="Arial" w:hAnsi="Arial" w:eastAsia="微软雅黑"/>
                <w:sz w:val="16"/>
              </w:rPr>
              <w:t>第五编</w:t>
            </w:r>
          </w:p>
        </w:tc>
        <w:tc>
          <w:tcPr>
            <w:tcW w:type="dxa" w:w="2438"/>
            <w:vAlign w:val="center"/>
            <w:tcMar>
              <w:top w:w="85" w:type="dxa"/>
              <w:start w:w="95" w:type="dxa"/>
              <w:bottom w:w="85" w:type="dxa"/>
              <w:end w:w="95" w:type="dxa"/>
            </w:tcMar>
          </w:tcPr>
          <w:p>
            <w:pPr>
              <w:spacing w:after="0"/>
              <w:jc w:val="left"/>
            </w:pPr>
            <w:r>
              <w:rPr>
                <w:rFonts w:ascii="Arial" w:hAnsi="Arial" w:eastAsia="微软雅黑"/>
                <w:sz w:val="16"/>
              </w:rPr>
              <w:t>定义尺度提升态、闭合缺陷账本与连续回读判据</w:t>
            </w:r>
          </w:p>
        </w:tc>
        <w:tc>
          <w:tcPr>
            <w:tcW w:type="dxa" w:w="2494"/>
            <w:vAlign w:val="center"/>
            <w:tcMar>
              <w:top w:w="85" w:type="dxa"/>
              <w:start w:w="95" w:type="dxa"/>
              <w:bottom w:w="85" w:type="dxa"/>
              <w:end w:w="95" w:type="dxa"/>
            </w:tcMar>
          </w:tcPr>
          <w:p>
            <w:pPr>
              <w:spacing w:after="0"/>
              <w:jc w:val="left"/>
            </w:pPr>
            <w:r>
              <w:rPr>
                <w:rFonts w:ascii="Arial" w:hAnsi="Arial" w:eastAsia="微软雅黑"/>
                <w:sz w:val="16"/>
              </w:rPr>
              <w:t>第四编传播结构、统计分层、局域响应模板</w:t>
            </w:r>
          </w:p>
        </w:tc>
        <w:tc>
          <w:tcPr>
            <w:tcW w:type="dxa" w:w="2438"/>
            <w:vAlign w:val="center"/>
            <w:tcMar>
              <w:top w:w="85" w:type="dxa"/>
              <w:start w:w="95" w:type="dxa"/>
              <w:bottom w:w="85" w:type="dxa"/>
              <w:end w:w="95" w:type="dxa"/>
            </w:tcMar>
          </w:tcPr>
          <w:p>
            <w:pPr>
              <w:spacing w:after="0"/>
              <w:jc w:val="left"/>
            </w:pPr>
            <w:r>
              <w:rPr>
                <w:rFonts w:ascii="Arial" w:hAnsi="Arial" w:eastAsia="微软雅黑"/>
                <w:sz w:val="16"/>
              </w:rPr>
              <w:t>尺度提升态 Y_K、闭合缺陷 δ_K、最小闭合条件、连续回读许可/拒绝准则</w:t>
            </w:r>
          </w:p>
        </w:tc>
        <w:tc>
          <w:tcPr>
            <w:tcW w:type="dxa" w:w="1417"/>
            <w:vAlign w:val="center"/>
            <w:tcMar>
              <w:top w:w="85" w:type="dxa"/>
              <w:start w:w="95" w:type="dxa"/>
              <w:bottom w:w="85" w:type="dxa"/>
              <w:end w:w="95" w:type="dxa"/>
            </w:tcMar>
          </w:tcPr>
          <w:p>
            <w:pPr>
              <w:spacing w:after="0"/>
              <w:jc w:val="center"/>
            </w:pPr>
            <w:r>
              <w:rPr>
                <w:rFonts w:ascii="Arial" w:hAnsi="Arial" w:eastAsia="微软雅黑"/>
                <w:sz w:val="16"/>
              </w:rPr>
              <w:t>证明增强版</w:t>
            </w:r>
          </w:p>
        </w:tc>
        <w:tc>
          <w:tcPr>
            <w:tcW w:type="dxa" w:w="2268"/>
            <w:vAlign w:val="center"/>
            <w:tcMar>
              <w:top w:w="85" w:type="dxa"/>
              <w:start w:w="95" w:type="dxa"/>
              <w:bottom w:w="85" w:type="dxa"/>
              <w:end w:w="95" w:type="dxa"/>
            </w:tcMar>
          </w:tcPr>
          <w:p>
            <w:pPr>
              <w:spacing w:after="0"/>
              <w:jc w:val="left"/>
            </w:pPr>
            <w:r>
              <w:rPr>
                <w:rFonts w:ascii="Arial" w:hAnsi="Arial" w:eastAsia="微软雅黑"/>
                <w:sz w:val="16"/>
              </w:rPr>
              <w:t>若闭合缺陷不可控、只靠借壳拟合连续理论，则拒绝回读</w:t>
            </w:r>
          </w:p>
        </w:tc>
        <w:tc>
          <w:tcPr>
            <w:tcW w:type="dxa" w:w="2268"/>
            <w:vAlign w:val="center"/>
            <w:tcMar>
              <w:top w:w="85" w:type="dxa"/>
              <w:start w:w="95" w:type="dxa"/>
              <w:bottom w:w="85" w:type="dxa"/>
              <w:end w:w="95" w:type="dxa"/>
            </w:tcMar>
          </w:tcPr>
          <w:p>
            <w:pPr>
              <w:spacing w:after="0"/>
              <w:jc w:val="left"/>
            </w:pPr>
            <w:r>
              <w:rPr>
                <w:rFonts w:ascii="Arial" w:hAnsi="Arial" w:eastAsia="微软雅黑"/>
                <w:sz w:val="16"/>
              </w:rPr>
              <w:t>为第六编提供回读模板比较与失效边界</w:t>
            </w:r>
          </w:p>
        </w:tc>
      </w:tr>
      <w:tr>
        <w:trPr>
          <w:cantSplit/>
        </w:trPr>
        <w:tc>
          <w:tcPr>
            <w:tcW w:type="dxa" w:w="737"/>
            <w:vAlign w:val="center"/>
            <w:tcMar>
              <w:top w:w="85" w:type="dxa"/>
              <w:start w:w="95" w:type="dxa"/>
              <w:bottom w:w="85" w:type="dxa"/>
              <w:end w:w="95" w:type="dxa"/>
            </w:tcMar>
          </w:tcPr>
          <w:p>
            <w:pPr>
              <w:spacing w:after="0"/>
              <w:jc w:val="center"/>
            </w:pPr>
            <w:r>
              <w:rPr>
                <w:rFonts w:ascii="Arial" w:hAnsi="Arial" w:eastAsia="微软雅黑"/>
                <w:sz w:val="16"/>
              </w:rPr>
              <w:t>第六编</w:t>
            </w:r>
          </w:p>
        </w:tc>
        <w:tc>
          <w:tcPr>
            <w:tcW w:type="dxa" w:w="2438"/>
            <w:vAlign w:val="center"/>
            <w:tcMar>
              <w:top w:w="85" w:type="dxa"/>
              <w:start w:w="95" w:type="dxa"/>
              <w:bottom w:w="85" w:type="dxa"/>
              <w:end w:w="95" w:type="dxa"/>
            </w:tcMar>
          </w:tcPr>
          <w:p>
            <w:pPr>
              <w:spacing w:after="0"/>
              <w:jc w:val="left"/>
            </w:pPr>
            <w:r>
              <w:rPr>
                <w:rFonts w:ascii="Arial" w:hAnsi="Arial" w:eastAsia="微软雅黑"/>
                <w:sz w:val="16"/>
              </w:rPr>
              <w:t>比较回读模板并确定连续近似失效边界</w:t>
            </w:r>
          </w:p>
        </w:tc>
        <w:tc>
          <w:tcPr>
            <w:tcW w:type="dxa" w:w="2494"/>
            <w:vAlign w:val="center"/>
            <w:tcMar>
              <w:top w:w="85" w:type="dxa"/>
              <w:start w:w="95" w:type="dxa"/>
              <w:bottom w:w="85" w:type="dxa"/>
              <w:end w:w="95" w:type="dxa"/>
            </w:tcMar>
          </w:tcPr>
          <w:p>
            <w:pPr>
              <w:spacing w:after="0"/>
              <w:jc w:val="left"/>
            </w:pPr>
            <w:r>
              <w:rPr>
                <w:rFonts w:ascii="Arial" w:hAnsi="Arial" w:eastAsia="微软雅黑"/>
                <w:sz w:val="16"/>
              </w:rPr>
              <w:t>第五编许可的回读窗口、闭合条件、统计接口</w:t>
            </w:r>
          </w:p>
        </w:tc>
        <w:tc>
          <w:tcPr>
            <w:tcW w:type="dxa" w:w="2438"/>
            <w:vAlign w:val="center"/>
            <w:tcMar>
              <w:top w:w="85" w:type="dxa"/>
              <w:start w:w="95" w:type="dxa"/>
              <w:bottom w:w="85" w:type="dxa"/>
              <w:end w:w="95" w:type="dxa"/>
            </w:tcMar>
          </w:tcPr>
          <w:p>
            <w:pPr>
              <w:spacing w:after="0"/>
              <w:jc w:val="left"/>
            </w:pPr>
            <w:r>
              <w:rPr>
                <w:rFonts w:ascii="Arial" w:hAnsi="Arial" w:eastAsia="微软雅黑"/>
                <w:sz w:val="16"/>
              </w:rPr>
              <w:t>模板族 T_A/T_B/T_C、比较泛函 J_Π(T)、失效边界 B_fail</w:t>
            </w:r>
          </w:p>
        </w:tc>
        <w:tc>
          <w:tcPr>
            <w:tcW w:type="dxa" w:w="1417"/>
            <w:vAlign w:val="center"/>
            <w:tcMar>
              <w:top w:w="85" w:type="dxa"/>
              <w:start w:w="95" w:type="dxa"/>
              <w:bottom w:w="85" w:type="dxa"/>
              <w:end w:w="95" w:type="dxa"/>
            </w:tcMar>
          </w:tcPr>
          <w:p>
            <w:pPr>
              <w:spacing w:after="0"/>
              <w:jc w:val="center"/>
            </w:pPr>
            <w:r>
              <w:rPr>
                <w:rFonts w:ascii="Arial" w:hAnsi="Arial" w:eastAsia="微软雅黑"/>
                <w:sz w:val="16"/>
              </w:rPr>
              <w:t>证明增强版</w:t>
            </w:r>
          </w:p>
        </w:tc>
        <w:tc>
          <w:tcPr>
            <w:tcW w:type="dxa" w:w="2268"/>
            <w:vAlign w:val="center"/>
            <w:tcMar>
              <w:top w:w="85" w:type="dxa"/>
              <w:start w:w="95" w:type="dxa"/>
              <w:bottom w:w="85" w:type="dxa"/>
              <w:end w:w="95" w:type="dxa"/>
            </w:tcMar>
          </w:tcPr>
          <w:p>
            <w:pPr>
              <w:spacing w:after="0"/>
              <w:jc w:val="left"/>
            </w:pPr>
            <w:r>
              <w:rPr>
                <w:rFonts w:ascii="Arial" w:hAnsi="Arial" w:eastAsia="微软雅黑"/>
                <w:sz w:val="16"/>
              </w:rPr>
              <w:t>若模板只在狭窄调参点有效或失败窗不可定位，则不得优选</w:t>
            </w:r>
          </w:p>
        </w:tc>
        <w:tc>
          <w:tcPr>
            <w:tcW w:type="dxa" w:w="2268"/>
            <w:vAlign w:val="center"/>
            <w:tcMar>
              <w:top w:w="85" w:type="dxa"/>
              <w:start w:w="95" w:type="dxa"/>
              <w:bottom w:w="85" w:type="dxa"/>
              <w:end w:w="95" w:type="dxa"/>
            </w:tcMar>
          </w:tcPr>
          <w:p>
            <w:pPr>
              <w:spacing w:after="0"/>
              <w:jc w:val="left"/>
            </w:pPr>
            <w:r>
              <w:rPr>
                <w:rFonts w:ascii="Arial" w:hAnsi="Arial" w:eastAsia="微软雅黑"/>
                <w:sz w:val="16"/>
              </w:rPr>
              <w:t>为第七编提供受限对应与可区分预言入口</w:t>
            </w:r>
          </w:p>
        </w:tc>
      </w:tr>
      <w:tr>
        <w:trPr>
          <w:cantSplit/>
        </w:trPr>
        <w:tc>
          <w:tcPr>
            <w:tcW w:type="dxa" w:w="737"/>
            <w:vAlign w:val="center"/>
            <w:tcMar>
              <w:top w:w="85" w:type="dxa"/>
              <w:start w:w="95" w:type="dxa"/>
              <w:bottom w:w="85" w:type="dxa"/>
              <w:end w:w="95" w:type="dxa"/>
            </w:tcMar>
          </w:tcPr>
          <w:p>
            <w:pPr>
              <w:spacing w:after="0"/>
              <w:jc w:val="center"/>
            </w:pPr>
            <w:r>
              <w:rPr>
                <w:rFonts w:ascii="Arial" w:hAnsi="Arial" w:eastAsia="微软雅黑"/>
                <w:sz w:val="16"/>
              </w:rPr>
              <w:t>第七编</w:t>
            </w:r>
          </w:p>
        </w:tc>
        <w:tc>
          <w:tcPr>
            <w:tcW w:type="dxa" w:w="2438"/>
            <w:vAlign w:val="center"/>
            <w:tcMar>
              <w:top w:w="85" w:type="dxa"/>
              <w:start w:w="95" w:type="dxa"/>
              <w:bottom w:w="85" w:type="dxa"/>
              <w:end w:w="95" w:type="dxa"/>
            </w:tcMar>
          </w:tcPr>
          <w:p>
            <w:pPr>
              <w:spacing w:after="0"/>
              <w:jc w:val="left"/>
            </w:pPr>
            <w:r>
              <w:rPr>
                <w:rFonts w:ascii="Arial" w:hAnsi="Arial" w:eastAsia="微软雅黑"/>
                <w:sz w:val="16"/>
              </w:rPr>
              <w:t>将优选模板与现有方程族建立受限对应，并提出可区分预言</w:t>
            </w:r>
          </w:p>
        </w:tc>
        <w:tc>
          <w:tcPr>
            <w:tcW w:type="dxa" w:w="2494"/>
            <w:vAlign w:val="center"/>
            <w:tcMar>
              <w:top w:w="85" w:type="dxa"/>
              <w:start w:w="95" w:type="dxa"/>
              <w:bottom w:w="85" w:type="dxa"/>
              <w:end w:w="95" w:type="dxa"/>
            </w:tcMar>
          </w:tcPr>
          <w:p>
            <w:pPr>
              <w:spacing w:after="0"/>
              <w:jc w:val="left"/>
            </w:pPr>
            <w:r>
              <w:rPr>
                <w:rFonts w:ascii="Arial" w:hAnsi="Arial" w:eastAsia="微软雅黑"/>
                <w:sz w:val="16"/>
              </w:rPr>
              <w:t>优选模板、失效边界、比较泛函、V3 实施协议</w:t>
            </w:r>
          </w:p>
        </w:tc>
        <w:tc>
          <w:tcPr>
            <w:tcW w:type="dxa" w:w="2438"/>
            <w:vAlign w:val="center"/>
            <w:tcMar>
              <w:top w:w="85" w:type="dxa"/>
              <w:start w:w="95" w:type="dxa"/>
              <w:bottom w:w="85" w:type="dxa"/>
              <w:end w:w="95" w:type="dxa"/>
            </w:tcMar>
          </w:tcPr>
          <w:p>
            <w:pPr>
              <w:spacing w:after="0"/>
              <w:jc w:val="left"/>
            </w:pPr>
            <w:r>
              <w:rPr>
                <w:rFonts w:ascii="Arial" w:hAnsi="Arial" w:eastAsia="微软雅黑"/>
                <w:sz w:val="16"/>
              </w:rPr>
              <w:t>受限对应关系、非同一原则、最小可区分集、实验接口 Ε_Π</w:t>
            </w:r>
          </w:p>
        </w:tc>
        <w:tc>
          <w:tcPr>
            <w:tcW w:type="dxa" w:w="1417"/>
            <w:vAlign w:val="center"/>
            <w:tcMar>
              <w:top w:w="85" w:type="dxa"/>
              <w:start w:w="95" w:type="dxa"/>
              <w:bottom w:w="85" w:type="dxa"/>
              <w:end w:w="95" w:type="dxa"/>
            </w:tcMar>
          </w:tcPr>
          <w:p>
            <w:pPr>
              <w:spacing w:after="0"/>
              <w:jc w:val="center"/>
            </w:pPr>
            <w:r>
              <w:rPr>
                <w:rFonts w:ascii="Arial" w:hAnsi="Arial" w:eastAsia="微软雅黑"/>
                <w:sz w:val="16"/>
              </w:rPr>
              <w:t>证明增强版</w:t>
            </w:r>
          </w:p>
        </w:tc>
        <w:tc>
          <w:tcPr>
            <w:tcW w:type="dxa" w:w="2268"/>
            <w:vAlign w:val="center"/>
            <w:tcMar>
              <w:top w:w="85" w:type="dxa"/>
              <w:start w:w="95" w:type="dxa"/>
              <w:bottom w:w="85" w:type="dxa"/>
              <w:end w:w="95" w:type="dxa"/>
            </w:tcMar>
          </w:tcPr>
          <w:p>
            <w:pPr>
              <w:spacing w:after="0"/>
              <w:jc w:val="left"/>
            </w:pPr>
            <w:r>
              <w:rPr>
                <w:rFonts w:ascii="Arial" w:hAnsi="Arial" w:eastAsia="微软雅黑"/>
                <w:sz w:val="16"/>
              </w:rPr>
              <w:t>若对应仅是名称替换或无法形成区分预言，则判失败</w:t>
            </w:r>
          </w:p>
        </w:tc>
        <w:tc>
          <w:tcPr>
            <w:tcW w:type="dxa" w:w="2268"/>
            <w:vAlign w:val="center"/>
            <w:tcMar>
              <w:top w:w="85" w:type="dxa"/>
              <w:start w:w="95" w:type="dxa"/>
              <w:bottom w:w="85" w:type="dxa"/>
              <w:end w:w="95" w:type="dxa"/>
            </w:tcMar>
          </w:tcPr>
          <w:p>
            <w:pPr>
              <w:spacing w:after="0"/>
              <w:jc w:val="left"/>
            </w:pPr>
            <w:r>
              <w:rPr>
                <w:rFonts w:ascii="Arial" w:hAnsi="Arial" w:eastAsia="微软雅黑"/>
                <w:sz w:val="16"/>
              </w:rPr>
              <w:t>为第八编提供实验矩阵与证伪设计</w:t>
            </w:r>
          </w:p>
        </w:tc>
      </w:tr>
      <w:tr>
        <w:trPr>
          <w:cantSplit/>
        </w:trPr>
        <w:tc>
          <w:tcPr>
            <w:tcW w:type="dxa" w:w="737"/>
            <w:vAlign w:val="center"/>
            <w:tcMar>
              <w:top w:w="85" w:type="dxa"/>
              <w:start w:w="95" w:type="dxa"/>
              <w:bottom w:w="85" w:type="dxa"/>
              <w:end w:w="95" w:type="dxa"/>
            </w:tcMar>
          </w:tcPr>
          <w:p>
            <w:pPr>
              <w:spacing w:after="0"/>
              <w:jc w:val="center"/>
            </w:pPr>
            <w:r>
              <w:rPr>
                <w:rFonts w:ascii="Arial" w:hAnsi="Arial" w:eastAsia="微软雅黑"/>
                <w:sz w:val="16"/>
              </w:rPr>
              <w:t>第八编</w:t>
            </w:r>
          </w:p>
        </w:tc>
        <w:tc>
          <w:tcPr>
            <w:tcW w:type="dxa" w:w="2438"/>
            <w:vAlign w:val="center"/>
            <w:tcMar>
              <w:top w:w="85" w:type="dxa"/>
              <w:start w:w="95" w:type="dxa"/>
              <w:bottom w:w="85" w:type="dxa"/>
              <w:end w:w="95" w:type="dxa"/>
            </w:tcMar>
          </w:tcPr>
          <w:p>
            <w:pPr>
              <w:spacing w:after="0"/>
              <w:jc w:val="left"/>
            </w:pPr>
            <w:r>
              <w:rPr>
                <w:rFonts w:ascii="Arial" w:hAnsi="Arial" w:eastAsia="微软雅黑"/>
                <w:sz w:val="16"/>
              </w:rPr>
              <w:t>制定实验执行协议、证伪矩阵与总回路封存条件</w:t>
            </w:r>
          </w:p>
        </w:tc>
        <w:tc>
          <w:tcPr>
            <w:tcW w:type="dxa" w:w="2494"/>
            <w:vAlign w:val="center"/>
            <w:tcMar>
              <w:top w:w="85" w:type="dxa"/>
              <w:start w:w="95" w:type="dxa"/>
              <w:bottom w:w="85" w:type="dxa"/>
              <w:end w:w="95" w:type="dxa"/>
            </w:tcMar>
          </w:tcPr>
          <w:p>
            <w:pPr>
              <w:spacing w:after="0"/>
              <w:jc w:val="left"/>
            </w:pPr>
            <w:r>
              <w:rPr>
                <w:rFonts w:ascii="Arial" w:hAnsi="Arial" w:eastAsia="微软雅黑"/>
                <w:sz w:val="16"/>
              </w:rPr>
              <w:t>第七编实验接口、最小可区分集、失败样例</w:t>
            </w:r>
          </w:p>
        </w:tc>
        <w:tc>
          <w:tcPr>
            <w:tcW w:type="dxa" w:w="2438"/>
            <w:vAlign w:val="center"/>
            <w:tcMar>
              <w:top w:w="85" w:type="dxa"/>
              <w:start w:w="95" w:type="dxa"/>
              <w:bottom w:w="85" w:type="dxa"/>
              <w:end w:w="95" w:type="dxa"/>
            </w:tcMar>
          </w:tcPr>
          <w:p>
            <w:pPr>
              <w:spacing w:after="0"/>
              <w:jc w:val="left"/>
            </w:pPr>
            <w:r>
              <w:rPr>
                <w:rFonts w:ascii="Arial" w:hAnsi="Arial" w:eastAsia="微软雅黑"/>
                <w:sz w:val="16"/>
              </w:rPr>
              <w:t>实验实例、观测向量、证伪矩阵、归档封存包、总裁决算子</w:t>
            </w:r>
          </w:p>
        </w:tc>
        <w:tc>
          <w:tcPr>
            <w:tcW w:type="dxa" w:w="1417"/>
            <w:vAlign w:val="center"/>
            <w:tcMar>
              <w:top w:w="85" w:type="dxa"/>
              <w:start w:w="95" w:type="dxa"/>
              <w:bottom w:w="85" w:type="dxa"/>
              <w:end w:w="95" w:type="dxa"/>
            </w:tcMar>
          </w:tcPr>
          <w:p>
            <w:pPr>
              <w:spacing w:after="0"/>
              <w:jc w:val="center"/>
            </w:pPr>
            <w:r>
              <w:rPr>
                <w:rFonts w:ascii="Arial" w:hAnsi="Arial" w:eastAsia="微软雅黑"/>
                <w:sz w:val="16"/>
              </w:rPr>
              <w:t>证明增强版</w:t>
            </w:r>
          </w:p>
        </w:tc>
        <w:tc>
          <w:tcPr>
            <w:tcW w:type="dxa" w:w="2268"/>
            <w:vAlign w:val="center"/>
            <w:tcMar>
              <w:top w:w="85" w:type="dxa"/>
              <w:start w:w="95" w:type="dxa"/>
              <w:bottom w:w="85" w:type="dxa"/>
              <w:end w:w="95" w:type="dxa"/>
            </w:tcMar>
          </w:tcPr>
          <w:p>
            <w:pPr>
              <w:spacing w:after="0"/>
              <w:jc w:val="left"/>
            </w:pPr>
            <w:r>
              <w:rPr>
                <w:rFonts w:ascii="Arial" w:hAnsi="Arial" w:eastAsia="微软雅黑"/>
                <w:sz w:val="16"/>
              </w:rPr>
              <w:t>若实验无法一步排除或多步不收敛，则需回退前编</w:t>
            </w:r>
          </w:p>
        </w:tc>
        <w:tc>
          <w:tcPr>
            <w:tcW w:type="dxa" w:w="2268"/>
            <w:vAlign w:val="center"/>
            <w:tcMar>
              <w:top w:w="85" w:type="dxa"/>
              <w:start w:w="95" w:type="dxa"/>
              <w:bottom w:w="85" w:type="dxa"/>
              <w:end w:w="95" w:type="dxa"/>
            </w:tcMar>
          </w:tcPr>
          <w:p>
            <w:pPr>
              <w:spacing w:after="0"/>
              <w:jc w:val="left"/>
            </w:pPr>
            <w:r>
              <w:rPr>
                <w:rFonts w:ascii="Arial" w:hAnsi="Arial" w:eastAsia="微软雅黑"/>
                <w:sz w:val="16"/>
              </w:rPr>
              <w:t>为第九编提供总裁决与版本封存依据</w:t>
            </w:r>
          </w:p>
        </w:tc>
      </w:tr>
      <w:tr>
        <w:trPr>
          <w:cantSplit/>
        </w:trPr>
        <w:tc>
          <w:tcPr>
            <w:tcW w:type="dxa" w:w="737"/>
            <w:vAlign w:val="center"/>
            <w:tcMar>
              <w:top w:w="85" w:type="dxa"/>
              <w:start w:w="95" w:type="dxa"/>
              <w:bottom w:w="85" w:type="dxa"/>
              <w:end w:w="95" w:type="dxa"/>
            </w:tcMar>
          </w:tcPr>
          <w:p>
            <w:pPr>
              <w:spacing w:after="0"/>
              <w:jc w:val="center"/>
            </w:pPr>
            <w:r>
              <w:rPr>
                <w:rFonts w:ascii="Arial" w:hAnsi="Arial" w:eastAsia="微软雅黑"/>
                <w:sz w:val="16"/>
              </w:rPr>
              <w:t>第九编</w:t>
            </w:r>
          </w:p>
        </w:tc>
        <w:tc>
          <w:tcPr>
            <w:tcW w:type="dxa" w:w="2438"/>
            <w:vAlign w:val="center"/>
            <w:tcMar>
              <w:top w:w="85" w:type="dxa"/>
              <w:start w:w="95" w:type="dxa"/>
              <w:bottom w:w="85" w:type="dxa"/>
              <w:end w:w="95" w:type="dxa"/>
            </w:tcMar>
          </w:tcPr>
          <w:p>
            <w:pPr>
              <w:spacing w:after="0"/>
              <w:jc w:val="left"/>
            </w:pPr>
            <w:r>
              <w:rPr>
                <w:rFonts w:ascii="Arial" w:hAnsi="Arial" w:eastAsia="微软雅黑"/>
                <w:sz w:val="16"/>
              </w:rPr>
              <w:t>对全体系进行总裁决、封存、版本分叉与开放问题分层</w:t>
            </w:r>
          </w:p>
        </w:tc>
        <w:tc>
          <w:tcPr>
            <w:tcW w:type="dxa" w:w="2494"/>
            <w:vAlign w:val="center"/>
            <w:tcMar>
              <w:top w:w="85" w:type="dxa"/>
              <w:start w:w="95" w:type="dxa"/>
              <w:bottom w:w="85" w:type="dxa"/>
              <w:end w:w="95" w:type="dxa"/>
            </w:tcMar>
          </w:tcPr>
          <w:p>
            <w:pPr>
              <w:spacing w:after="0"/>
              <w:jc w:val="left"/>
            </w:pPr>
            <w:r>
              <w:rPr>
                <w:rFonts w:ascii="Arial" w:hAnsi="Arial" w:eastAsia="微软雅黑"/>
                <w:sz w:val="16"/>
              </w:rPr>
              <w:t>前八编封存包、实验结果、失败与通过窗</w:t>
            </w:r>
          </w:p>
        </w:tc>
        <w:tc>
          <w:tcPr>
            <w:tcW w:type="dxa" w:w="2438"/>
            <w:vAlign w:val="center"/>
            <w:tcMar>
              <w:top w:w="85" w:type="dxa"/>
              <w:start w:w="95" w:type="dxa"/>
              <w:bottom w:w="85" w:type="dxa"/>
              <w:end w:w="95" w:type="dxa"/>
            </w:tcMar>
          </w:tcPr>
          <w:p>
            <w:pPr>
              <w:spacing w:after="0"/>
              <w:jc w:val="left"/>
            </w:pPr>
            <w:r>
              <w:rPr>
                <w:rFonts w:ascii="Arial" w:hAnsi="Arial" w:eastAsia="微软雅黑"/>
                <w:sz w:val="16"/>
              </w:rPr>
              <w:t>总裁决、封存条件、版本分叉规则、非复活原则、开放问题清单</w:t>
            </w:r>
          </w:p>
        </w:tc>
        <w:tc>
          <w:tcPr>
            <w:tcW w:type="dxa" w:w="1417"/>
            <w:vAlign w:val="center"/>
            <w:tcMar>
              <w:top w:w="85" w:type="dxa"/>
              <w:start w:w="95" w:type="dxa"/>
              <w:bottom w:w="85" w:type="dxa"/>
              <w:end w:w="95" w:type="dxa"/>
            </w:tcMar>
          </w:tcPr>
          <w:p>
            <w:pPr>
              <w:spacing w:after="0"/>
              <w:jc w:val="center"/>
            </w:pPr>
            <w:r>
              <w:rPr>
                <w:rFonts w:ascii="Arial" w:hAnsi="Arial" w:eastAsia="微软雅黑"/>
                <w:sz w:val="16"/>
              </w:rPr>
              <w:t>证明增强版</w:t>
            </w:r>
          </w:p>
        </w:tc>
        <w:tc>
          <w:tcPr>
            <w:tcW w:type="dxa" w:w="2268"/>
            <w:vAlign w:val="center"/>
            <w:tcMar>
              <w:top w:w="85" w:type="dxa"/>
              <w:start w:w="95" w:type="dxa"/>
              <w:bottom w:w="85" w:type="dxa"/>
              <w:end w:w="95" w:type="dxa"/>
            </w:tcMar>
          </w:tcPr>
          <w:p>
            <w:pPr>
              <w:spacing w:after="0"/>
              <w:jc w:val="left"/>
            </w:pPr>
            <w:r>
              <w:rPr>
                <w:rFonts w:ascii="Arial" w:hAnsi="Arial" w:eastAsia="微软雅黑"/>
                <w:sz w:val="16"/>
              </w:rPr>
              <w:t>若封存后又绕过判据复活旧模板，视为制度违规</w:t>
            </w:r>
          </w:p>
        </w:tc>
        <w:tc>
          <w:tcPr>
            <w:tcW w:type="dxa" w:w="2268"/>
            <w:vAlign w:val="center"/>
            <w:tcMar>
              <w:top w:w="85" w:type="dxa"/>
              <w:start w:w="95" w:type="dxa"/>
              <w:bottom w:w="85" w:type="dxa"/>
              <w:end w:w="95" w:type="dxa"/>
            </w:tcMar>
          </w:tcPr>
          <w:p>
            <w:pPr>
              <w:spacing w:after="0"/>
              <w:jc w:val="left"/>
            </w:pPr>
            <w:r>
              <w:rPr>
                <w:rFonts w:ascii="Arial" w:hAnsi="Arial" w:eastAsia="微软雅黑"/>
                <w:sz w:val="16"/>
              </w:rPr>
              <w:t>结束当前循环，并为后续新支线提供合规分叉起点</w:t>
            </w:r>
          </w:p>
        </w:tc>
      </w:tr>
    </w:tbl>
    <w:p/>
    <w:p>
      <w:r>
        <w:rPr>
          <w:rFonts w:ascii="Arial" w:hAnsi="Arial" w:eastAsia="微软雅黑"/>
          <w:b/>
          <w:color w:val="224078"/>
          <w:sz w:val="24"/>
        </w:rPr>
        <w:t>表 3  状态判读说明</w:t>
      </w:r>
    </w:p>
    <w:tbl>
      <w:tblPr>
        <w:tblStyle w:val="TableGrid"/>
        <w:tblW w:type="auto" w:w="0"/>
        <w:jc w:val="center"/>
        <w:tblLook w:firstColumn="1" w:firstRow="1" w:lastColumn="0" w:lastRow="0" w:noHBand="0" w:noVBand="1" w:val="04A0"/>
      </w:tblPr>
      <w:tblGrid>
        <w:gridCol w:w="2494"/>
        <w:gridCol w:w="5216"/>
        <w:gridCol w:w="6576"/>
      </w:tblGrid>
      <w:tr>
        <w:trPr>
          <w:tblHeader w:val="true"/>
          <w:cantSplit/>
        </w:trPr>
        <w:tc>
          <w:tcPr>
            <w:tcW w:type="dxa" w:w="4751"/>
            <w:shd w:fill="D9E5F6"/>
            <w:vAlign w:val="center"/>
            <w:tcMar>
              <w:top w:w="100" w:type="dxa"/>
              <w:start w:w="100" w:type="dxa"/>
              <w:bottom w:w="100" w:type="dxa"/>
              <w:end w:w="100" w:type="dxa"/>
            </w:tcMar>
          </w:tcPr>
          <w:p>
            <w:pPr>
              <w:jc w:val="center"/>
            </w:pPr>
            <w:r>
              <w:rPr>
                <w:rFonts w:ascii="Arial" w:hAnsi="Arial" w:eastAsia="微软雅黑"/>
                <w:b/>
                <w:sz w:val="18"/>
              </w:rPr>
              <w:t>状态标签</w:t>
            </w:r>
          </w:p>
        </w:tc>
        <w:tc>
          <w:tcPr>
            <w:tcW w:type="dxa" w:w="4751"/>
            <w:shd w:fill="D9E5F6"/>
            <w:vAlign w:val="center"/>
            <w:tcMar>
              <w:top w:w="100" w:type="dxa"/>
              <w:start w:w="100" w:type="dxa"/>
              <w:bottom w:w="100" w:type="dxa"/>
              <w:end w:w="100" w:type="dxa"/>
            </w:tcMar>
          </w:tcPr>
          <w:p>
            <w:pPr>
              <w:jc w:val="center"/>
            </w:pPr>
            <w:r>
              <w:rPr>
                <w:rFonts w:ascii="Arial" w:hAnsi="Arial" w:eastAsia="微软雅黑"/>
                <w:b/>
                <w:sz w:val="18"/>
              </w:rPr>
              <w:t>含义</w:t>
            </w:r>
          </w:p>
        </w:tc>
        <w:tc>
          <w:tcPr>
            <w:tcW w:type="dxa" w:w="4751"/>
            <w:shd w:fill="D9E5F6"/>
            <w:vAlign w:val="center"/>
            <w:tcMar>
              <w:top w:w="100" w:type="dxa"/>
              <w:start w:w="100" w:type="dxa"/>
              <w:bottom w:w="100" w:type="dxa"/>
              <w:end w:w="100" w:type="dxa"/>
            </w:tcMar>
          </w:tcPr>
          <w:p>
            <w:pPr>
              <w:jc w:val="center"/>
            </w:pPr>
            <w:r>
              <w:rPr>
                <w:rFonts w:ascii="Arial" w:hAnsi="Arial" w:eastAsia="微软雅黑"/>
                <w:b/>
                <w:sz w:val="18"/>
              </w:rPr>
              <w:t>当前处理原则</w:t>
            </w:r>
          </w:p>
        </w:tc>
      </w:tr>
      <w:tr>
        <w:trPr>
          <w:cantSplit/>
        </w:trPr>
        <w:tc>
          <w:tcPr>
            <w:tcW w:type="dxa" w:w="2494"/>
            <w:vAlign w:val="center"/>
            <w:tcMar>
              <w:top w:w="90" w:type="dxa"/>
              <w:start w:w="100" w:type="dxa"/>
              <w:bottom w:w="90" w:type="dxa"/>
              <w:end w:w="100" w:type="dxa"/>
            </w:tcMar>
          </w:tcPr>
          <w:p>
            <w:pPr>
              <w:spacing w:after="0"/>
            </w:pPr>
            <w:r>
              <w:rPr>
                <w:rFonts w:ascii="Arial" w:hAnsi="Arial" w:eastAsia="微软雅黑"/>
                <w:sz w:val="18"/>
              </w:rPr>
              <w:t>严格离散证明</w:t>
            </w:r>
          </w:p>
        </w:tc>
        <w:tc>
          <w:tcPr>
            <w:tcW w:type="dxa" w:w="5216"/>
            <w:vAlign w:val="center"/>
            <w:tcMar>
              <w:top w:w="90" w:type="dxa"/>
              <w:start w:w="100" w:type="dxa"/>
              <w:bottom w:w="90" w:type="dxa"/>
              <w:end w:w="100" w:type="dxa"/>
            </w:tcMar>
          </w:tcPr>
          <w:p>
            <w:pPr>
              <w:spacing w:after="0"/>
            </w:pPr>
            <w:r>
              <w:rPr>
                <w:rFonts w:ascii="Arial" w:hAnsi="Arial" w:eastAsia="微软雅黑"/>
                <w:sz w:val="18"/>
              </w:rPr>
              <w:t>可在当前定义层内直接给出证明，不依赖连续近似。</w:t>
            </w:r>
          </w:p>
        </w:tc>
        <w:tc>
          <w:tcPr>
            <w:tcW w:type="dxa" w:w="6576"/>
            <w:vAlign w:val="center"/>
            <w:tcMar>
              <w:top w:w="90" w:type="dxa"/>
              <w:start w:w="100" w:type="dxa"/>
              <w:bottom w:w="90" w:type="dxa"/>
              <w:end w:w="100" w:type="dxa"/>
            </w:tcMar>
          </w:tcPr>
          <w:p>
            <w:pPr>
              <w:spacing w:after="0"/>
            </w:pPr>
            <w:r>
              <w:rPr>
                <w:rFonts w:ascii="Arial" w:hAnsi="Arial" w:eastAsia="微软雅黑"/>
                <w:sz w:val="18"/>
              </w:rPr>
              <w:t>可作为后续编次的硬输入。</w:t>
            </w:r>
          </w:p>
        </w:tc>
      </w:tr>
      <w:tr>
        <w:trPr>
          <w:cantSplit/>
        </w:trPr>
        <w:tc>
          <w:tcPr>
            <w:tcW w:type="dxa" w:w="2494"/>
            <w:vAlign w:val="center"/>
            <w:tcMar>
              <w:top w:w="90" w:type="dxa"/>
              <w:start w:w="100" w:type="dxa"/>
              <w:bottom w:w="90" w:type="dxa"/>
              <w:end w:w="100" w:type="dxa"/>
            </w:tcMar>
          </w:tcPr>
          <w:p>
            <w:pPr>
              <w:spacing w:after="0"/>
            </w:pPr>
            <w:r>
              <w:rPr>
                <w:rFonts w:ascii="Arial" w:hAnsi="Arial" w:eastAsia="微软雅黑"/>
                <w:sz w:val="18"/>
              </w:rPr>
              <w:t>条件性命题</w:t>
            </w:r>
          </w:p>
        </w:tc>
        <w:tc>
          <w:tcPr>
            <w:tcW w:type="dxa" w:w="5216"/>
            <w:vAlign w:val="center"/>
            <w:tcMar>
              <w:top w:w="90" w:type="dxa"/>
              <w:start w:w="100" w:type="dxa"/>
              <w:bottom w:w="90" w:type="dxa"/>
              <w:end w:w="100" w:type="dxa"/>
            </w:tcMar>
          </w:tcPr>
          <w:p>
            <w:pPr>
              <w:spacing w:after="0"/>
            </w:pPr>
            <w:r>
              <w:rPr>
                <w:rFonts w:ascii="Arial" w:hAnsi="Arial" w:eastAsia="微软雅黑"/>
                <w:sz w:val="18"/>
              </w:rPr>
              <w:t>依赖前置假设、有限窗口或带权路径选择。</w:t>
            </w:r>
          </w:p>
        </w:tc>
        <w:tc>
          <w:tcPr>
            <w:tcW w:type="dxa" w:w="6576"/>
            <w:vAlign w:val="center"/>
            <w:tcMar>
              <w:top w:w="90" w:type="dxa"/>
              <w:start w:w="100" w:type="dxa"/>
              <w:bottom w:w="90" w:type="dxa"/>
              <w:end w:w="100" w:type="dxa"/>
            </w:tcMar>
          </w:tcPr>
          <w:p>
            <w:pPr>
              <w:spacing w:after="0"/>
            </w:pPr>
            <w:r>
              <w:rPr>
                <w:rFonts w:ascii="Arial" w:hAnsi="Arial" w:eastAsia="微软雅黑"/>
                <w:sz w:val="18"/>
              </w:rPr>
              <w:t>必须连同假设条件一起引用，不得单独拔高。</w:t>
            </w:r>
          </w:p>
        </w:tc>
      </w:tr>
      <w:tr>
        <w:trPr>
          <w:cantSplit/>
        </w:trPr>
        <w:tc>
          <w:tcPr>
            <w:tcW w:type="dxa" w:w="2494"/>
            <w:vAlign w:val="center"/>
            <w:tcMar>
              <w:top w:w="90" w:type="dxa"/>
              <w:start w:w="100" w:type="dxa"/>
              <w:bottom w:w="90" w:type="dxa"/>
              <w:end w:w="100" w:type="dxa"/>
            </w:tcMar>
          </w:tcPr>
          <w:p>
            <w:pPr>
              <w:spacing w:after="0"/>
            </w:pPr>
            <w:r>
              <w:rPr>
                <w:rFonts w:ascii="Arial" w:hAnsi="Arial" w:eastAsia="微软雅黑"/>
                <w:sz w:val="18"/>
              </w:rPr>
              <w:t>数值见证</w:t>
            </w:r>
          </w:p>
        </w:tc>
        <w:tc>
          <w:tcPr>
            <w:tcW w:type="dxa" w:w="5216"/>
            <w:vAlign w:val="center"/>
            <w:tcMar>
              <w:top w:w="90" w:type="dxa"/>
              <w:start w:w="100" w:type="dxa"/>
              <w:bottom w:w="90" w:type="dxa"/>
              <w:end w:w="100" w:type="dxa"/>
            </w:tcMar>
          </w:tcPr>
          <w:p>
            <w:pPr>
              <w:spacing w:after="0"/>
            </w:pPr>
            <w:r>
              <w:rPr>
                <w:rFonts w:ascii="Arial" w:hAnsi="Arial" w:eastAsia="微软雅黑"/>
                <w:sz w:val="18"/>
              </w:rPr>
              <w:t>靠 V1/V2/V3 或扫描结果支撑，不等于一般性定理。</w:t>
            </w:r>
          </w:p>
        </w:tc>
        <w:tc>
          <w:tcPr>
            <w:tcW w:type="dxa" w:w="6576"/>
            <w:vAlign w:val="center"/>
            <w:tcMar>
              <w:top w:w="90" w:type="dxa"/>
              <w:start w:w="100" w:type="dxa"/>
              <w:bottom w:w="90" w:type="dxa"/>
              <w:end w:w="100" w:type="dxa"/>
            </w:tcMar>
          </w:tcPr>
          <w:p>
            <w:pPr>
              <w:spacing w:after="0"/>
            </w:pPr>
            <w:r>
              <w:rPr>
                <w:rFonts w:ascii="Arial" w:hAnsi="Arial" w:eastAsia="微软雅黑"/>
                <w:sz w:val="18"/>
              </w:rPr>
              <w:t>可作基线锚点，但不得冒充普适证明。</w:t>
            </w:r>
          </w:p>
        </w:tc>
      </w:tr>
      <w:tr>
        <w:trPr>
          <w:cantSplit/>
        </w:trPr>
        <w:tc>
          <w:tcPr>
            <w:tcW w:type="dxa" w:w="2494"/>
            <w:vAlign w:val="center"/>
            <w:tcMar>
              <w:top w:w="90" w:type="dxa"/>
              <w:start w:w="100" w:type="dxa"/>
              <w:bottom w:w="90" w:type="dxa"/>
              <w:end w:w="100" w:type="dxa"/>
            </w:tcMar>
          </w:tcPr>
          <w:p>
            <w:pPr>
              <w:spacing w:after="0"/>
            </w:pPr>
            <w:r>
              <w:rPr>
                <w:rFonts w:ascii="Arial" w:hAnsi="Arial" w:eastAsia="微软雅黑"/>
                <w:sz w:val="18"/>
              </w:rPr>
              <w:t>失败样例</w:t>
            </w:r>
          </w:p>
        </w:tc>
        <w:tc>
          <w:tcPr>
            <w:tcW w:type="dxa" w:w="5216"/>
            <w:vAlign w:val="center"/>
            <w:tcMar>
              <w:top w:w="90" w:type="dxa"/>
              <w:start w:w="100" w:type="dxa"/>
              <w:bottom w:w="90" w:type="dxa"/>
              <w:end w:w="100" w:type="dxa"/>
            </w:tcMar>
          </w:tcPr>
          <w:p>
            <w:pPr>
              <w:spacing w:after="0"/>
            </w:pPr>
            <w:r>
              <w:rPr>
                <w:rFonts w:ascii="Arial" w:hAnsi="Arial" w:eastAsia="微软雅黑"/>
                <w:sz w:val="18"/>
              </w:rPr>
              <w:t>专门记录无几何窗、塌缩窗、不可分窗。</w:t>
            </w:r>
          </w:p>
        </w:tc>
        <w:tc>
          <w:tcPr>
            <w:tcW w:type="dxa" w:w="6576"/>
            <w:vAlign w:val="center"/>
            <w:tcMar>
              <w:top w:w="90" w:type="dxa"/>
              <w:start w:w="100" w:type="dxa"/>
              <w:bottom w:w="90" w:type="dxa"/>
              <w:end w:w="100" w:type="dxa"/>
            </w:tcMar>
          </w:tcPr>
          <w:p>
            <w:pPr>
              <w:spacing w:after="0"/>
            </w:pPr>
            <w:r>
              <w:rPr>
                <w:rFonts w:ascii="Arial" w:hAnsi="Arial" w:eastAsia="微软雅黑"/>
                <w:sz w:val="18"/>
              </w:rPr>
              <w:t>必须保留，禁止删除失败证据。</w:t>
            </w:r>
          </w:p>
        </w:tc>
      </w:tr>
    </w:tbl>
    <w:p/>
    <w:p>
      <w:pPr>
        <w:jc w:val="left"/>
      </w:pPr>
      <w:r>
        <w:rPr>
          <w:rFonts w:ascii="Arial" w:hAnsi="Arial" w:eastAsia="微软雅黑"/>
          <w:color w:val="464646"/>
          <w:sz w:val="20"/>
        </w:rPr>
        <w:t>后续动作：本总览索引表用于下一步编制《未竟证明清单》，并作为总稿修订、审稿回退、版本分叉与实验执行的统一导航页。</w:t>
      </w:r>
    </w:p>
    <w:p>
      <w:pPr>
        <w:pStyle w:val="Title"/>
        <w:jc w:val="center"/>
      </w:pPr>
      <w:r>
        <w:rPr>
          <w:b/>
          <w:sz w:val="40"/>
        </w:rPr>
        <w:t>无背景混沌场理论</w:t>
        <w:br/>
        <w:t>未竟证明清单</w:t>
      </w:r>
    </w:p>
    <w:p>
      <w:pPr>
        <w:pStyle w:val="Subtitle"/>
        <w:spacing w:before="0" w:after="160" w:line="288" w:lineRule="auto"/>
        <w:jc w:val="center"/>
      </w:pPr>
      <w:r>
        <w:t>版本：20260410-22  ｜  用途：一至九编后续加固路线图  ｜  性质：内部审计文档</w:t>
      </w:r>
    </w:p>
    <w:p>
      <w:pPr>
        <w:spacing w:before="0" w:after="40" w:line="288" w:lineRule="auto"/>
        <w:jc w:val="center"/>
      </w:pPr>
      <w:r>
        <w:rPr>
          <w:b/>
          <w:color w:val="223D68"/>
        </w:rPr>
        <w:t>文档定位</w:t>
      </w:r>
    </w:p>
    <w:p>
      <w:pPr>
        <w:spacing w:before="0" w:after="80" w:line="288" w:lineRule="auto"/>
      </w:pPr>
      <w:r>
        <w:t>本清单用于在《无背景混沌场理论》一至九编总整合定稿与总览索引表的基础上，单独列出当前仍未完成、仅条件成立、或仍依赖数值见证的证明环节。</w:t>
      </w:r>
    </w:p>
    <w:p>
      <w:pPr>
        <w:spacing w:before="0" w:after="80" w:line="288" w:lineRule="auto"/>
      </w:pPr>
      <w:r>
        <w:t>它不重复已经通过的定义与接口，而只记录真正尚需补强之处：哪些命题尚未被提升为严格定理，哪些结论仍以 V3 为局部锚点，哪些地方还缺误差控制、一般性证明或更大参数窗验证。</w:t>
      </w:r>
    </w:p>
    <w:tbl>
      <w:tblPr>
        <w:tblW w:type="auto" w:w="0"/>
        <w:jc w:val="center"/>
        <w:tblLayout w:type="fixed"/>
        <w:tblLook w:firstColumn="1" w:firstRow="1" w:lastColumn="0" w:lastRow="0" w:noHBand="0" w:noVBand="1" w:val="04A0"/>
      </w:tblPr>
      <w:tblGrid>
        <w:gridCol w:w="1757"/>
        <w:gridCol w:w="1757"/>
        <w:gridCol w:w="1928"/>
        <w:gridCol w:w="3175"/>
      </w:tblGrid>
      <w:tr>
        <w:trPr>
          <w:tblHeader w:val="true"/>
        </w:trPr>
        <w:tc>
          <w:tcPr>
            <w:tcW w:type="dxa" w:w="1757"/>
            <w:shd w:fill="2E5C87"/>
            <w:tcMar>
              <w:top w:w="100" w:type="dxa"/>
              <w:start w:w="120" w:type="dxa"/>
              <w:bottom w:w="100" w:type="dxa"/>
              <w:end w:w="120" w:type="dxa"/>
            </w:tcMar>
            <w:vAlign w:val="center"/>
          </w:tcPr>
          <w:p>
            <w:pPr>
              <w:jc w:val="center"/>
            </w:pPr>
            <w:r>
              <w:rPr>
                <w:b/>
                <w:color w:val="FFFFFF"/>
              </w:rPr>
              <w:t>类别</w:t>
            </w:r>
          </w:p>
        </w:tc>
        <w:tc>
          <w:tcPr>
            <w:tcW w:type="dxa" w:w="1757"/>
            <w:shd w:fill="2E5C87"/>
            <w:tcMar>
              <w:top w:w="100" w:type="dxa"/>
              <w:start w:w="120" w:type="dxa"/>
              <w:bottom w:w="100" w:type="dxa"/>
              <w:end w:w="120" w:type="dxa"/>
            </w:tcMar>
            <w:vAlign w:val="center"/>
          </w:tcPr>
          <w:p>
            <w:pPr>
              <w:jc w:val="center"/>
            </w:pPr>
            <w:r>
              <w:rPr>
                <w:b/>
                <w:color w:val="FFFFFF"/>
              </w:rPr>
              <w:t>数量</w:t>
            </w:r>
          </w:p>
        </w:tc>
        <w:tc>
          <w:tcPr>
            <w:tcW w:type="dxa" w:w="1928"/>
            <w:shd w:fill="2E5C87"/>
            <w:tcMar>
              <w:top w:w="100" w:type="dxa"/>
              <w:start w:w="120" w:type="dxa"/>
              <w:bottom w:w="100" w:type="dxa"/>
              <w:end w:w="120" w:type="dxa"/>
            </w:tcMar>
            <w:vAlign w:val="center"/>
          </w:tcPr>
          <w:p>
            <w:pPr>
              <w:jc w:val="center"/>
            </w:pPr>
            <w:r>
              <w:rPr>
                <w:b/>
                <w:color w:val="FFFFFF"/>
              </w:rPr>
              <w:t>当前状态</w:t>
            </w:r>
          </w:p>
        </w:tc>
        <w:tc>
          <w:tcPr>
            <w:tcW w:type="dxa" w:w="3175"/>
            <w:shd w:fill="2E5C87"/>
            <w:tcMar>
              <w:top w:w="100" w:type="dxa"/>
              <w:start w:w="120" w:type="dxa"/>
              <w:bottom w:w="100" w:type="dxa"/>
              <w:end w:w="120" w:type="dxa"/>
            </w:tcMar>
            <w:vAlign w:val="center"/>
          </w:tcPr>
          <w:p>
            <w:pPr>
              <w:jc w:val="center"/>
            </w:pPr>
            <w:r>
              <w:rPr>
                <w:b/>
                <w:color w:val="FFFFFF"/>
              </w:rPr>
              <w:t>处理优先级</w:t>
            </w:r>
          </w:p>
        </w:tc>
      </w:tr>
      <w:tr>
        <w:tc>
          <w:tcPr>
            <w:tcW w:type="dxa" w:w="1757"/>
            <w:tcMar>
              <w:top w:w="100" w:type="dxa"/>
              <w:start w:w="120" w:type="dxa"/>
              <w:bottom w:w="100" w:type="dxa"/>
              <w:end w:w="120" w:type="dxa"/>
            </w:tcMar>
            <w:vAlign w:val="center"/>
          </w:tcPr>
          <w:p>
            <w:pPr>
              <w:jc w:val="center"/>
            </w:pPr>
            <w:r>
              <w:t>严格证明缺口</w:t>
            </w:r>
          </w:p>
        </w:tc>
        <w:tc>
          <w:tcPr>
            <w:tcW w:type="dxa" w:w="1757"/>
            <w:tcMar>
              <w:top w:w="100" w:type="dxa"/>
              <w:start w:w="120" w:type="dxa"/>
              <w:bottom w:w="100" w:type="dxa"/>
              <w:end w:w="120" w:type="dxa"/>
            </w:tcMar>
            <w:vAlign w:val="center"/>
          </w:tcPr>
          <w:p>
            <w:pPr>
              <w:jc w:val="center"/>
            </w:pPr>
            <w:r>
              <w:t>7</w:t>
            </w:r>
          </w:p>
        </w:tc>
        <w:tc>
          <w:tcPr>
            <w:tcW w:type="dxa" w:w="1928"/>
            <w:tcMar>
              <w:top w:w="100" w:type="dxa"/>
              <w:start w:w="120" w:type="dxa"/>
              <w:bottom w:w="100" w:type="dxa"/>
              <w:end w:w="120" w:type="dxa"/>
            </w:tcMar>
            <w:vAlign w:val="center"/>
          </w:tcPr>
          <w:p>
            <w:pPr>
              <w:jc w:val="center"/>
            </w:pPr>
            <w:r>
              <w:t>需补引理或反证</w:t>
            </w:r>
          </w:p>
        </w:tc>
        <w:tc>
          <w:tcPr>
            <w:tcW w:type="dxa" w:w="3175"/>
            <w:tcMar>
              <w:top w:w="100" w:type="dxa"/>
              <w:start w:w="120" w:type="dxa"/>
              <w:bottom w:w="100" w:type="dxa"/>
              <w:end w:w="120" w:type="dxa"/>
            </w:tcMar>
            <w:vAlign w:val="center"/>
          </w:tcPr>
          <w:p>
            <w:pPr>
              <w:jc w:val="center"/>
            </w:pPr>
            <w:r>
              <w:t>最高</w:t>
            </w:r>
          </w:p>
        </w:tc>
      </w:tr>
      <w:tr>
        <w:tc>
          <w:tcPr>
            <w:tcW w:type="dxa" w:w="1757"/>
            <w:tcMar>
              <w:top w:w="100" w:type="dxa"/>
              <w:start w:w="120" w:type="dxa"/>
              <w:bottom w:w="100" w:type="dxa"/>
              <w:end w:w="120" w:type="dxa"/>
            </w:tcMar>
            <w:vAlign w:val="center"/>
          </w:tcPr>
          <w:p>
            <w:pPr>
              <w:jc w:val="center"/>
            </w:pPr>
            <w:r>
              <w:t>条件性命题</w:t>
            </w:r>
          </w:p>
        </w:tc>
        <w:tc>
          <w:tcPr>
            <w:tcW w:type="dxa" w:w="1757"/>
            <w:tcMar>
              <w:top w:w="100" w:type="dxa"/>
              <w:start w:w="120" w:type="dxa"/>
              <w:bottom w:w="100" w:type="dxa"/>
              <w:end w:w="120" w:type="dxa"/>
            </w:tcMar>
            <w:vAlign w:val="center"/>
          </w:tcPr>
          <w:p>
            <w:pPr>
              <w:jc w:val="center"/>
            </w:pPr>
            <w:r>
              <w:t>6</w:t>
            </w:r>
          </w:p>
        </w:tc>
        <w:tc>
          <w:tcPr>
            <w:tcW w:type="dxa" w:w="1928"/>
            <w:tcMar>
              <w:top w:w="100" w:type="dxa"/>
              <w:start w:w="120" w:type="dxa"/>
              <w:bottom w:w="100" w:type="dxa"/>
              <w:end w:w="120" w:type="dxa"/>
            </w:tcMar>
            <w:vAlign w:val="center"/>
          </w:tcPr>
          <w:p>
            <w:pPr>
              <w:jc w:val="center"/>
            </w:pPr>
            <w:r>
              <w:t>依赖额外假设</w:t>
            </w:r>
          </w:p>
        </w:tc>
        <w:tc>
          <w:tcPr>
            <w:tcW w:type="dxa" w:w="3175"/>
            <w:tcMar>
              <w:top w:w="100" w:type="dxa"/>
              <w:start w:w="120" w:type="dxa"/>
              <w:bottom w:w="100" w:type="dxa"/>
              <w:end w:w="120" w:type="dxa"/>
            </w:tcMar>
            <w:vAlign w:val="center"/>
          </w:tcPr>
          <w:p>
            <w:pPr>
              <w:jc w:val="center"/>
            </w:pPr>
            <w:r>
              <w:t>高</w:t>
            </w:r>
          </w:p>
        </w:tc>
      </w:tr>
      <w:tr>
        <w:tc>
          <w:tcPr>
            <w:tcW w:type="dxa" w:w="1757"/>
            <w:tcMar>
              <w:top w:w="100" w:type="dxa"/>
              <w:start w:w="120" w:type="dxa"/>
              <w:bottom w:w="100" w:type="dxa"/>
              <w:end w:w="120" w:type="dxa"/>
            </w:tcMar>
            <w:vAlign w:val="center"/>
          </w:tcPr>
          <w:p>
            <w:pPr>
              <w:jc w:val="center"/>
            </w:pPr>
            <w:r>
              <w:t>数值见证依赖</w:t>
            </w:r>
          </w:p>
        </w:tc>
        <w:tc>
          <w:tcPr>
            <w:tcW w:type="dxa" w:w="1757"/>
            <w:tcMar>
              <w:top w:w="100" w:type="dxa"/>
              <w:start w:w="120" w:type="dxa"/>
              <w:bottom w:w="100" w:type="dxa"/>
              <w:end w:w="120" w:type="dxa"/>
            </w:tcMar>
            <w:vAlign w:val="center"/>
          </w:tcPr>
          <w:p>
            <w:pPr>
              <w:jc w:val="center"/>
            </w:pPr>
            <w:r>
              <w:t>5</w:t>
            </w:r>
          </w:p>
        </w:tc>
        <w:tc>
          <w:tcPr>
            <w:tcW w:type="dxa" w:w="1928"/>
            <w:tcMar>
              <w:top w:w="100" w:type="dxa"/>
              <w:start w:w="120" w:type="dxa"/>
              <w:bottom w:w="100" w:type="dxa"/>
              <w:end w:w="120" w:type="dxa"/>
            </w:tcMar>
            <w:vAlign w:val="center"/>
          </w:tcPr>
          <w:p>
            <w:pPr>
              <w:jc w:val="center"/>
            </w:pPr>
            <w:r>
              <w:t>需扩参数窗/样板</w:t>
            </w:r>
          </w:p>
        </w:tc>
        <w:tc>
          <w:tcPr>
            <w:tcW w:type="dxa" w:w="3175"/>
            <w:tcMar>
              <w:top w:w="100" w:type="dxa"/>
              <w:start w:w="120" w:type="dxa"/>
              <w:bottom w:w="100" w:type="dxa"/>
              <w:end w:w="120" w:type="dxa"/>
            </w:tcMar>
            <w:vAlign w:val="center"/>
          </w:tcPr>
          <w:p>
            <w:pPr>
              <w:jc w:val="center"/>
            </w:pPr>
            <w:r>
              <w:t>高</w:t>
            </w:r>
          </w:p>
        </w:tc>
      </w:tr>
    </w:tbl>
    <w:p/>
    <w:p>
      <w:pPr>
        <w:pStyle w:val="Heading1"/>
      </w:pPr>
      <w:r>
        <w:t>一、判定口径与标记规则</w:t>
      </w:r>
    </w:p>
    <w:p>
      <w:pPr>
        <w:spacing w:before="0" w:after="80" w:line="288" w:lineRule="auto"/>
      </w:pPr>
      <w:r>
        <w:t>为避免把“尚未完全证明”与“已经被否定”混为一谈，本清单统一使用三种标记：〔A〕严格证明尚缺；〔B〕条件性命题，需保留假设标签；〔C〕依赖数值见证，尚不能推广为一般定理。</w:t>
      </w:r>
    </w:p>
    <w:p>
      <w:pPr>
        <w:spacing w:before="0" w:after="80" w:line="288" w:lineRule="auto"/>
      </w:pPr>
      <w:r>
        <w:t>凡被列入本清单者，不表示该部分错误，而表示其当前仍处于可继续加固的阶段。凡未列入者，表示其至少已达到当前总稿要求下的合规与自洽标准。</w:t>
      </w:r>
    </w:p>
    <w:p>
      <w:pPr>
        <w:pStyle w:val="Heading1"/>
      </w:pPr>
      <w:r>
        <w:t>状态更新说明（20260411）</w:t>
      </w:r>
    </w:p>
    <w:p>
      <w:pPr/>
      <w:r>
        <w:t>本清单最初用于列出一至九编总稿完成后的剩余缺口。随着九项优先补强稿并入统一母版本，清单中的若干条目已经不再属于“空白待写”，而应改读为“已完成第一轮补强，但仍保留条件、推广或一般化缺口”。因此，本清单自本版起兼具两种功能：其一，保留对剩余风险的审计；其二，标记哪些问题已经由补强稿吸收，只是尚未升级为普遍性定理。</w:t>
      </w:r>
    </w:p>
    <w:p>
      <w:pPr/>
      <w:r>
        <w:t>对应关系上，D1 已由第一优先项补强稿吸收，D2 已由第二优先项补强稿吸收，D3 已由第三优先项补强稿吸收，D4 的核心制度性内容已由第四至第九优先项补强稿分解覆盖。因此，“建议后续交付物”一节在本版中应视为历史立项记录，而不是表示这些文稿尚未形成。</w:t>
      </w:r>
    </w:p>
    <w:p>
      <w:pPr/>
      <w:r>
        <w:t>逐项口径上，U1、U2 已完成第一轮形式化补强；U3 已获得粗粒化近复合一致性与误差账本补强；U5、U6、U7 已在第三优先项中收紧为带拒绝准则的窗口内代理；U8 至 U14 已在第四至第九优先项补强稿中分别获得条件性命题、拒绝机制、停机性或开放问题分层的制度化处理。它们仍可继续增强，但不再应被表述为“完全未处理”。</w:t>
      </w:r>
    </w:p>
    <w:p>
      <w:pPr>
        <w:pStyle w:val="Heading1"/>
      </w:pPr>
      <w:r>
        <w:t>二、未竟证明总表</w:t>
      </w:r>
    </w:p>
    <w:tbl>
      <w:tblPr>
        <w:tblW w:type="auto" w:w="0"/>
        <w:jc w:val="center"/>
        <w:tblLayout w:type="fixed"/>
        <w:tblLook w:firstColumn="1" w:firstRow="1" w:lastColumn="0" w:lastRow="0" w:noHBand="0" w:noVBand="1" w:val="04A0"/>
      </w:tblPr>
      <w:tblGrid>
        <w:gridCol w:w="680"/>
        <w:gridCol w:w="1134"/>
        <w:gridCol w:w="2268"/>
        <w:gridCol w:w="3288"/>
        <w:gridCol w:w="1757"/>
        <w:gridCol w:w="1531"/>
      </w:tblGrid>
      <w:tr>
        <w:trPr>
          <w:tblHeader w:val="true"/>
        </w:trPr>
        <w:tc>
          <w:tcPr>
            <w:tcW w:type="dxa" w:w="680"/>
            <w:shd w:fill="2E5C87"/>
            <w:vAlign w:val="center"/>
            <w:tcMar>
              <w:top w:w="100" w:type="dxa"/>
              <w:start w:w="100" w:type="dxa"/>
              <w:bottom w:w="100" w:type="dxa"/>
              <w:end w:w="100" w:type="dxa"/>
            </w:tcMar>
          </w:tcPr>
          <w:p>
            <w:pPr>
              <w:jc w:val="center"/>
            </w:pPr>
            <w:r>
              <w:rPr>
                <w:b/>
                <w:color w:val="FFFFFF"/>
              </w:rPr>
              <w:t>编号</w:t>
            </w:r>
          </w:p>
        </w:tc>
        <w:tc>
          <w:tcPr>
            <w:tcW w:type="dxa" w:w="1134"/>
            <w:shd w:fill="2E5C87"/>
            <w:vAlign w:val="center"/>
            <w:tcMar>
              <w:top w:w="100" w:type="dxa"/>
              <w:start w:w="100" w:type="dxa"/>
              <w:bottom w:w="100" w:type="dxa"/>
              <w:end w:w="100" w:type="dxa"/>
            </w:tcMar>
          </w:tcPr>
          <w:p>
            <w:pPr>
              <w:jc w:val="center"/>
            </w:pPr>
            <w:r>
              <w:rPr>
                <w:b/>
                <w:color w:val="FFFFFF"/>
              </w:rPr>
              <w:t>所属编</w:t>
            </w:r>
          </w:p>
        </w:tc>
        <w:tc>
          <w:tcPr>
            <w:tcW w:type="dxa" w:w="2268"/>
            <w:shd w:fill="2E5C87"/>
            <w:vAlign w:val="center"/>
            <w:tcMar>
              <w:top w:w="100" w:type="dxa"/>
              <w:start w:w="100" w:type="dxa"/>
              <w:bottom w:w="100" w:type="dxa"/>
              <w:end w:w="100" w:type="dxa"/>
            </w:tcMar>
          </w:tcPr>
          <w:p>
            <w:pPr>
              <w:jc w:val="center"/>
            </w:pPr>
            <w:r>
              <w:rPr>
                <w:b/>
                <w:color w:val="FFFFFF"/>
              </w:rPr>
              <w:t>对象/命题</w:t>
            </w:r>
          </w:p>
        </w:tc>
        <w:tc>
          <w:tcPr>
            <w:tcW w:type="dxa" w:w="3288"/>
            <w:shd w:fill="2E5C87"/>
            <w:vAlign w:val="center"/>
            <w:tcMar>
              <w:top w:w="100" w:type="dxa"/>
              <w:start w:w="100" w:type="dxa"/>
              <w:bottom w:w="100" w:type="dxa"/>
              <w:end w:w="100" w:type="dxa"/>
            </w:tcMar>
          </w:tcPr>
          <w:p>
            <w:pPr>
              <w:jc w:val="center"/>
            </w:pPr>
            <w:r>
              <w:rPr>
                <w:b/>
                <w:color w:val="FFFFFF"/>
              </w:rPr>
              <w:t>当前未闭合点</w:t>
            </w:r>
          </w:p>
        </w:tc>
        <w:tc>
          <w:tcPr>
            <w:tcW w:type="dxa" w:w="1757"/>
            <w:shd w:fill="2E5C87"/>
            <w:vAlign w:val="center"/>
            <w:tcMar>
              <w:top w:w="100" w:type="dxa"/>
              <w:start w:w="100" w:type="dxa"/>
              <w:bottom w:w="100" w:type="dxa"/>
              <w:end w:w="100" w:type="dxa"/>
            </w:tcMar>
          </w:tcPr>
          <w:p>
            <w:pPr>
              <w:jc w:val="center"/>
            </w:pPr>
            <w:r>
              <w:rPr>
                <w:b/>
                <w:color w:val="FFFFFF"/>
              </w:rPr>
              <w:t>建议补强方式</w:t>
            </w:r>
          </w:p>
        </w:tc>
        <w:tc>
          <w:tcPr>
            <w:tcW w:type="dxa" w:w="1531"/>
            <w:shd w:fill="2E5C87"/>
            <w:vAlign w:val="center"/>
            <w:tcMar>
              <w:top w:w="100" w:type="dxa"/>
              <w:start w:w="100" w:type="dxa"/>
              <w:bottom w:w="100" w:type="dxa"/>
              <w:end w:w="100" w:type="dxa"/>
            </w:tcMar>
          </w:tcPr>
          <w:p>
            <w:pPr>
              <w:jc w:val="center"/>
            </w:pPr>
            <w:r>
              <w:rPr>
                <w:b/>
                <w:color w:val="FFFFFF"/>
              </w:rPr>
              <w:t>标记</w:t>
            </w:r>
          </w:p>
        </w:tc>
      </w:tr>
      <w:tr>
        <w:tc>
          <w:tcPr>
            <w:tcW w:type="dxa" w:w="680"/>
            <w:tcMar>
              <w:top w:w="90" w:type="dxa"/>
              <w:start w:w="95" w:type="dxa"/>
              <w:bottom w:w="90" w:type="dxa"/>
              <w:end w:w="95" w:type="dxa"/>
            </w:tcMar>
            <w:vAlign w:val="center"/>
            <w:shd w:fill="F7FAFD"/>
          </w:tcPr>
          <w:p>
            <w:pPr>
              <w:jc w:val="center"/>
            </w:pPr>
            <w:r>
              <w:t>U1</w:t>
            </w:r>
          </w:p>
        </w:tc>
        <w:tc>
          <w:tcPr>
            <w:tcW w:type="dxa" w:w="1134"/>
            <w:tcMar>
              <w:top w:w="90" w:type="dxa"/>
              <w:start w:w="95" w:type="dxa"/>
              <w:bottom w:w="90" w:type="dxa"/>
              <w:end w:w="95" w:type="dxa"/>
            </w:tcMar>
            <w:vAlign w:val="center"/>
            <w:shd w:fill="F7FAFD"/>
          </w:tcPr>
          <w:p>
            <w:pPr>
              <w:jc w:val="center"/>
            </w:pPr>
            <w:r>
              <w:t>第一编</w:t>
            </w:r>
          </w:p>
        </w:tc>
        <w:tc>
          <w:tcPr>
            <w:tcW w:type="dxa" w:w="2268"/>
            <w:tcMar>
              <w:top w:w="90" w:type="dxa"/>
              <w:start w:w="95" w:type="dxa"/>
              <w:bottom w:w="90" w:type="dxa"/>
              <w:end w:w="95" w:type="dxa"/>
            </w:tcMar>
            <w:vAlign w:val="center"/>
            <w:shd w:fill="F7FAFD"/>
          </w:tcPr>
          <w:p>
            <w:pPr>
              <w:jc w:val="left"/>
            </w:pPr>
            <w:r>
              <w:t>最低对象族的唯一性</w:t>
            </w:r>
          </w:p>
        </w:tc>
        <w:tc>
          <w:tcPr>
            <w:tcW w:type="dxa" w:w="3288"/>
            <w:tcMar>
              <w:top w:w="90" w:type="dxa"/>
              <w:start w:w="95" w:type="dxa"/>
              <w:bottom w:w="90" w:type="dxa"/>
              <w:end w:w="95" w:type="dxa"/>
            </w:tcMar>
            <w:vAlign w:val="center"/>
            <w:shd w:fill="F7FAFD"/>
          </w:tcPr>
          <w:p>
            <w:pPr>
              <w:jc w:val="left"/>
            </w:pPr>
            <w:r>
              <w:t>目前以强论证与红线约束支持其必要性，但尚未写成排他性定理；即“任何更弱对象族都无法支撑后续二至九编”尚未被严格反证。</w:t>
            </w:r>
          </w:p>
        </w:tc>
        <w:tc>
          <w:tcPr>
            <w:tcW w:type="dxa" w:w="1757"/>
            <w:tcMar>
              <w:top w:w="90" w:type="dxa"/>
              <w:start w:w="95" w:type="dxa"/>
              <w:bottom w:w="90" w:type="dxa"/>
              <w:end w:w="95" w:type="dxa"/>
            </w:tcMar>
            <w:vAlign w:val="center"/>
            <w:shd w:fill="F7FAFD"/>
          </w:tcPr>
          <w:p>
            <w:pPr>
              <w:jc w:val="left"/>
            </w:pPr>
            <w:r>
              <w:t>补写反证型命题：若去掉 d_C、R_l 或 Reject 之一，则第二编闭环失败。</w:t>
            </w:r>
          </w:p>
        </w:tc>
        <w:tc>
          <w:tcPr>
            <w:tcW w:type="dxa" w:w="1531"/>
            <w:tcMar>
              <w:top w:w="90" w:type="dxa"/>
              <w:start w:w="95" w:type="dxa"/>
              <w:bottom w:w="90" w:type="dxa"/>
              <w:end w:w="95" w:type="dxa"/>
            </w:tcMar>
            <w:vAlign w:val="center"/>
            <w:shd w:fill="F7FAFD"/>
          </w:tcPr>
          <w:p>
            <w:pPr>
              <w:jc w:val="center"/>
            </w:pPr>
            <w:r>
              <w:t>A</w:t>
            </w:r>
          </w:p>
        </w:tc>
      </w:tr>
      <w:tr>
        <w:tc>
          <w:tcPr>
            <w:tcW w:type="dxa" w:w="680"/>
            <w:tcMar>
              <w:top w:w="90" w:type="dxa"/>
              <w:start w:w="95" w:type="dxa"/>
              <w:bottom w:w="90" w:type="dxa"/>
              <w:end w:w="95" w:type="dxa"/>
            </w:tcMar>
            <w:vAlign w:val="center"/>
          </w:tcPr>
          <w:p>
            <w:pPr>
              <w:jc w:val="center"/>
            </w:pPr>
            <w:r>
              <w:t>U2</w:t>
            </w:r>
          </w:p>
        </w:tc>
        <w:tc>
          <w:tcPr>
            <w:tcW w:type="dxa" w:w="1134"/>
            <w:tcMar>
              <w:top w:w="90" w:type="dxa"/>
              <w:start w:w="95" w:type="dxa"/>
              <w:bottom w:w="90" w:type="dxa"/>
              <w:end w:w="95" w:type="dxa"/>
            </w:tcMar>
            <w:vAlign w:val="center"/>
          </w:tcPr>
          <w:p>
            <w:pPr>
              <w:jc w:val="center"/>
            </w:pPr>
            <w:r>
              <w:t>第一编</w:t>
            </w:r>
          </w:p>
        </w:tc>
        <w:tc>
          <w:tcPr>
            <w:tcW w:type="dxa" w:w="2268"/>
            <w:tcMar>
              <w:top w:w="90" w:type="dxa"/>
              <w:start w:w="95" w:type="dxa"/>
              <w:bottom w:w="90" w:type="dxa"/>
              <w:end w:w="95" w:type="dxa"/>
            </w:tcMar>
            <w:vAlign w:val="center"/>
          </w:tcPr>
          <w:p>
            <w:pPr>
              <w:jc w:val="left"/>
            </w:pPr>
            <w:r>
              <w:t>无背景术语的完备性</w:t>
            </w:r>
          </w:p>
        </w:tc>
        <w:tc>
          <w:tcPr>
            <w:tcW w:type="dxa" w:w="3288"/>
            <w:tcMar>
              <w:top w:w="90" w:type="dxa"/>
              <w:start w:w="95" w:type="dxa"/>
              <w:bottom w:w="90" w:type="dxa"/>
              <w:end w:w="95" w:type="dxa"/>
            </w:tcMar>
            <w:vAlign w:val="center"/>
          </w:tcPr>
          <w:p>
            <w:pPr>
              <w:jc w:val="left"/>
            </w:pPr>
            <w:r>
              <w:t>“不得偷运连续背景”已被制度化，但尚缺一条关于非法对象闭包的形式化引理。</w:t>
            </w:r>
          </w:p>
        </w:tc>
        <w:tc>
          <w:tcPr>
            <w:tcW w:type="dxa" w:w="1757"/>
            <w:tcMar>
              <w:top w:w="90" w:type="dxa"/>
              <w:start w:w="95" w:type="dxa"/>
              <w:bottom w:w="90" w:type="dxa"/>
              <w:end w:w="95" w:type="dxa"/>
            </w:tcMar>
            <w:vAlign w:val="center"/>
          </w:tcPr>
          <w:p>
            <w:pPr>
              <w:jc w:val="left"/>
            </w:pPr>
            <w:r>
              <w:t>补写非法对象列表与闭包引理，证明其在本体系中不可作为原始符号进入。</w:t>
            </w:r>
          </w:p>
        </w:tc>
        <w:tc>
          <w:tcPr>
            <w:tcW w:type="dxa" w:w="1531"/>
            <w:tcMar>
              <w:top w:w="90" w:type="dxa"/>
              <w:start w:w="95" w:type="dxa"/>
              <w:bottom w:w="90" w:type="dxa"/>
              <w:end w:w="95" w:type="dxa"/>
            </w:tcMar>
            <w:vAlign w:val="center"/>
          </w:tcPr>
          <w:p>
            <w:pPr>
              <w:jc w:val="center"/>
            </w:pPr>
            <w:r>
              <w:t>A</w:t>
            </w:r>
          </w:p>
        </w:tc>
      </w:tr>
      <w:tr>
        <w:tc>
          <w:tcPr>
            <w:tcW w:type="dxa" w:w="680"/>
            <w:tcMar>
              <w:top w:w="90" w:type="dxa"/>
              <w:start w:w="95" w:type="dxa"/>
              <w:bottom w:w="90" w:type="dxa"/>
              <w:end w:w="95" w:type="dxa"/>
            </w:tcMar>
            <w:vAlign w:val="center"/>
            <w:shd w:fill="F7FAFD"/>
          </w:tcPr>
          <w:p>
            <w:pPr>
              <w:jc w:val="center"/>
            </w:pPr>
            <w:r>
              <w:t>U3</w:t>
            </w:r>
          </w:p>
        </w:tc>
        <w:tc>
          <w:tcPr>
            <w:tcW w:type="dxa" w:w="1134"/>
            <w:tcMar>
              <w:top w:w="90" w:type="dxa"/>
              <w:start w:w="95" w:type="dxa"/>
              <w:bottom w:w="90" w:type="dxa"/>
              <w:end w:w="95" w:type="dxa"/>
            </w:tcMar>
            <w:vAlign w:val="center"/>
            <w:shd w:fill="F7FAFD"/>
          </w:tcPr>
          <w:p>
            <w:pPr>
              <w:jc w:val="center"/>
            </w:pPr>
            <w:r>
              <w:t>第二编</w:t>
            </w:r>
          </w:p>
        </w:tc>
        <w:tc>
          <w:tcPr>
            <w:tcW w:type="dxa" w:w="2268"/>
            <w:tcMar>
              <w:top w:w="90" w:type="dxa"/>
              <w:start w:w="95" w:type="dxa"/>
              <w:bottom w:w="90" w:type="dxa"/>
              <w:end w:w="95" w:type="dxa"/>
            </w:tcMar>
            <w:vAlign w:val="center"/>
            <w:shd w:fill="F7FAFD"/>
          </w:tcPr>
          <w:p>
            <w:pPr>
              <w:jc w:val="left"/>
            </w:pPr>
            <w:r>
              <w:t>粗粒化近复合一致性</w:t>
            </w:r>
          </w:p>
        </w:tc>
        <w:tc>
          <w:tcPr>
            <w:tcW w:type="dxa" w:w="3288"/>
            <w:tcMar>
              <w:top w:w="90" w:type="dxa"/>
              <w:start w:w="95" w:type="dxa"/>
              <w:bottom w:w="90" w:type="dxa"/>
              <w:end w:w="95" w:type="dxa"/>
            </w:tcMar>
            <w:vAlign w:val="center"/>
            <w:shd w:fill="F7FAFD"/>
          </w:tcPr>
          <w:p>
            <w:pPr>
              <w:jc w:val="left"/>
            </w:pPr>
            <w:r>
              <w:t>R_l 与误差账本已给出，但 R_l∘R_m ≈ R_{l∘m}+O(ε_RG) 仍主要是条件性表述，尚未获得更强误差界。</w:t>
            </w:r>
          </w:p>
        </w:tc>
        <w:tc>
          <w:tcPr>
            <w:tcW w:type="dxa" w:w="1757"/>
            <w:tcMar>
              <w:top w:w="90" w:type="dxa"/>
              <w:start w:w="95" w:type="dxa"/>
              <w:bottom w:w="90" w:type="dxa"/>
              <w:end w:w="95" w:type="dxa"/>
            </w:tcMar>
            <w:vAlign w:val="center"/>
            <w:shd w:fill="F7FAFD"/>
          </w:tcPr>
          <w:p>
            <w:pPr>
              <w:jc w:val="left"/>
            </w:pPr>
            <w:r>
              <w:t>在固定窗口、阈值与裁剪规则下补写近可交换命题，并对 ε_RG 做分项上界。</w:t>
            </w:r>
          </w:p>
        </w:tc>
        <w:tc>
          <w:tcPr>
            <w:tcW w:type="dxa" w:w="1531"/>
            <w:tcMar>
              <w:top w:w="90" w:type="dxa"/>
              <w:start w:w="95" w:type="dxa"/>
              <w:bottom w:w="90" w:type="dxa"/>
              <w:end w:w="95" w:type="dxa"/>
            </w:tcMar>
            <w:vAlign w:val="center"/>
            <w:shd w:fill="F7FAFD"/>
          </w:tcPr>
          <w:p>
            <w:pPr>
              <w:jc w:val="center"/>
            </w:pPr>
            <w:r>
              <w:t>B</w:t>
            </w:r>
          </w:p>
        </w:tc>
      </w:tr>
      <w:tr>
        <w:tc>
          <w:tcPr>
            <w:tcW w:type="dxa" w:w="680"/>
            <w:tcMar>
              <w:top w:w="90" w:type="dxa"/>
              <w:start w:w="95" w:type="dxa"/>
              <w:bottom w:w="90" w:type="dxa"/>
              <w:end w:w="95" w:type="dxa"/>
            </w:tcMar>
            <w:vAlign w:val="center"/>
          </w:tcPr>
          <w:p>
            <w:pPr>
              <w:jc w:val="center"/>
            </w:pPr>
            <w:r>
              <w:t>U4</w:t>
            </w:r>
          </w:p>
        </w:tc>
        <w:tc>
          <w:tcPr>
            <w:tcW w:type="dxa" w:w="1134"/>
            <w:tcMar>
              <w:top w:w="90" w:type="dxa"/>
              <w:start w:w="95" w:type="dxa"/>
              <w:bottom w:w="90" w:type="dxa"/>
              <w:end w:w="95" w:type="dxa"/>
            </w:tcMar>
            <w:vAlign w:val="center"/>
          </w:tcPr>
          <w:p>
            <w:pPr>
              <w:jc w:val="center"/>
            </w:pPr>
            <w:r>
              <w:t>第二编</w:t>
            </w:r>
          </w:p>
        </w:tc>
        <w:tc>
          <w:tcPr>
            <w:tcW w:type="dxa" w:w="2268"/>
            <w:tcMar>
              <w:top w:w="90" w:type="dxa"/>
              <w:start w:w="95" w:type="dxa"/>
              <w:bottom w:w="90" w:type="dxa"/>
              <w:end w:w="95" w:type="dxa"/>
            </w:tcMar>
            <w:vAlign w:val="center"/>
          </w:tcPr>
          <w:p>
            <w:pPr>
              <w:jc w:val="left"/>
            </w:pPr>
            <w:r>
              <w:t>V3 稳定窗的一般性</w:t>
            </w:r>
          </w:p>
        </w:tc>
        <w:tc>
          <w:tcPr>
            <w:tcW w:type="dxa" w:w="3288"/>
            <w:tcMar>
              <w:top w:w="90" w:type="dxa"/>
              <w:start w:w="95" w:type="dxa"/>
              <w:bottom w:w="90" w:type="dxa"/>
              <w:end w:w="95" w:type="dxa"/>
            </w:tcMar>
            <w:vAlign w:val="center"/>
          </w:tcPr>
          <w:p>
            <w:pPr>
              <w:jc w:val="left"/>
            </w:pPr>
            <w:r>
              <w:t>V3 已是合法锚点，但当前稳定窗仍主要来自单一基线与有限扫描，不足以推出“普遍存在”。</w:t>
            </w:r>
          </w:p>
        </w:tc>
        <w:tc>
          <w:tcPr>
            <w:tcW w:type="dxa" w:w="1757"/>
            <w:tcMar>
              <w:top w:w="90" w:type="dxa"/>
              <w:start w:w="95" w:type="dxa"/>
              <w:bottom w:w="90" w:type="dxa"/>
              <w:end w:w="95" w:type="dxa"/>
            </w:tcMar>
            <w:vAlign w:val="center"/>
          </w:tcPr>
          <w:p>
            <w:pPr>
              <w:jc w:val="left"/>
            </w:pPr>
            <w:r>
              <w:t>扩充参数扫描与初值扰动族，做最小存在性与局部稳健性定理。</w:t>
            </w:r>
          </w:p>
        </w:tc>
        <w:tc>
          <w:tcPr>
            <w:tcW w:type="dxa" w:w="1531"/>
            <w:tcMar>
              <w:top w:w="90" w:type="dxa"/>
              <w:start w:w="95" w:type="dxa"/>
              <w:bottom w:w="90" w:type="dxa"/>
              <w:end w:w="95" w:type="dxa"/>
            </w:tcMar>
            <w:vAlign w:val="center"/>
          </w:tcPr>
          <w:p>
            <w:pPr>
              <w:jc w:val="center"/>
            </w:pPr>
            <w:r>
              <w:t>C</w:t>
            </w:r>
          </w:p>
        </w:tc>
      </w:tr>
      <w:tr>
        <w:tc>
          <w:tcPr>
            <w:tcW w:type="dxa" w:w="680"/>
            <w:tcMar>
              <w:top w:w="90" w:type="dxa"/>
              <w:start w:w="95" w:type="dxa"/>
              <w:bottom w:w="90" w:type="dxa"/>
              <w:end w:w="95" w:type="dxa"/>
            </w:tcMar>
            <w:vAlign w:val="center"/>
            <w:shd w:fill="F7FAFD"/>
          </w:tcPr>
          <w:p>
            <w:pPr>
              <w:jc w:val="center"/>
            </w:pPr>
            <w:r>
              <w:t>U5</w:t>
            </w:r>
          </w:p>
        </w:tc>
        <w:tc>
          <w:tcPr>
            <w:tcW w:type="dxa" w:w="1134"/>
            <w:tcMar>
              <w:top w:w="90" w:type="dxa"/>
              <w:start w:w="95" w:type="dxa"/>
              <w:bottom w:w="90" w:type="dxa"/>
              <w:end w:w="95" w:type="dxa"/>
            </w:tcMar>
            <w:vAlign w:val="center"/>
            <w:shd w:fill="F7FAFD"/>
          </w:tcPr>
          <w:p>
            <w:pPr>
              <w:jc w:val="center"/>
            </w:pPr>
            <w:r>
              <w:t>第三编</w:t>
            </w:r>
          </w:p>
        </w:tc>
        <w:tc>
          <w:tcPr>
            <w:tcW w:type="dxa" w:w="2268"/>
            <w:tcMar>
              <w:top w:w="90" w:type="dxa"/>
              <w:start w:w="95" w:type="dxa"/>
              <w:bottom w:w="90" w:type="dxa"/>
              <w:end w:w="95" w:type="dxa"/>
            </w:tcMar>
            <w:vAlign w:val="center"/>
            <w:shd w:fill="F7FAFD"/>
          </w:tcPr>
          <w:p>
            <w:pPr>
              <w:jc w:val="left"/>
            </w:pPr>
            <w:r>
              <w:t>分支内层级 τ*(E;E_ref)</w:t>
            </w:r>
          </w:p>
        </w:tc>
        <w:tc>
          <w:tcPr>
            <w:tcW w:type="dxa" w:w="3288"/>
            <w:tcMar>
              <w:top w:w="90" w:type="dxa"/>
              <w:start w:w="95" w:type="dxa"/>
              <w:bottom w:w="90" w:type="dxa"/>
              <w:end w:w="95" w:type="dxa"/>
            </w:tcMar>
            <w:vAlign w:val="center"/>
            <w:shd w:fill="F7FAFD"/>
          </w:tcPr>
          <w:p>
            <w:pPr>
              <w:jc w:val="left"/>
            </w:pPr>
            <w:r>
              <w:t>良定义性已在修订稿中收紧，但其对参考源块选择的变换规律尚未独立成命题。</w:t>
            </w:r>
          </w:p>
        </w:tc>
        <w:tc>
          <w:tcPr>
            <w:tcW w:type="dxa" w:w="1757"/>
            <w:tcMar>
              <w:top w:w="90" w:type="dxa"/>
              <w:start w:w="95" w:type="dxa"/>
              <w:bottom w:w="90" w:type="dxa"/>
              <w:end w:w="95" w:type="dxa"/>
            </w:tcMar>
            <w:vAlign w:val="center"/>
            <w:shd w:fill="F7FAFD"/>
          </w:tcPr>
          <w:p>
            <w:pPr>
              <w:jc w:val="left"/>
            </w:pPr>
            <w:r>
              <w:t>补写参考源变换命题，说明层级差在哪些条件下保持不变。</w:t>
            </w:r>
          </w:p>
        </w:tc>
        <w:tc>
          <w:tcPr>
            <w:tcW w:type="dxa" w:w="1531"/>
            <w:tcMar>
              <w:top w:w="90" w:type="dxa"/>
              <w:start w:w="95" w:type="dxa"/>
              <w:bottom w:w="90" w:type="dxa"/>
              <w:end w:w="95" w:type="dxa"/>
            </w:tcMar>
            <w:vAlign w:val="center"/>
            <w:shd w:fill="F7FAFD"/>
          </w:tcPr>
          <w:p>
            <w:pPr>
              <w:jc w:val="center"/>
            </w:pPr>
            <w:r>
              <w:t>B</w:t>
            </w:r>
          </w:p>
        </w:tc>
      </w:tr>
      <w:tr>
        <w:tc>
          <w:tcPr>
            <w:tcW w:type="dxa" w:w="680"/>
            <w:tcMar>
              <w:top w:w="90" w:type="dxa"/>
              <w:start w:w="95" w:type="dxa"/>
              <w:bottom w:w="90" w:type="dxa"/>
              <w:end w:w="95" w:type="dxa"/>
            </w:tcMar>
            <w:vAlign w:val="center"/>
          </w:tcPr>
          <w:p>
            <w:pPr>
              <w:jc w:val="center"/>
            </w:pPr>
            <w:r>
              <w:t>U6</w:t>
            </w:r>
          </w:p>
        </w:tc>
        <w:tc>
          <w:tcPr>
            <w:tcW w:type="dxa" w:w="1134"/>
            <w:tcMar>
              <w:top w:w="90" w:type="dxa"/>
              <w:start w:w="95" w:type="dxa"/>
              <w:bottom w:w="90" w:type="dxa"/>
              <w:end w:w="95" w:type="dxa"/>
            </w:tcMar>
            <w:vAlign w:val="center"/>
          </w:tcPr>
          <w:p>
            <w:pPr>
              <w:jc w:val="center"/>
            </w:pPr>
            <w:r>
              <w:t>第三编</w:t>
            </w:r>
          </w:p>
        </w:tc>
        <w:tc>
          <w:tcPr>
            <w:tcW w:type="dxa" w:w="2268"/>
            <w:tcMar>
              <w:top w:w="90" w:type="dxa"/>
              <w:start w:w="95" w:type="dxa"/>
              <w:bottom w:w="90" w:type="dxa"/>
              <w:end w:w="95" w:type="dxa"/>
            </w:tcMar>
            <w:vAlign w:val="center"/>
          </w:tcPr>
          <w:p>
            <w:pPr>
              <w:jc w:val="left"/>
            </w:pPr>
            <w:r>
              <w:t>可接受切片 Σ_adm 的充分性</w:t>
            </w:r>
          </w:p>
        </w:tc>
        <w:tc>
          <w:tcPr>
            <w:tcW w:type="dxa" w:w="3288"/>
            <w:tcMar>
              <w:top w:w="90" w:type="dxa"/>
              <w:start w:w="95" w:type="dxa"/>
              <w:bottom w:w="90" w:type="dxa"/>
              <w:end w:w="95" w:type="dxa"/>
            </w:tcMar>
            <w:vAlign w:val="center"/>
          </w:tcPr>
          <w:p>
            <w:pPr>
              <w:jc w:val="left"/>
            </w:pPr>
            <w:r>
              <w:t>当前仅给出过滤准则与拒绝条件，尚未证明这些条件足以避免伪切片。</w:t>
            </w:r>
          </w:p>
        </w:tc>
        <w:tc>
          <w:tcPr>
            <w:tcW w:type="dxa" w:w="1757"/>
            <w:tcMar>
              <w:top w:w="90" w:type="dxa"/>
              <w:start w:w="95" w:type="dxa"/>
              <w:bottom w:w="90" w:type="dxa"/>
              <w:end w:w="95" w:type="dxa"/>
            </w:tcMar>
            <w:vAlign w:val="center"/>
          </w:tcPr>
          <w:p>
            <w:pPr>
              <w:jc w:val="left"/>
            </w:pPr>
            <w:r>
              <w:t>补写充分条件命题，并给出反例说明未满足条件时的失败。</w:t>
            </w:r>
          </w:p>
        </w:tc>
        <w:tc>
          <w:tcPr>
            <w:tcW w:type="dxa" w:w="1531"/>
            <w:tcMar>
              <w:top w:w="90" w:type="dxa"/>
              <w:start w:w="95" w:type="dxa"/>
              <w:bottom w:w="90" w:type="dxa"/>
              <w:end w:w="95" w:type="dxa"/>
            </w:tcMar>
            <w:vAlign w:val="center"/>
          </w:tcPr>
          <w:p>
            <w:pPr>
              <w:jc w:val="center"/>
            </w:pPr>
            <w:r>
              <w:t>A</w:t>
            </w:r>
          </w:p>
        </w:tc>
      </w:tr>
      <w:tr>
        <w:tc>
          <w:tcPr>
            <w:tcW w:type="dxa" w:w="680"/>
            <w:tcMar>
              <w:top w:w="90" w:type="dxa"/>
              <w:start w:w="95" w:type="dxa"/>
              <w:bottom w:w="90" w:type="dxa"/>
              <w:end w:w="95" w:type="dxa"/>
            </w:tcMar>
            <w:vAlign w:val="center"/>
            <w:shd w:fill="F7FAFD"/>
          </w:tcPr>
          <w:p>
            <w:pPr>
              <w:jc w:val="center"/>
            </w:pPr>
            <w:r>
              <w:t>U7</w:t>
            </w:r>
          </w:p>
        </w:tc>
        <w:tc>
          <w:tcPr>
            <w:tcW w:type="dxa" w:w="1134"/>
            <w:tcMar>
              <w:top w:w="90" w:type="dxa"/>
              <w:start w:w="95" w:type="dxa"/>
              <w:bottom w:w="90" w:type="dxa"/>
              <w:end w:w="95" w:type="dxa"/>
            </w:tcMar>
            <w:vAlign w:val="center"/>
            <w:shd w:fill="F7FAFD"/>
          </w:tcPr>
          <w:p>
            <w:pPr>
              <w:jc w:val="center"/>
            </w:pPr>
            <w:r>
              <w:t>第三编</w:t>
            </w:r>
          </w:p>
        </w:tc>
        <w:tc>
          <w:tcPr>
            <w:tcW w:type="dxa" w:w="2268"/>
            <w:tcMar>
              <w:top w:w="90" w:type="dxa"/>
              <w:start w:w="95" w:type="dxa"/>
              <w:bottom w:w="90" w:type="dxa"/>
              <w:end w:w="95" w:type="dxa"/>
            </w:tcMar>
            <w:vAlign w:val="center"/>
            <w:shd w:fill="F7FAFD"/>
          </w:tcPr>
          <w:p>
            <w:pPr>
              <w:jc w:val="left"/>
            </w:pPr>
            <w:r>
              <w:t>Ric_I* 的稳定解释</w:t>
            </w:r>
          </w:p>
        </w:tc>
        <w:tc>
          <w:tcPr>
            <w:tcW w:type="dxa" w:w="3288"/>
            <w:tcMar>
              <w:top w:w="90" w:type="dxa"/>
              <w:start w:w="95" w:type="dxa"/>
              <w:bottom w:w="90" w:type="dxa"/>
              <w:end w:w="95" w:type="dxa"/>
            </w:tcMar>
            <w:vAlign w:val="center"/>
            <w:shd w:fill="F7FAFD"/>
          </w:tcPr>
          <w:p>
            <w:pPr>
              <w:jc w:val="left"/>
            </w:pPr>
            <w:r>
              <w:t>Ric_I* 已改写为带权体积球的二阶差分，但其对 weight(E)、λ_I、半径 R 的依赖仍未获得统一不变性结果。</w:t>
            </w:r>
          </w:p>
        </w:tc>
        <w:tc>
          <w:tcPr>
            <w:tcW w:type="dxa" w:w="1757"/>
            <w:tcMar>
              <w:top w:w="90" w:type="dxa"/>
              <w:start w:w="95" w:type="dxa"/>
              <w:bottom w:w="90" w:type="dxa"/>
              <w:end w:w="95" w:type="dxa"/>
            </w:tcMar>
            <w:vAlign w:val="center"/>
            <w:shd w:fill="F7FAFD"/>
          </w:tcPr>
          <w:p>
            <w:pPr>
              <w:jc w:val="left"/>
            </w:pPr>
            <w:r>
              <w:t>补写参数依赖说明与敏感性引理，明确哪些比较在参数变化下保持。</w:t>
            </w:r>
          </w:p>
        </w:tc>
        <w:tc>
          <w:tcPr>
            <w:tcW w:type="dxa" w:w="1531"/>
            <w:tcMar>
              <w:top w:w="90" w:type="dxa"/>
              <w:start w:w="95" w:type="dxa"/>
              <w:bottom w:w="90" w:type="dxa"/>
              <w:end w:w="95" w:type="dxa"/>
            </w:tcMar>
            <w:vAlign w:val="center"/>
            <w:shd w:fill="F7FAFD"/>
          </w:tcPr>
          <w:p>
            <w:pPr>
              <w:jc w:val="center"/>
            </w:pPr>
            <w:r>
              <w:t>B</w:t>
            </w:r>
          </w:p>
        </w:tc>
      </w:tr>
      <w:tr>
        <w:tc>
          <w:tcPr>
            <w:tcW w:type="dxa" w:w="680"/>
            <w:tcMar>
              <w:top w:w="90" w:type="dxa"/>
              <w:start w:w="95" w:type="dxa"/>
              <w:bottom w:w="90" w:type="dxa"/>
              <w:end w:w="95" w:type="dxa"/>
            </w:tcMar>
            <w:vAlign w:val="center"/>
          </w:tcPr>
          <w:p>
            <w:pPr>
              <w:jc w:val="center"/>
            </w:pPr>
            <w:r>
              <w:t>U8</w:t>
            </w:r>
          </w:p>
        </w:tc>
        <w:tc>
          <w:tcPr>
            <w:tcW w:type="dxa" w:w="1134"/>
            <w:tcMar>
              <w:top w:w="90" w:type="dxa"/>
              <w:start w:w="95" w:type="dxa"/>
              <w:bottom w:w="90" w:type="dxa"/>
              <w:end w:w="95" w:type="dxa"/>
            </w:tcMar>
            <w:vAlign w:val="center"/>
          </w:tcPr>
          <w:p>
            <w:pPr>
              <w:jc w:val="center"/>
            </w:pPr>
            <w:r>
              <w:t>第四编</w:t>
            </w:r>
          </w:p>
        </w:tc>
        <w:tc>
          <w:tcPr>
            <w:tcW w:type="dxa" w:w="2268"/>
            <w:tcMar>
              <w:top w:w="90" w:type="dxa"/>
              <w:start w:w="95" w:type="dxa"/>
              <w:bottom w:w="90" w:type="dxa"/>
              <w:end w:w="95" w:type="dxa"/>
            </w:tcMar>
            <w:vAlign w:val="center"/>
          </w:tcPr>
          <w:p>
            <w:pPr>
              <w:jc w:val="left"/>
            </w:pPr>
            <w:r>
              <w:t>包络传播不等式</w:t>
            </w:r>
          </w:p>
        </w:tc>
        <w:tc>
          <w:tcPr>
            <w:tcW w:type="dxa" w:w="3288"/>
            <w:tcMar>
              <w:top w:w="90" w:type="dxa"/>
              <w:start w:w="95" w:type="dxa"/>
              <w:bottom w:w="90" w:type="dxa"/>
              <w:end w:w="95" w:type="dxa"/>
            </w:tcMar>
            <w:vAlign w:val="center"/>
          </w:tcPr>
          <w:p>
            <w:pPr>
              <w:jc w:val="left"/>
            </w:pPr>
            <w:r>
              <w:t>当前已写成条件性命题，依赖局域响应单调、有限带宽与块层读出有界等假设。</w:t>
            </w:r>
          </w:p>
        </w:tc>
        <w:tc>
          <w:tcPr>
            <w:tcW w:type="dxa" w:w="1757"/>
            <w:tcMar>
              <w:top w:w="90" w:type="dxa"/>
              <w:start w:w="95" w:type="dxa"/>
              <w:bottom w:w="90" w:type="dxa"/>
              <w:end w:w="95" w:type="dxa"/>
            </w:tcMar>
            <w:vAlign w:val="center"/>
          </w:tcPr>
          <w:p>
            <w:pPr>
              <w:jc w:val="left"/>
            </w:pPr>
            <w:r>
              <w:t>把假设 A8 拆开，逐项核对哪些可由二、三编推出，哪些必须作为独立实验假设保留。</w:t>
            </w:r>
          </w:p>
        </w:tc>
        <w:tc>
          <w:tcPr>
            <w:tcW w:type="dxa" w:w="1531"/>
            <w:tcMar>
              <w:top w:w="90" w:type="dxa"/>
              <w:start w:w="95" w:type="dxa"/>
              <w:bottom w:w="90" w:type="dxa"/>
              <w:end w:w="95" w:type="dxa"/>
            </w:tcMar>
            <w:vAlign w:val="center"/>
          </w:tcPr>
          <w:p>
            <w:pPr>
              <w:jc w:val="center"/>
            </w:pPr>
            <w:r>
              <w:t>B</w:t>
            </w:r>
          </w:p>
        </w:tc>
      </w:tr>
      <w:tr>
        <w:tc>
          <w:tcPr>
            <w:tcW w:type="dxa" w:w="680"/>
            <w:tcMar>
              <w:top w:w="90" w:type="dxa"/>
              <w:start w:w="95" w:type="dxa"/>
              <w:bottom w:w="90" w:type="dxa"/>
              <w:end w:w="95" w:type="dxa"/>
            </w:tcMar>
            <w:vAlign w:val="center"/>
            <w:shd w:fill="F7FAFD"/>
          </w:tcPr>
          <w:p>
            <w:pPr>
              <w:jc w:val="center"/>
            </w:pPr>
            <w:r>
              <w:t>U9</w:t>
            </w:r>
          </w:p>
        </w:tc>
        <w:tc>
          <w:tcPr>
            <w:tcW w:type="dxa" w:w="1134"/>
            <w:tcMar>
              <w:top w:w="90" w:type="dxa"/>
              <w:start w:w="95" w:type="dxa"/>
              <w:bottom w:w="90" w:type="dxa"/>
              <w:end w:w="95" w:type="dxa"/>
            </w:tcMar>
            <w:vAlign w:val="center"/>
            <w:shd w:fill="F7FAFD"/>
          </w:tcPr>
          <w:p>
            <w:pPr>
              <w:jc w:val="center"/>
            </w:pPr>
            <w:r>
              <w:t>第四编</w:t>
            </w:r>
          </w:p>
        </w:tc>
        <w:tc>
          <w:tcPr>
            <w:tcW w:type="dxa" w:w="2268"/>
            <w:tcMar>
              <w:top w:w="90" w:type="dxa"/>
              <w:start w:w="95" w:type="dxa"/>
              <w:bottom w:w="90" w:type="dxa"/>
              <w:end w:w="95" w:type="dxa"/>
            </w:tcMar>
            <w:vAlign w:val="center"/>
            <w:shd w:fill="F7FAFD"/>
          </w:tcPr>
          <w:p>
            <w:pPr>
              <w:jc w:val="left"/>
            </w:pPr>
            <w:r>
              <w:t>统计分层的可判定性</w:t>
            </w:r>
          </w:p>
        </w:tc>
        <w:tc>
          <w:tcPr>
            <w:tcW w:type="dxa" w:w="3288"/>
            <w:tcMar>
              <w:top w:w="90" w:type="dxa"/>
              <w:start w:w="95" w:type="dxa"/>
              <w:bottom w:w="90" w:type="dxa"/>
              <w:end w:w="95" w:type="dxa"/>
            </w:tcMar>
            <w:vAlign w:val="center"/>
            <w:shd w:fill="F7FAFD"/>
          </w:tcPr>
          <w:p>
            <w:pPr>
              <w:jc w:val="left"/>
            </w:pPr>
            <w:r>
              <w:t>区域比较与分层规则可执行，但还缺一个“有限样本下误判率受控”的结论。</w:t>
            </w:r>
          </w:p>
        </w:tc>
        <w:tc>
          <w:tcPr>
            <w:tcW w:type="dxa" w:w="1757"/>
            <w:tcMar>
              <w:top w:w="90" w:type="dxa"/>
              <w:start w:w="95" w:type="dxa"/>
              <w:bottom w:w="90" w:type="dxa"/>
              <w:end w:w="95" w:type="dxa"/>
            </w:tcMar>
            <w:vAlign w:val="center"/>
            <w:shd w:fill="F7FAFD"/>
          </w:tcPr>
          <w:p>
            <w:pPr>
              <w:jc w:val="left"/>
            </w:pPr>
            <w:r>
              <w:t>加入样本量门槛与容忍区间，形成可执行的统计拒绝命题。</w:t>
            </w:r>
          </w:p>
        </w:tc>
        <w:tc>
          <w:tcPr>
            <w:tcW w:type="dxa" w:w="1531"/>
            <w:tcMar>
              <w:top w:w="90" w:type="dxa"/>
              <w:start w:w="95" w:type="dxa"/>
              <w:bottom w:w="90" w:type="dxa"/>
              <w:end w:w="95" w:type="dxa"/>
            </w:tcMar>
            <w:vAlign w:val="center"/>
            <w:shd w:fill="F7FAFD"/>
          </w:tcPr>
          <w:p>
            <w:pPr>
              <w:jc w:val="center"/>
            </w:pPr>
            <w:r>
              <w:t>C</w:t>
            </w:r>
          </w:p>
        </w:tc>
      </w:tr>
      <w:tr>
        <w:tc>
          <w:tcPr>
            <w:tcW w:type="dxa" w:w="680"/>
            <w:tcMar>
              <w:top w:w="90" w:type="dxa"/>
              <w:start w:w="95" w:type="dxa"/>
              <w:bottom w:w="90" w:type="dxa"/>
              <w:end w:w="95" w:type="dxa"/>
            </w:tcMar>
            <w:vAlign w:val="center"/>
          </w:tcPr>
          <w:p>
            <w:pPr>
              <w:jc w:val="center"/>
            </w:pPr>
            <w:r>
              <w:t>U10</w:t>
            </w:r>
          </w:p>
        </w:tc>
        <w:tc>
          <w:tcPr>
            <w:tcW w:type="dxa" w:w="1134"/>
            <w:tcMar>
              <w:top w:w="90" w:type="dxa"/>
              <w:start w:w="95" w:type="dxa"/>
              <w:bottom w:w="90" w:type="dxa"/>
              <w:end w:w="95" w:type="dxa"/>
            </w:tcMar>
            <w:vAlign w:val="center"/>
          </w:tcPr>
          <w:p>
            <w:pPr>
              <w:jc w:val="center"/>
            </w:pPr>
            <w:r>
              <w:t>第五编</w:t>
            </w:r>
          </w:p>
        </w:tc>
        <w:tc>
          <w:tcPr>
            <w:tcW w:type="dxa" w:w="2268"/>
            <w:tcMar>
              <w:top w:w="90" w:type="dxa"/>
              <w:start w:w="95" w:type="dxa"/>
              <w:bottom w:w="90" w:type="dxa"/>
              <w:end w:w="95" w:type="dxa"/>
            </w:tcMar>
            <w:vAlign w:val="center"/>
          </w:tcPr>
          <w:p>
            <w:pPr>
              <w:jc w:val="left"/>
            </w:pPr>
            <w:r>
              <w:t>尺度提升态 Y_K 的闭合缺陷账本</w:t>
            </w:r>
          </w:p>
        </w:tc>
        <w:tc>
          <w:tcPr>
            <w:tcW w:type="dxa" w:w="3288"/>
            <w:tcMar>
              <w:top w:w="90" w:type="dxa"/>
              <w:start w:w="95" w:type="dxa"/>
              <w:bottom w:w="90" w:type="dxa"/>
              <w:end w:w="95" w:type="dxa"/>
            </w:tcMar>
            <w:vAlign w:val="center"/>
          </w:tcPr>
          <w:p>
            <w:pPr>
              <w:jc w:val="left"/>
            </w:pPr>
            <w:r>
              <w:t>δ_K 已定义，但目前更多是读出规程；关于“何时可进入连续回读”的充分必要条件尚未完全闭合。</w:t>
            </w:r>
          </w:p>
        </w:tc>
        <w:tc>
          <w:tcPr>
            <w:tcW w:type="dxa" w:w="1757"/>
            <w:tcMar>
              <w:top w:w="90" w:type="dxa"/>
              <w:start w:w="95" w:type="dxa"/>
              <w:bottom w:w="90" w:type="dxa"/>
              <w:end w:w="95" w:type="dxa"/>
            </w:tcMar>
            <w:vAlign w:val="center"/>
          </w:tcPr>
          <w:p>
            <w:pPr>
              <w:jc w:val="left"/>
            </w:pPr>
            <w:r>
              <w:t>继续拆分最小闭合条件，形成必要条件链与失败反例库。</w:t>
            </w:r>
          </w:p>
        </w:tc>
        <w:tc>
          <w:tcPr>
            <w:tcW w:type="dxa" w:w="1531"/>
            <w:tcMar>
              <w:top w:w="90" w:type="dxa"/>
              <w:start w:w="95" w:type="dxa"/>
              <w:bottom w:w="90" w:type="dxa"/>
              <w:end w:w="95" w:type="dxa"/>
            </w:tcMar>
            <w:vAlign w:val="center"/>
          </w:tcPr>
          <w:p>
            <w:pPr>
              <w:jc w:val="center"/>
            </w:pPr>
            <w:r>
              <w:t>B</w:t>
            </w:r>
          </w:p>
        </w:tc>
      </w:tr>
      <w:tr>
        <w:tc>
          <w:tcPr>
            <w:tcW w:type="dxa" w:w="680"/>
            <w:tcMar>
              <w:top w:w="90" w:type="dxa"/>
              <w:start w:w="95" w:type="dxa"/>
              <w:bottom w:w="90" w:type="dxa"/>
              <w:end w:w="95" w:type="dxa"/>
            </w:tcMar>
            <w:vAlign w:val="center"/>
            <w:shd w:fill="F7FAFD"/>
          </w:tcPr>
          <w:p>
            <w:pPr>
              <w:jc w:val="center"/>
            </w:pPr>
            <w:r>
              <w:t>U11</w:t>
            </w:r>
          </w:p>
        </w:tc>
        <w:tc>
          <w:tcPr>
            <w:tcW w:type="dxa" w:w="1134"/>
            <w:tcMar>
              <w:top w:w="90" w:type="dxa"/>
              <w:start w:w="95" w:type="dxa"/>
              <w:bottom w:w="90" w:type="dxa"/>
              <w:end w:w="95" w:type="dxa"/>
            </w:tcMar>
            <w:vAlign w:val="center"/>
            <w:shd w:fill="F7FAFD"/>
          </w:tcPr>
          <w:p>
            <w:pPr>
              <w:jc w:val="center"/>
            </w:pPr>
            <w:r>
              <w:t>第六编</w:t>
            </w:r>
          </w:p>
        </w:tc>
        <w:tc>
          <w:tcPr>
            <w:tcW w:type="dxa" w:w="2268"/>
            <w:tcMar>
              <w:top w:w="90" w:type="dxa"/>
              <w:start w:w="95" w:type="dxa"/>
              <w:bottom w:w="90" w:type="dxa"/>
              <w:end w:w="95" w:type="dxa"/>
            </w:tcMar>
            <w:vAlign w:val="center"/>
            <w:shd w:fill="F7FAFD"/>
          </w:tcPr>
          <w:p>
            <w:pPr>
              <w:jc w:val="left"/>
            </w:pPr>
            <w:r>
              <w:t>回读模板最优性的唯一性</w:t>
            </w:r>
          </w:p>
        </w:tc>
        <w:tc>
          <w:tcPr>
            <w:tcW w:type="dxa" w:w="3288"/>
            <w:tcMar>
              <w:top w:w="90" w:type="dxa"/>
              <w:start w:w="95" w:type="dxa"/>
              <w:bottom w:w="90" w:type="dxa"/>
              <w:end w:w="95" w:type="dxa"/>
            </w:tcMar>
            <w:vAlign w:val="center"/>
            <w:shd w:fill="F7FAFD"/>
          </w:tcPr>
          <w:p>
            <w:pPr>
              <w:jc w:val="left"/>
            </w:pPr>
            <w:r>
              <w:t>J_Π(T) 已定义，但模板并列保留仍较宽；尚未证明优选模板在给定容忍区间内的唯一性。</w:t>
            </w:r>
          </w:p>
        </w:tc>
        <w:tc>
          <w:tcPr>
            <w:tcW w:type="dxa" w:w="1757"/>
            <w:tcMar>
              <w:top w:w="90" w:type="dxa"/>
              <w:start w:w="95" w:type="dxa"/>
              <w:bottom w:w="90" w:type="dxa"/>
              <w:end w:w="95" w:type="dxa"/>
            </w:tcMar>
            <w:vAlign w:val="center"/>
            <w:shd w:fill="F7FAFD"/>
          </w:tcPr>
          <w:p>
            <w:pPr>
              <w:jc w:val="left"/>
            </w:pPr>
            <w:r>
              <w:t>引入等价类商与稳定优选准则，补写唯一性失败即并列保留的命题。</w:t>
            </w:r>
          </w:p>
        </w:tc>
        <w:tc>
          <w:tcPr>
            <w:tcW w:type="dxa" w:w="1531"/>
            <w:tcMar>
              <w:top w:w="90" w:type="dxa"/>
              <w:start w:w="95" w:type="dxa"/>
              <w:bottom w:w="90" w:type="dxa"/>
              <w:end w:w="95" w:type="dxa"/>
            </w:tcMar>
            <w:vAlign w:val="center"/>
            <w:shd w:fill="F7FAFD"/>
          </w:tcPr>
          <w:p>
            <w:pPr>
              <w:jc w:val="center"/>
            </w:pPr>
            <w:r>
              <w:t>B</w:t>
            </w:r>
          </w:p>
        </w:tc>
      </w:tr>
      <w:tr>
        <w:tc>
          <w:tcPr>
            <w:tcW w:type="dxa" w:w="680"/>
            <w:tcMar>
              <w:top w:w="90" w:type="dxa"/>
              <w:start w:w="95" w:type="dxa"/>
              <w:bottom w:w="90" w:type="dxa"/>
              <w:end w:w="95" w:type="dxa"/>
            </w:tcMar>
            <w:vAlign w:val="center"/>
          </w:tcPr>
          <w:p>
            <w:pPr>
              <w:jc w:val="center"/>
            </w:pPr>
            <w:r>
              <w:t>U12</w:t>
            </w:r>
          </w:p>
        </w:tc>
        <w:tc>
          <w:tcPr>
            <w:tcW w:type="dxa" w:w="1134"/>
            <w:tcMar>
              <w:top w:w="90" w:type="dxa"/>
              <w:start w:w="95" w:type="dxa"/>
              <w:bottom w:w="90" w:type="dxa"/>
              <w:end w:w="95" w:type="dxa"/>
            </w:tcMar>
            <w:vAlign w:val="center"/>
          </w:tcPr>
          <w:p>
            <w:pPr>
              <w:jc w:val="center"/>
            </w:pPr>
            <w:r>
              <w:t>第七编</w:t>
            </w:r>
          </w:p>
        </w:tc>
        <w:tc>
          <w:tcPr>
            <w:tcW w:type="dxa" w:w="2268"/>
            <w:tcMar>
              <w:top w:w="90" w:type="dxa"/>
              <w:start w:w="95" w:type="dxa"/>
              <w:bottom w:w="90" w:type="dxa"/>
              <w:end w:w="95" w:type="dxa"/>
            </w:tcMar>
            <w:vAlign w:val="center"/>
          </w:tcPr>
          <w:p>
            <w:pPr>
              <w:jc w:val="left"/>
            </w:pPr>
            <w:r>
              <w:t>可区分预言的最小充分集</w:t>
            </w:r>
          </w:p>
        </w:tc>
        <w:tc>
          <w:tcPr>
            <w:tcW w:type="dxa" w:w="3288"/>
            <w:tcMar>
              <w:top w:w="90" w:type="dxa"/>
              <w:start w:w="95" w:type="dxa"/>
              <w:bottom w:w="90" w:type="dxa"/>
              <w:end w:w="95" w:type="dxa"/>
            </w:tcMar>
            <w:vAlign w:val="center"/>
          </w:tcPr>
          <w:p>
            <w:pPr>
              <w:jc w:val="left"/>
            </w:pPr>
            <w:r>
              <w:t>实验接口 Ε_Π 已定义，但“最小可区分集”仍带有方案依赖性。</w:t>
            </w:r>
          </w:p>
        </w:tc>
        <w:tc>
          <w:tcPr>
            <w:tcW w:type="dxa" w:w="1757"/>
            <w:tcMar>
              <w:top w:w="90" w:type="dxa"/>
              <w:start w:w="95" w:type="dxa"/>
              <w:bottom w:w="90" w:type="dxa"/>
              <w:end w:w="95" w:type="dxa"/>
            </w:tcMar>
            <w:vAlign w:val="center"/>
          </w:tcPr>
          <w:p>
            <w:pPr>
              <w:jc w:val="left"/>
            </w:pPr>
            <w:r>
              <w:t>补写覆盖-冗余剔除命题，给出最小集存在或不可缩减条件。</w:t>
            </w:r>
          </w:p>
        </w:tc>
        <w:tc>
          <w:tcPr>
            <w:tcW w:type="dxa" w:w="1531"/>
            <w:tcMar>
              <w:top w:w="90" w:type="dxa"/>
              <w:start w:w="95" w:type="dxa"/>
              <w:bottom w:w="90" w:type="dxa"/>
              <w:end w:w="95" w:type="dxa"/>
            </w:tcMar>
            <w:vAlign w:val="center"/>
          </w:tcPr>
          <w:p>
            <w:pPr>
              <w:jc w:val="center"/>
            </w:pPr>
            <w:r>
              <w:t>B</w:t>
            </w:r>
          </w:p>
        </w:tc>
      </w:tr>
      <w:tr>
        <w:tc>
          <w:tcPr>
            <w:tcW w:type="dxa" w:w="680"/>
            <w:tcMar>
              <w:top w:w="90" w:type="dxa"/>
              <w:start w:w="95" w:type="dxa"/>
              <w:bottom w:w="90" w:type="dxa"/>
              <w:end w:w="95" w:type="dxa"/>
            </w:tcMar>
            <w:vAlign w:val="center"/>
            <w:shd w:fill="F7FAFD"/>
          </w:tcPr>
          <w:p>
            <w:pPr>
              <w:jc w:val="center"/>
            </w:pPr>
            <w:r>
              <w:t>U13</w:t>
            </w:r>
          </w:p>
        </w:tc>
        <w:tc>
          <w:tcPr>
            <w:tcW w:type="dxa" w:w="1134"/>
            <w:tcMar>
              <w:top w:w="90" w:type="dxa"/>
              <w:start w:w="95" w:type="dxa"/>
              <w:bottom w:w="90" w:type="dxa"/>
              <w:end w:w="95" w:type="dxa"/>
            </w:tcMar>
            <w:vAlign w:val="center"/>
            <w:shd w:fill="F7FAFD"/>
          </w:tcPr>
          <w:p>
            <w:pPr>
              <w:jc w:val="center"/>
            </w:pPr>
            <w:r>
              <w:t>第八编</w:t>
            </w:r>
          </w:p>
        </w:tc>
        <w:tc>
          <w:tcPr>
            <w:tcW w:type="dxa" w:w="2268"/>
            <w:tcMar>
              <w:top w:w="90" w:type="dxa"/>
              <w:start w:w="95" w:type="dxa"/>
              <w:bottom w:w="90" w:type="dxa"/>
              <w:end w:w="95" w:type="dxa"/>
            </w:tcMar>
            <w:vAlign w:val="center"/>
            <w:shd w:fill="F7FAFD"/>
          </w:tcPr>
          <w:p>
            <w:pPr>
              <w:jc w:val="left"/>
            </w:pPr>
            <w:r>
              <w:t>证伪矩阵的收敛性</w:t>
            </w:r>
          </w:p>
        </w:tc>
        <w:tc>
          <w:tcPr>
            <w:tcW w:type="dxa" w:w="3288"/>
            <w:tcMar>
              <w:top w:w="90" w:type="dxa"/>
              <w:start w:w="95" w:type="dxa"/>
              <w:bottom w:w="90" w:type="dxa"/>
              <w:end w:w="95" w:type="dxa"/>
            </w:tcMar>
            <w:vAlign w:val="center"/>
            <w:shd w:fill="F7FAFD"/>
          </w:tcPr>
          <w:p>
            <w:pPr>
              <w:jc w:val="left"/>
            </w:pPr>
            <w:r>
              <w:t>一步排除与多步收敛已提出，但缺少对有限轮实验一定停机的更强说明。</w:t>
            </w:r>
          </w:p>
        </w:tc>
        <w:tc>
          <w:tcPr>
            <w:tcW w:type="dxa" w:w="1757"/>
            <w:tcMar>
              <w:top w:w="90" w:type="dxa"/>
              <w:start w:w="95" w:type="dxa"/>
              <w:bottom w:w="90" w:type="dxa"/>
              <w:end w:w="95" w:type="dxa"/>
            </w:tcMar>
            <w:vAlign w:val="center"/>
            <w:shd w:fill="F7FAFD"/>
          </w:tcPr>
          <w:p>
            <w:pPr>
              <w:jc w:val="left"/>
            </w:pPr>
            <w:r>
              <w:t>补写停机性命题：在有限模板族、有限实验库下，总裁决过程有限步终止。</w:t>
            </w:r>
          </w:p>
        </w:tc>
        <w:tc>
          <w:tcPr>
            <w:tcW w:type="dxa" w:w="1531"/>
            <w:tcMar>
              <w:top w:w="90" w:type="dxa"/>
              <w:start w:w="95" w:type="dxa"/>
              <w:bottom w:w="90" w:type="dxa"/>
              <w:end w:w="95" w:type="dxa"/>
            </w:tcMar>
            <w:vAlign w:val="center"/>
            <w:shd w:fill="F7FAFD"/>
          </w:tcPr>
          <w:p>
            <w:pPr>
              <w:jc w:val="center"/>
            </w:pPr>
            <w:r>
              <w:t>A</w:t>
            </w:r>
          </w:p>
        </w:tc>
      </w:tr>
      <w:tr>
        <w:tc>
          <w:tcPr>
            <w:tcW w:type="dxa" w:w="680"/>
            <w:tcMar>
              <w:top w:w="90" w:type="dxa"/>
              <w:start w:w="95" w:type="dxa"/>
              <w:bottom w:w="90" w:type="dxa"/>
              <w:end w:w="95" w:type="dxa"/>
            </w:tcMar>
            <w:vAlign w:val="center"/>
          </w:tcPr>
          <w:p>
            <w:pPr>
              <w:jc w:val="center"/>
            </w:pPr>
            <w:r>
              <w:t>U14</w:t>
            </w:r>
          </w:p>
        </w:tc>
        <w:tc>
          <w:tcPr>
            <w:tcW w:type="dxa" w:w="1134"/>
            <w:tcMar>
              <w:top w:w="90" w:type="dxa"/>
              <w:start w:w="95" w:type="dxa"/>
              <w:bottom w:w="90" w:type="dxa"/>
              <w:end w:w="95" w:type="dxa"/>
            </w:tcMar>
            <w:vAlign w:val="center"/>
          </w:tcPr>
          <w:p>
            <w:pPr>
              <w:jc w:val="center"/>
            </w:pPr>
            <w:r>
              <w:t>第九编</w:t>
            </w:r>
          </w:p>
        </w:tc>
        <w:tc>
          <w:tcPr>
            <w:tcW w:type="dxa" w:w="2268"/>
            <w:tcMar>
              <w:top w:w="90" w:type="dxa"/>
              <w:start w:w="95" w:type="dxa"/>
              <w:bottom w:w="90" w:type="dxa"/>
              <w:end w:w="95" w:type="dxa"/>
            </w:tcMar>
            <w:vAlign w:val="center"/>
          </w:tcPr>
          <w:p>
            <w:pPr>
              <w:jc w:val="left"/>
            </w:pPr>
            <w:r>
              <w:t>版本分叉后的开放问题分层</w:t>
            </w:r>
          </w:p>
        </w:tc>
        <w:tc>
          <w:tcPr>
            <w:tcW w:type="dxa" w:w="3288"/>
            <w:tcMar>
              <w:top w:w="90" w:type="dxa"/>
              <w:start w:w="95" w:type="dxa"/>
              <w:bottom w:w="90" w:type="dxa"/>
              <w:end w:w="95" w:type="dxa"/>
            </w:tcMar>
            <w:vAlign w:val="center"/>
          </w:tcPr>
          <w:p>
            <w:pPr>
              <w:jc w:val="left"/>
            </w:pPr>
            <w:r>
              <w:t>开放问题已分层归档，但尚未形成“哪些问题允许继续推进、哪些必须封存”的严格分层规则。</w:t>
            </w:r>
          </w:p>
        </w:tc>
        <w:tc>
          <w:tcPr>
            <w:tcW w:type="dxa" w:w="1757"/>
            <w:tcMar>
              <w:top w:w="90" w:type="dxa"/>
              <w:start w:w="95" w:type="dxa"/>
              <w:bottom w:w="90" w:type="dxa"/>
              <w:end w:w="95" w:type="dxa"/>
            </w:tcMar>
            <w:vAlign w:val="center"/>
          </w:tcPr>
          <w:p>
            <w:pPr>
              <w:jc w:val="left"/>
            </w:pPr>
            <w:r>
              <w:t>补写开放问题分层决议表，将封存态与可推进态形式化。</w:t>
            </w:r>
          </w:p>
        </w:tc>
        <w:tc>
          <w:tcPr>
            <w:tcW w:type="dxa" w:w="1531"/>
            <w:tcMar>
              <w:top w:w="90" w:type="dxa"/>
              <w:start w:w="95" w:type="dxa"/>
              <w:bottom w:w="90" w:type="dxa"/>
              <w:end w:w="95" w:type="dxa"/>
            </w:tcMar>
            <w:vAlign w:val="center"/>
          </w:tcPr>
          <w:p>
            <w:pPr>
              <w:jc w:val="center"/>
            </w:pPr>
            <w:r>
              <w:t>A</w:t>
            </w:r>
          </w:p>
        </w:tc>
      </w:tr>
    </w:tbl>
    <w:p/>
    <w:p>
      <w:pPr>
        <w:pStyle w:val="Heading1"/>
      </w:pPr>
      <w:r>
        <w:t>三、最优先补强顺序</w:t>
      </w:r>
    </w:p>
    <w:p>
      <w:pPr>
        <w:spacing w:before="0" w:after="40" w:line="288" w:lineRule="auto"/>
      </w:pPr>
      <w:r>
        <w:rPr>
          <w:b/>
        </w:rPr>
        <w:t xml:space="preserve">P1 </w:t>
      </w:r>
      <w:r>
        <w:rPr>
          <w:b/>
          <w:color w:val="223D68"/>
        </w:rPr>
        <w:t>先补第一编的排他性与非法对象闭包证明</w:t>
      </w:r>
    </w:p>
    <w:p>
      <w:pPr>
        <w:spacing w:before="0" w:after="80" w:line="288" w:lineRule="auto"/>
        <w:ind w:left="454"/>
      </w:pPr>
      <w:r>
        <w:t>这是全书最上游的合法性门槛。若第一编不能更强地说明“为何必须是这一套对象”，后续各编虽然可运行，但仍会被视为选择性封装。</w:t>
      </w:r>
    </w:p>
    <w:p>
      <w:pPr>
        <w:spacing w:before="0" w:after="40" w:line="288" w:lineRule="auto"/>
      </w:pPr>
      <w:r>
        <w:rPr>
          <w:b/>
        </w:rPr>
        <w:t xml:space="preserve">P2 </w:t>
      </w:r>
      <w:r>
        <w:rPr>
          <w:b/>
          <w:color w:val="223D68"/>
        </w:rPr>
        <w:t>再补第二编的粗粒化误差界与 V3 稳定窗</w:t>
      </w:r>
    </w:p>
    <w:p>
      <w:pPr>
        <w:spacing w:before="0" w:after="80" w:line="288" w:lineRule="auto"/>
        <w:ind w:left="454"/>
      </w:pPr>
      <w:r>
        <w:t>第二编是从原则进入算例的关节。只要粗粒化误差受控、V3 稳定窗更清楚，第三至八编的接口可信度会整体上升。</w:t>
      </w:r>
    </w:p>
    <w:p>
      <w:pPr>
        <w:spacing w:before="0" w:after="40" w:line="288" w:lineRule="auto"/>
      </w:pPr>
      <w:r>
        <w:rPr>
          <w:b/>
        </w:rPr>
        <w:t xml:space="preserve">P3 </w:t>
      </w:r>
      <w:r>
        <w:rPr>
          <w:b/>
          <w:color w:val="223D68"/>
        </w:rPr>
        <w:t>然后补第三编的切片充分性与 Ric_I* 参数依赖</w:t>
      </w:r>
    </w:p>
    <w:p>
      <w:pPr>
        <w:spacing w:before="0" w:after="80" w:line="288" w:lineRule="auto"/>
        <w:ind w:left="454"/>
      </w:pPr>
      <w:r>
        <w:t>第三编是离散代理层，其最大风险不是定义错，而是比较不稳。应优先把比较何时有效写清。</w:t>
      </w:r>
    </w:p>
    <w:p>
      <w:pPr>
        <w:spacing w:before="0" w:after="40" w:line="288" w:lineRule="auto"/>
      </w:pPr>
      <w:r>
        <w:rPr>
          <w:b/>
        </w:rPr>
        <w:t xml:space="preserve">P4 </w:t>
      </w:r>
      <w:r>
        <w:rPr>
          <w:b/>
          <w:color w:val="223D68"/>
        </w:rPr>
        <w:t>最后处理第八、第九编的停机性与开放问题分层</w:t>
      </w:r>
    </w:p>
    <w:p>
      <w:pPr>
        <w:spacing w:before="0" w:after="80" w:line="288" w:lineRule="auto"/>
        <w:ind w:left="454"/>
      </w:pPr>
      <w:r>
        <w:t>这部分属于程序闭环与封存法则，可在上游证明加强后一起收束。</w:t>
      </w:r>
    </w:p>
    <w:p>
      <w:pPr>
        <w:pStyle w:val="Heading1"/>
      </w:pPr>
      <w:r>
        <w:t>四、当前不应误判为“已完成证明”的内容</w:t>
      </w:r>
    </w:p>
    <w:p>
      <w:pPr>
        <w:spacing w:before="0" w:after="80" w:line="288" w:lineRule="auto"/>
      </w:pPr>
      <w:r>
        <w:rPr>
          <w:b/>
        </w:rPr>
        <w:t xml:space="preserve">• </w:t>
      </w:r>
      <w:r>
        <w:t>不得把 V3 的局部稳定窗，误写成“所有规则族与所有参数窗下的普遍几何涌现”。当前它仍是合法锚点，而非普遍存在定理。</w:t>
      </w:r>
    </w:p>
    <w:p>
      <w:pPr>
        <w:spacing w:before="0" w:after="80" w:line="288" w:lineRule="auto"/>
      </w:pPr>
      <w:r>
        <w:rPr>
          <w:b/>
        </w:rPr>
        <w:t xml:space="preserve">• </w:t>
      </w:r>
      <w:r>
        <w:t>不得把 Ric_I* 误写成连续 Ricci 曲率，也不得把 Σ_adm 误写成真正意义上的连续空间超曲面。它们当前仅是离散代理与可比较对象。</w:t>
      </w:r>
    </w:p>
    <w:p>
      <w:pPr>
        <w:spacing w:before="0" w:after="80" w:line="288" w:lineRule="auto"/>
      </w:pPr>
      <w:r>
        <w:rPr>
          <w:b/>
        </w:rPr>
        <w:t xml:space="preserve">• </w:t>
      </w:r>
      <w:r>
        <w:t>不得把第四至第八编中的条件性传播与实验判据，误写成独立于假设 A8、样本量门槛和容忍区间的绝对定理。</w:t>
      </w:r>
    </w:p>
    <w:p>
      <w:pPr>
        <w:pStyle w:val="Heading1"/>
      </w:pPr>
      <w:r>
        <w:t>五、历史立项记录与已并入补强稿的对应关系</w:t>
      </w:r>
    </w:p>
    <w:tbl>
      <w:tblPr>
        <w:tblW w:type="auto" w:w="0"/>
        <w:jc w:val="center"/>
        <w:tblLayout w:type="fixed"/>
        <w:tblLook w:firstColumn="1" w:firstRow="1" w:lastColumn="0" w:lastRow="0" w:noHBand="0" w:noVBand="1" w:val="04A0"/>
      </w:tblPr>
      <w:tblGrid>
        <w:gridCol w:w="1247"/>
        <w:gridCol w:w="8391"/>
      </w:tblGrid>
      <w:tr>
        <w:tc>
          <w:tcPr>
            <w:tcW w:type="dxa" w:w="4816"/>
            <w:shd w:fill="2E5C87"/>
            <w:tcMar>
              <w:top w:w="100" w:type="dxa"/>
              <w:start w:w="100" w:type="dxa"/>
              <w:bottom w:w="100" w:type="dxa"/>
              <w:end w:w="100" w:type="dxa"/>
            </w:tcMar>
            <w:vAlign w:val="center"/>
          </w:tcPr>
          <w:p>
            <w:pPr>
              <w:jc w:val="center"/>
            </w:pPr>
            <w:r>
              <w:rPr>
                <w:b/>
                <w:color w:val="FFFFFF"/>
              </w:rPr>
              <w:t>编号</w:t>
            </w:r>
          </w:p>
        </w:tc>
        <w:tc>
          <w:tcPr>
            <w:tcW w:type="dxa" w:w="4816"/>
            <w:shd w:fill="2E5C87"/>
            <w:tcMar>
              <w:top w:w="100" w:type="dxa"/>
              <w:start w:w="100" w:type="dxa"/>
              <w:bottom w:w="100" w:type="dxa"/>
              <w:end w:w="100" w:type="dxa"/>
            </w:tcMar>
            <w:vAlign w:val="center"/>
          </w:tcPr>
          <w:p>
            <w:pPr>
              <w:jc w:val="center"/>
            </w:pPr>
            <w:r>
              <w:rPr>
                <w:b/>
                <w:color w:val="FFFFFF"/>
              </w:rPr>
              <w:t>建议文档</w:t>
            </w:r>
          </w:p>
        </w:tc>
      </w:tr>
      <w:tr>
        <w:tc>
          <w:tcPr>
            <w:tcW w:type="dxa" w:w="1247"/>
            <w:tcMar>
              <w:top w:w="90" w:type="dxa"/>
              <w:start w:w="100" w:type="dxa"/>
              <w:bottom w:w="90" w:type="dxa"/>
              <w:end w:w="100" w:type="dxa"/>
            </w:tcMar>
            <w:vAlign w:val="center"/>
          </w:tcPr>
          <w:p>
            <w:pPr>
              <w:jc w:val="center"/>
            </w:pPr>
            <w:r>
              <w:t>D1</w:t>
            </w:r>
          </w:p>
        </w:tc>
        <w:tc>
          <w:tcPr>
            <w:tcW w:type="dxa" w:w="8391"/>
            <w:tcMar>
              <w:top w:w="90" w:type="dxa"/>
              <w:start w:w="100" w:type="dxa"/>
              <w:bottom w:w="90" w:type="dxa"/>
              <w:end w:w="100" w:type="dxa"/>
            </w:tcMar>
            <w:vAlign w:val="center"/>
          </w:tcPr>
          <w:p>
            <w:r>
              <w:t>《第一编补强稿：对象排他性与非法对象闭包证明》</w:t>
            </w:r>
          </w:p>
        </w:tc>
      </w:tr>
      <w:tr>
        <w:tc>
          <w:tcPr>
            <w:tcW w:type="dxa" w:w="1247"/>
            <w:tcMar>
              <w:top w:w="90" w:type="dxa"/>
              <w:start w:w="100" w:type="dxa"/>
              <w:bottom w:w="90" w:type="dxa"/>
              <w:end w:w="100" w:type="dxa"/>
            </w:tcMar>
            <w:vAlign w:val="center"/>
          </w:tcPr>
          <w:p>
            <w:pPr>
              <w:jc w:val="center"/>
            </w:pPr>
            <w:r>
              <w:t>D2</w:t>
            </w:r>
          </w:p>
        </w:tc>
        <w:tc>
          <w:tcPr>
            <w:tcW w:type="dxa" w:w="8391"/>
            <w:tcMar>
              <w:top w:w="90" w:type="dxa"/>
              <w:start w:w="100" w:type="dxa"/>
              <w:bottom w:w="90" w:type="dxa"/>
              <w:end w:w="100" w:type="dxa"/>
            </w:tcMar>
            <w:vAlign w:val="center"/>
          </w:tcPr>
          <w:p>
            <w:r>
              <w:t>《第二编补强稿：粗粒化近复合一致性与误差上界》</w:t>
            </w:r>
          </w:p>
        </w:tc>
      </w:tr>
      <w:tr>
        <w:tc>
          <w:tcPr>
            <w:tcW w:type="dxa" w:w="1247"/>
            <w:tcMar>
              <w:top w:w="90" w:type="dxa"/>
              <w:start w:w="100" w:type="dxa"/>
              <w:bottom w:w="90" w:type="dxa"/>
              <w:end w:w="100" w:type="dxa"/>
            </w:tcMar>
            <w:vAlign w:val="center"/>
          </w:tcPr>
          <w:p>
            <w:pPr>
              <w:jc w:val="center"/>
            </w:pPr>
            <w:r>
              <w:t>D3</w:t>
            </w:r>
          </w:p>
        </w:tc>
        <w:tc>
          <w:tcPr>
            <w:tcW w:type="dxa" w:w="8391"/>
            <w:tcMar>
              <w:top w:w="90" w:type="dxa"/>
              <w:start w:w="100" w:type="dxa"/>
              <w:bottom w:w="90" w:type="dxa"/>
              <w:end w:w="100" w:type="dxa"/>
            </w:tcMar>
            <w:vAlign w:val="center"/>
          </w:tcPr>
          <w:p>
            <w:r>
              <w:t>《第三编补强稿：可接受切片充分性与 Ric_I* 稳定比较条件》</w:t>
            </w:r>
          </w:p>
        </w:tc>
      </w:tr>
      <w:tr>
        <w:tc>
          <w:tcPr>
            <w:tcW w:type="dxa" w:w="1247"/>
            <w:tcMar>
              <w:top w:w="90" w:type="dxa"/>
              <w:start w:w="100" w:type="dxa"/>
              <w:bottom w:w="90" w:type="dxa"/>
              <w:end w:w="100" w:type="dxa"/>
            </w:tcMar>
            <w:vAlign w:val="center"/>
          </w:tcPr>
          <w:p>
            <w:pPr>
              <w:jc w:val="center"/>
            </w:pPr>
            <w:r>
              <w:t>D4</w:t>
            </w:r>
          </w:p>
        </w:tc>
        <w:tc>
          <w:tcPr>
            <w:tcW w:type="dxa" w:w="8391"/>
            <w:tcMar>
              <w:top w:w="90" w:type="dxa"/>
              <w:start w:w="100" w:type="dxa"/>
              <w:bottom w:w="90" w:type="dxa"/>
              <w:end w:w="100" w:type="dxa"/>
            </w:tcMar>
            <w:vAlign w:val="center"/>
          </w:tcPr>
          <w:p>
            <w:r>
              <w:t>《第八—第九编补强稿：停机性、封存态与开放问题分层规则》</w:t>
            </w:r>
          </w:p>
        </w:tc>
      </w:tr>
    </w:tbl>
    <w:p/>
    <w:p>
      <w:pPr>
        <w:jc w:val="right"/>
      </w:pPr>
      <w:r>
        <w:t>说明：下列 D1–D4 为本清单形成时的立项名称。就本版而言，其核心内容已被并入相应补强稿；保留此处仅为便于追踪“原立项—现并入件”之间的历史对应关系。</w:t>
      </w:r>
    </w:p>
    <w:p>
      <w:pPr>
        <w:jc w:val="center"/>
      </w:pPr>
      <w:r>
        <w:rPr>
          <w:rFonts w:ascii="Times New Roman" w:hAnsi="Times New Roman" w:eastAsia="黑体"/>
          <w:b/>
          <w:sz w:val="40"/>
        </w:rPr>
        <w:t>第一编补强稿：对象排他性与非法对象闭包证明</w:t>
      </w:r>
    </w:p>
    <w:p>
      <w:pPr>
        <w:jc w:val="center"/>
      </w:pPr>
      <w:r>
        <w:rPr>
          <w:i/>
          <w:sz w:val="21"/>
        </w:rPr>
        <w:t>D1 / 20260410-23 / 证明增强交付物</w:t>
      </w:r>
    </w:p>
    <w:tbl>
      <w:tblPr>
        <w:tblW w:type="auto" w:w="0"/>
        <w:jc w:val="center"/>
        <w:tblLayout w:type="fixed"/>
        <w:tblLook w:firstColumn="1" w:firstRow="1" w:lastColumn="0" w:lastRow="0" w:noHBand="0" w:noVBand="1" w:val="04A0"/>
      </w:tblPr>
      <w:tblGrid>
        <w:gridCol w:w="4759"/>
        <w:gridCol w:w="4759"/>
      </w:tblGrid>
      <w:tr>
        <w:tc>
          <w:tcPr>
            <w:tcW w:type="dxa" w:w="2381"/>
            <w:vAlign w:val="center"/>
            <w:shd w:fill="DCE6F1"/>
          </w:tcPr>
          <w:p>
            <w:pPr>
              <w:jc w:val="center"/>
            </w:pPr>
            <w:r>
              <w:rPr>
                <w:b/>
              </w:rPr>
              <w:t>文档用途</w:t>
            </w:r>
          </w:p>
        </w:tc>
        <w:tc>
          <w:tcPr>
            <w:tcW w:type="dxa" w:w="6123"/>
            <w:vAlign w:val="center"/>
          </w:tcPr>
          <w:p>
            <w:pPr>
              <w:jc w:val="left"/>
            </w:pPr>
            <w:r>
              <w:t>补齐《未竟证明清单》中的第一优先项 P1，专门加强第一编关于最低对象族的排他性，以及非法对象闭包的形式化证明。</w:t>
            </w:r>
          </w:p>
        </w:tc>
      </w:tr>
      <w:tr>
        <w:tc>
          <w:tcPr>
            <w:tcW w:type="dxa" w:w="2381"/>
            <w:vAlign w:val="center"/>
            <w:shd w:fill="DCE6F1"/>
          </w:tcPr>
          <w:p>
            <w:pPr>
              <w:jc w:val="center"/>
            </w:pPr>
            <w:r>
              <w:rPr>
                <w:b/>
              </w:rPr>
              <w:t>处理对象</w:t>
            </w:r>
          </w:p>
        </w:tc>
        <w:tc>
          <w:tcPr>
            <w:tcW w:type="dxa" w:w="6123"/>
            <w:vAlign w:val="center"/>
          </w:tcPr>
          <w:p>
            <w:pPr>
              <w:jc w:val="left"/>
            </w:pPr>
            <w:r>
              <w:t>U1 最低对象族的唯一性；U2 无背景术语的完备性。</w:t>
            </w:r>
          </w:p>
        </w:tc>
      </w:tr>
      <w:tr>
        <w:tc>
          <w:tcPr>
            <w:tcW w:type="dxa" w:w="2381"/>
            <w:vAlign w:val="center"/>
            <w:shd w:fill="DCE6F1"/>
          </w:tcPr>
          <w:p>
            <w:pPr>
              <w:jc w:val="center"/>
            </w:pPr>
            <w:r>
              <w:rPr>
                <w:b/>
              </w:rPr>
              <w:t>证明边界</w:t>
            </w:r>
          </w:p>
        </w:tc>
        <w:tc>
          <w:tcPr>
            <w:tcW w:type="dxa" w:w="6123"/>
            <w:vAlign w:val="center"/>
          </w:tcPr>
          <w:p>
            <w:pPr>
              <w:jc w:val="left"/>
            </w:pPr>
            <w:r>
              <w:t>本稿只证明“缺一不可”和“非法对象不得作为原始符号进入”。它不宣称已经完成所有上游物理唯一性证明。</w:t>
            </w:r>
          </w:p>
        </w:tc>
      </w:tr>
      <w:tr>
        <w:tc>
          <w:tcPr>
            <w:tcW w:type="dxa" w:w="2381"/>
            <w:vAlign w:val="center"/>
            <w:shd w:fill="DCE6F1"/>
          </w:tcPr>
          <w:p>
            <w:pPr>
              <w:jc w:val="center"/>
            </w:pPr>
            <w:r>
              <w:rPr>
                <w:b/>
              </w:rPr>
              <w:t>输出结论</w:t>
            </w:r>
          </w:p>
        </w:tc>
        <w:tc>
          <w:tcPr>
            <w:tcW w:type="dxa" w:w="6123"/>
            <w:vAlign w:val="center"/>
          </w:tcPr>
          <w:p>
            <w:pPr>
              <w:jc w:val="left"/>
            </w:pPr>
            <w:r>
              <w:t>若去掉 d_C、R_l 或 Reject 中任一对象，则二至九编的闭环链条在定义层即失效；若允许连续背景对象进入原始符号表，则无背景主张被语法性破坏。</w:t>
            </w:r>
          </w:p>
        </w:tc>
      </w:tr>
    </w:tbl>
    <w:p/>
    <w:p>
      <w:pPr>
        <w:pStyle w:val="Heading1"/>
      </w:pPr>
      <w:r>
        <w:t>摘要</w:t>
      </w:r>
    </w:p>
    <w:p>
      <w:r>
        <w:rPr>
          <w:i w:val="0"/>
        </w:rPr>
        <w:t>本稿把第一编中原先以强论证、红线条款与接口依赖支撑的两项核心判断，改写成形式化的定义—引理—命题—证明结构。第一项判断是：在当前《无背景混沌场理论》一至九编的施工链条下，最低对象族必须至少包含构型距离 d_C、粗粒化算子 R_l 与拒绝算子 Reject；若删去其中任一对象，则后续链条在定义层发生不可修复断裂。第二项判断是：凡依赖预设连续背景才能定义的对象，均不得作为本体系的原始符号进入；一旦进入，则其语义会沿符号依赖链向下游扩散，导致无背景主张被语法性破坏。本稿所给出的证明是制度性与结构性的：它证明的是当前九编体系的最低合法入口，而不是一切可能宇宙论方案中的终极唯一入口。</w:t>
      </w:r>
    </w:p>
    <w:p>
      <w:pPr>
        <w:pStyle w:val="Heading1"/>
      </w:pPr>
      <w:r>
        <w:t>1. 目标、边界与证明策略</w:t>
      </w:r>
    </w:p>
    <w:p>
      <w:r>
        <w:rPr>
          <w:i w:val="0"/>
        </w:rPr>
        <w:t>第一编在总整合稿中的职责，是为后续各编规定唯一合法的对象入口、非法对象清单以及拒绝条件。未竟证明清单指出，当前尚缺两项更强证明：其一，最低对象族的排他性；其二，非法对象闭包引理。所谓“排他性”，并不是说宇宙本体论上只能有这一套对象，而是说：在已经确定的二至九编推导链条中，若去掉 d_C、R_l 或 Reject 任一对象，则整条链条不能闭合。所谓“非法对象闭包”，是指：若某个原始符号需要借用预设连续坐标、先验度规、连续微分结构或等价对象才能定义，则它一旦进入符号表，就会通过后续定义传播污染整个体系。</w:t>
      </w:r>
    </w:p>
    <w:p>
      <w:r>
        <w:rPr>
          <w:i w:val="0"/>
        </w:rPr>
        <w:t>本稿采用的证明方法不是经验归纳，而是“依赖链反证 + 闭包归纳”。前者用于证明最低对象族缺一不可，后者用于证明非法对象一旦进入原始符号表，将在构造层导致无背景失守。</w:t>
      </w:r>
    </w:p>
    <w:p>
      <w:pPr>
        <w:pStyle w:val="Heading1"/>
      </w:pPr>
      <w:r>
        <w:t>2. 基本记号与对象分层</w:t>
      </w:r>
    </w:p>
    <w:p>
      <w:r>
        <w:rPr>
          <w:i w:val="0"/>
        </w:rPr>
        <w:t>记当前九编体系的最小工作对象集为</w:t>
      </w:r>
    </w:p>
    <w:p>
      <w:pPr>
        <w:jc w:val="center"/>
      </w:pPr>
      <w:r>
        <w:t>F_min = {Ω, A, Φ, d_C, R_l, M, Reject}.</w:t>
      </w:r>
    </w:p>
    <w:p>
      <w:r>
        <w:rPr>
          <w:i w:val="0"/>
        </w:rPr>
        <w:t>其中，Ω 表示允许构型族，A 表示局域操作与观测规则簇，Φ 表示更新/传播规则的许可集合，d_C 表示只依赖局域改写代价的构型距离，R_l 表示从有限窗口响应矩阵到粗粒图对象的算子，M 表示读出/比较/实验映射，Reject 表示阶段性拒绝与回退算子。</w:t>
      </w:r>
    </w:p>
    <w:p>
      <w:r>
        <w:rPr>
          <w:i w:val="0"/>
        </w:rPr>
        <w:t>这里特别强调：本稿把 d_C、R_l、Reject 视为“门槛对象”，因为它们不是普通技术细节，而是后续九编得以无背景地从底层构型推进到粗粒几何、统计分层、模板比较与实验封存的结构性铰链。</w:t>
      </w:r>
    </w:p>
    <w:p>
      <w:pPr>
        <w:pStyle w:val="Heading2"/>
      </w:pPr>
      <w:r>
        <w:t>2.1 合法原始对象</w:t>
      </w:r>
    </w:p>
    <w:p>
      <w:r>
        <w:rPr>
          <w:i w:val="0"/>
        </w:rPr>
        <w:t>定义 2.1（合法原始对象）  一个符号 X 被称为第一编意义下的合法原始对象，当且仅当满足以下三条：</w:t>
      </w:r>
    </w:p>
    <w:p>
      <w:pPr>
        <w:ind w:left="454"/>
      </w:pPr>
      <w:r>
        <w:t>（i）X 的定义不调用外加坐标、外加连续时间、先验度规、预设微分流形或等价连续背景；</w:t>
      </w:r>
    </w:p>
    <w:p>
      <w:pPr>
        <w:ind w:left="454"/>
      </w:pPr>
      <w:r>
        <w:t>（ii）X 可由 Ω、A、Φ 的有限组合、局域改写代价或粗粒读出规则构造得到；</w:t>
      </w:r>
    </w:p>
    <w:p>
      <w:pPr>
        <w:ind w:left="454"/>
      </w:pPr>
      <w:r>
        <w:t>（iii）X 可以嵌入 Reject 体系，即其失败条件可被报告、归档与回退。</w:t>
      </w:r>
    </w:p>
    <w:p>
      <w:pPr>
        <w:pStyle w:val="Heading2"/>
      </w:pPr>
      <w:r>
        <w:t>2.2 非法对象族</w:t>
      </w:r>
    </w:p>
    <w:p>
      <w:r>
        <w:rPr>
          <w:i w:val="0"/>
        </w:rPr>
        <w:t>定义 2.2（非法对象族 I₀）  记 I₀ 为以下对象的集合：依赖预设连续坐标 x^i、依赖外加连续参数 t、依赖先验线元 ds²、依赖预设度规 g_{ij}、依赖联络、曲率张量、体积分形式或任何必须先假定连续流形才能定义的对象。</w:t>
      </w:r>
    </w:p>
    <w:p>
      <w:r>
        <w:rPr>
          <w:i w:val="0"/>
        </w:rPr>
        <w:t>说明：本稿并不否定这些对象在后续“连续回读层”的工具性地位；它只断言：它们不能在第一编被当作原始符号直接引入，否则后续回读将退化为先验植入。</w:t>
      </w:r>
    </w:p>
    <w:p>
      <w:pPr>
        <w:pStyle w:val="Heading2"/>
      </w:pPr>
      <w:r>
        <w:t>2.3 非法对象闭包</w:t>
      </w:r>
    </w:p>
    <w:p>
      <w:r>
        <w:rPr>
          <w:i w:val="0"/>
        </w:rPr>
        <w:t>定义 2.3（非法对象闭包 Cl_illegal）  给定初始非法对象族 I₀，定义其闭包 Cl_illegal(I₀) 为所有满足以下条件之一的符号集合：</w:t>
      </w:r>
    </w:p>
    <w:p>
      <w:pPr>
        <w:ind w:left="454"/>
      </w:pPr>
      <w:r>
        <w:t>（a）X ∈ I₀；</w:t>
      </w:r>
    </w:p>
    <w:p>
      <w:pPr>
        <w:ind w:left="454"/>
      </w:pPr>
      <w:r>
        <w:t>（b）X 的定义式中显式调用了 Cl_illegal(I₀) 中的某个对象；</w:t>
      </w:r>
    </w:p>
    <w:p>
      <w:pPr>
        <w:ind w:left="454"/>
      </w:pPr>
      <w:r>
        <w:t>（c）X 的数值、语义或比较规则需要通过 Cl_illegal(I₀) 中对象先行定义；</w:t>
      </w:r>
    </w:p>
    <w:p>
      <w:pPr>
        <w:ind w:left="454"/>
      </w:pPr>
      <w:r>
        <w:t>（d）X 虽然形式上不显式出现非法对象，但其有效可计算性仍依赖外部连续背景作为隐藏参数。</w:t>
      </w:r>
    </w:p>
    <w:p>
      <w:pPr>
        <w:pStyle w:val="Heading1"/>
      </w:pPr>
      <w:r>
        <w:t>3. 非法对象闭包证明</w:t>
      </w:r>
    </w:p>
    <w:p>
      <w:pPr>
        <w:pStyle w:val="Heading2"/>
      </w:pPr>
      <w:r>
        <w:t>引理 3.1（语法依赖传染）</w:t>
      </w:r>
    </w:p>
    <w:p>
      <w:r>
        <w:rPr>
          <w:i w:val="0"/>
        </w:rPr>
        <w:t>若符号 Y 的定义依赖于符号 X，而 X ∈ Cl_illegal(I₀)，则 Y ∈ Cl_illegal(I₀)。</w:t>
      </w:r>
    </w:p>
    <w:p>
      <w:r>
        <w:rPr>
          <w:i w:val="0"/>
        </w:rPr>
        <w:t>证明  由定义 2.3（b）（c）可知，只要 Y 的定义或可计算性依赖于闭包中的对象，则 Y 自动并入闭包。故命题成立。</w:t>
      </w:r>
    </w:p>
    <w:p>
      <w:pPr>
        <w:pStyle w:val="Heading2"/>
      </w:pPr>
      <w:r>
        <w:t>引理 3.2（闭包下游扩散）</w:t>
      </w:r>
    </w:p>
    <w:p>
      <w:r>
        <w:rPr>
          <w:i w:val="0"/>
        </w:rPr>
        <w:t>设 X₁, X₂, …, X_n 构成一条定义链，且 X_{k+1} 由 X_k 与其他合法对象组合定义。若存在某个 m 使得 X_m ∈ Cl_illegal(I₀)，则对所有 k ≥ m，均有 X_k ∈ Cl_illegal(I₀)。</w:t>
      </w:r>
    </w:p>
    <w:p>
      <w:r>
        <w:rPr>
          <w:i w:val="0"/>
        </w:rPr>
        <w:t>证明  对 k 作归纳。基例 k=m 显然成立。若 X_k ∈ Cl_illegal(I₀)，则 X_{k+1} 由 X_k 参与定义，根据引理 3.1，X_{k+1} 亦属于闭包。故对任意 k≥m 结论成立。</w:t>
      </w:r>
    </w:p>
    <w:p>
      <w:pPr>
        <w:pStyle w:val="Heading2"/>
      </w:pPr>
      <w:r>
        <w:t>命题 3.3（非法对象不得作为第一编原始符号进入）</w:t>
      </w:r>
    </w:p>
    <w:p>
      <w:r>
        <w:rPr>
          <w:i w:val="0"/>
        </w:rPr>
        <w:t>若某一原始符号 X₀ ∈ I₀ 被允许直接进入第一编对象表，则二至九编中所有直接或间接依赖 X₀ 的对象都属于 Cl_illegal(I₀)；因此本体系不再是无背景体系。</w:t>
      </w:r>
    </w:p>
    <w:p>
      <w:r>
        <w:rPr>
          <w:i w:val="0"/>
        </w:rPr>
        <w:t>证明  第一编原始符号通过定义链进入第二编的距离、影响函数、粗粒化与几何代理，再进入第四至第九编的传播、回读、实验与封存。由引理 3.2，非法依赖将沿整条链扩散。既然无背景要求的定义正是“原始符号不得调用先验连续背景”，则允许 X₀ 进入等价于从根部取消该要求。故命题成立。</w:t>
      </w:r>
    </w:p>
    <w:p>
      <w:pPr>
        <w:pStyle w:val="Heading3"/>
      </w:pPr>
      <w:r>
        <w:t>表 3-1 非法对象进入后的典型污染链</w:t>
      </w:r>
    </w:p>
    <w:tbl>
      <w:tblPr>
        <w:tblW w:type="auto" w:w="0"/>
        <w:jc w:val="center"/>
        <w:tblLook w:firstColumn="1" w:firstRow="1" w:lastColumn="0" w:lastRow="0" w:noHBand="0" w:noVBand="1" w:val="04A0"/>
      </w:tblPr>
      <w:tblGrid>
        <w:gridCol w:w="3173"/>
        <w:gridCol w:w="3173"/>
        <w:gridCol w:w="3173"/>
      </w:tblGrid>
      <w:tr>
        <w:tc>
          <w:tcPr>
            <w:tcW w:type="dxa" w:w="3173"/>
            <w:shd w:fill="DCE6F1"/>
            <w:vAlign w:val="center"/>
          </w:tcPr>
          <w:p>
            <w:r>
              <w:rPr>
                <w:b/>
              </w:rPr>
              <w:t>非法入口</w:t>
            </w:r>
          </w:p>
        </w:tc>
        <w:tc>
          <w:tcPr>
            <w:tcW w:type="dxa" w:w="3173"/>
            <w:shd w:fill="DCE6F1"/>
            <w:vAlign w:val="center"/>
          </w:tcPr>
          <w:p>
            <w:r>
              <w:rPr>
                <w:b/>
              </w:rPr>
              <w:t>下游污染链</w:t>
            </w:r>
          </w:p>
        </w:tc>
        <w:tc>
          <w:tcPr>
            <w:tcW w:type="dxa" w:w="3173"/>
            <w:shd w:fill="DCE6F1"/>
            <w:vAlign w:val="center"/>
          </w:tcPr>
          <w:p>
            <w:r>
              <w:rPr>
                <w:b/>
              </w:rPr>
              <w:t>结果</w:t>
            </w:r>
          </w:p>
        </w:tc>
      </w:tr>
      <w:tr>
        <w:tc>
          <w:tcPr>
            <w:tcW w:type="dxa" w:w="3173"/>
            <w:vAlign w:val="center"/>
          </w:tcPr>
          <w:p>
            <w:r>
              <w:t>预设坐标 x^i</w:t>
            </w:r>
          </w:p>
        </w:tc>
        <w:tc>
          <w:tcPr>
            <w:tcW w:type="dxa" w:w="3173"/>
            <w:vAlign w:val="center"/>
          </w:tcPr>
          <w:p>
            <w:r>
              <w:t>距离 → 邻域 → 传播窗口 → 凝聚图</w:t>
            </w:r>
          </w:p>
        </w:tc>
        <w:tc>
          <w:tcPr>
            <w:tcW w:type="dxa" w:w="3173"/>
            <w:vAlign w:val="center"/>
          </w:tcPr>
          <w:p>
            <w:r>
              <w:t>局域性由背景坐标而非关系结构决定</w:t>
            </w:r>
          </w:p>
        </w:tc>
      </w:tr>
      <w:tr>
        <w:tc>
          <w:tcPr>
            <w:tcW w:type="dxa" w:w="3173"/>
            <w:vAlign w:val="center"/>
          </w:tcPr>
          <w:p>
            <w:r>
              <w:t>先验度规 g_{ij}</w:t>
            </w:r>
          </w:p>
        </w:tc>
        <w:tc>
          <w:tcPr>
            <w:tcW w:type="dxa" w:w="3173"/>
            <w:vAlign w:val="center"/>
          </w:tcPr>
          <w:p>
            <w:r>
              <w:t>长度 → 体积球 → Ric_I* 替代物</w:t>
            </w:r>
          </w:p>
        </w:tc>
        <w:tc>
          <w:tcPr>
            <w:tcW w:type="dxa" w:w="3173"/>
            <w:vAlign w:val="center"/>
          </w:tcPr>
          <w:p>
            <w:r>
              <w:t>第三编代理层被连续几何预埋</w:t>
            </w:r>
          </w:p>
        </w:tc>
      </w:tr>
      <w:tr>
        <w:tc>
          <w:tcPr>
            <w:tcW w:type="dxa" w:w="3173"/>
            <w:vAlign w:val="center"/>
          </w:tcPr>
          <w:p>
            <w:r>
              <w:t>连续时间 t</w:t>
            </w:r>
          </w:p>
        </w:tc>
        <w:tc>
          <w:tcPr>
            <w:tcW w:type="dxa" w:w="3173"/>
            <w:vAlign w:val="center"/>
          </w:tcPr>
          <w:p>
            <w:r>
              <w:t>更新步 → 时钟 → 传播不等式</w:t>
            </w:r>
          </w:p>
        </w:tc>
        <w:tc>
          <w:tcPr>
            <w:tcW w:type="dxa" w:w="3173"/>
            <w:vAlign w:val="center"/>
          </w:tcPr>
          <w:p>
            <w:r>
              <w:t>离散层级 τ* 被绝对时间替代</w:t>
            </w:r>
          </w:p>
        </w:tc>
      </w:tr>
    </w:tbl>
    <w:p>
      <w:pPr>
        <w:pStyle w:val="Heading1"/>
      </w:pPr>
      <w:r>
        <w:t>4. 最低对象族的排他性证明</w:t>
      </w:r>
    </w:p>
    <w:p>
      <w:r>
        <w:t>本节的“排他性”只针对当前一至九编的已定施工链条。它证明的是：若从 F_min 中删去 d_C、R_l 或 Reject 任一对象，则总链条在定义层失效；因此当前总稿所使用的最低对象族在此链条内是排他的。</w:t>
      </w:r>
    </w:p>
    <w:p>
      <w:pPr>
        <w:pStyle w:val="Heading2"/>
      </w:pPr>
      <w:r>
        <w:t>4.1 d_C 的缺失导致第二编分母断裂</w:t>
      </w:r>
    </w:p>
    <w:p>
      <w:pPr>
        <w:pStyle w:val="Heading3"/>
      </w:pPr>
      <w:r>
        <w:t>命题 4.1</w:t>
      </w:r>
    </w:p>
    <w:p>
      <w:r>
        <w:rPr>
          <w:i w:val="0"/>
        </w:rPr>
        <w:t>若删去 d_C，则第二编的局域扰动尺度、影响函数归一化与长度代理输入无法无背景定义，故第二编闭环失败。</w:t>
      </w:r>
    </w:p>
    <w:p>
      <w:r>
        <w:rPr>
          <w:i w:val="0"/>
        </w:rPr>
        <w:t>证明  第二编的严格影响函数以有限窗口观测差为分子，以局域扰动大小为分母。若无 d_C，则“扰动大小”只能诉诸欧氏范数、哈密顿量差、外部时间间隔或其他连续背景对象；这将直接违反第一编无背景要求。若强行不归一化，则不同扰动规模不可比较，影响图阈值与后续粗粒化均失去统一尺度。故删除 d_C 后，第二编的 I^(w)_{ij} 无法作为合法对象成立。既然第三至九编都以第二编输出为输入，则链条断裂。</w:t>
      </w:r>
    </w:p>
    <w:p>
      <w:pPr>
        <w:pStyle w:val="Heading2"/>
      </w:pPr>
      <w:r>
        <w:t>4.2 R_l 的缺失导致事件块与几何代理不可构造</w:t>
      </w:r>
    </w:p>
    <w:p>
      <w:pPr>
        <w:pStyle w:val="Heading3"/>
      </w:pPr>
      <w:r>
        <w:t>命题 4.2</w:t>
      </w:r>
    </w:p>
    <w:p>
      <w:r>
        <w:rPr>
          <w:i w:val="0"/>
        </w:rPr>
        <w:t>若删去 R_l，则从有限窗口响应矩阵到影响图、SCC、凝聚 DAG、切片与长度代理的转写无合法算子承接，故第三编及其后续各编失去输入。</w:t>
      </w:r>
    </w:p>
    <w:p>
      <w:r>
        <w:rPr>
          <w:i w:val="0"/>
        </w:rPr>
        <w:t>证明  第二编底层可产生有限窗口响应矩阵、阈值读出与扰动见证；但第三编所需的 τ*、Σ_adm、d_I*、Ric_I* 并不直接定义在原始微观响应矩阵上，而定义在 R_l 输出的粗粒对象上。没有 R_l，就没有事件块压缩、没有凝聚 DAG、没有可接受切片，也没有离散体积球。于是第三编整体失去基础对象。第四至九编均依赖第三编代理层，故一并断裂。</w:t>
      </w:r>
    </w:p>
    <w:p>
      <w:pPr>
        <w:pStyle w:val="Heading2"/>
      </w:pPr>
      <w:r>
        <w:t>4.3 Reject 的缺失导致否决机制失效</w:t>
      </w:r>
    </w:p>
    <w:p>
      <w:pPr>
        <w:pStyle w:val="Heading3"/>
      </w:pPr>
      <w:r>
        <w:t>命题 4.3</w:t>
      </w:r>
    </w:p>
    <w:p>
      <w:r>
        <w:rPr>
          <w:i w:val="0"/>
        </w:rPr>
        <w:t>若删去 Reject，则本体系失去阶段红线、失败归档与反向回退能力，故虽可保留部分定义，但不再满足当前总稿的科学性与程序闭环要求。</w:t>
      </w:r>
    </w:p>
    <w:p>
      <w:r>
        <w:rPr>
          <w:i w:val="0"/>
        </w:rPr>
        <w:t>证明  本体系的一大特征是：V1、V2 不被抹去，而被正式记录为失败样例；第三编切片、第四编传播、第五至第八编回读与实验都含有拒绝条件。若没有 Reject，则这些失败窗只剩解释性文字，不能触发回退、封存与分叉。第八、第九编的总裁决算子也失去布尔边界。因此，删去 Reject 不一定让某个单一公式失去字面可写性，但会让整个九编程序从“可证伪闭环”退化为“不可否决叙述”。这与当前总稿所声明的制度性目标不相容，故在当前链条下 Reject 为不可删除对象。</w:t>
      </w:r>
    </w:p>
    <w:p>
      <w:pPr>
        <w:pStyle w:val="Heading2"/>
      </w:pPr>
      <w:r>
        <w:t>定理 4.4（最低对象族的链条排他性）</w:t>
      </w:r>
    </w:p>
    <w:p>
      <w:r>
        <w:t>在当前一至九编总整合定稿所固定的推导链条中，若从 F_min 中删去 d_C、R_l、Reject 任一对象，则总链条不能同时满足：无背景合法性、粗粒化承接性与程序闭环性。因此，{d_C, R_l, Reject} 构成当前链条下的不可约门槛子族。</w:t>
      </w:r>
    </w:p>
    <w:p>
      <w:r>
        <w:rPr>
          <w:i w:val="0"/>
        </w:rPr>
        <w:t>证明  由命题 4.1，删去 d_C 则第二编失效；由命题 4.2，删去 R_l 则第三编及其后续失效；由命题 4.3，删去 Reject 则第八、第九编的封存裁决机制失效，并使全链条失去可否决闭环。三者分别卡住“尺度统一”“粗粒承接”“程序闭环”三个互不冗余的关节。因此在当前链条内，它们缺一不可。</w:t>
      </w:r>
    </w:p>
    <w:p>
      <w:pPr>
        <w:pStyle w:val="Heading1"/>
      </w:pPr>
      <w:r>
        <w:t>5. 反例与边界说明</w:t>
      </w:r>
    </w:p>
    <w:p>
      <w:r>
        <w:rPr>
          <w:i w:val="0"/>
        </w:rPr>
        <w:t>为了避免把本稿定理误读成更强的形而上命题，本节给出三条边界说明。</w:t>
      </w:r>
    </w:p>
    <w:p>
      <w:pPr>
        <w:ind w:left="340"/>
      </w:pPr>
      <w:r>
        <w:t>（1）本稿没有证明：在一切可能理论中，都必须采用 d_C、R_l、Reject 这三个对象。它只证明：在当前九编链条内，若要保持既有接口与制度目标，则三者不可删除。</w:t>
      </w:r>
    </w:p>
    <w:p>
      <w:pPr>
        <w:ind w:left="340"/>
      </w:pPr>
      <w:r>
        <w:t>（2）本稿没有证明：非法对象在任何情况下都不能出现。它只证明：它们不得作为第一编原始符号进入；若在第五至七编的连续回读模板中作为回读工具出现，则必须晚于离散代理层，且不得反向改写一至四编。</w:t>
      </w:r>
    </w:p>
    <w:p>
      <w:pPr>
        <w:ind w:left="340"/>
      </w:pPr>
      <w:r>
        <w:t>（3）本稿没有证明：当前最低对象族已经物理唯一。它证明的是“相对于现有总稿目标的结构唯一性”，不是终极本体唯一性。</w:t>
      </w:r>
    </w:p>
    <w:p>
      <w:pPr>
        <w:pStyle w:val="Heading1"/>
      </w:pPr>
      <w:r>
        <w:t>6. 与未竟证明清单的对应关系</w:t>
      </w:r>
    </w:p>
    <w:tbl>
      <w:tblPr>
        <w:tblW w:type="auto" w:w="0"/>
        <w:jc w:val="center"/>
        <w:tblLook w:firstColumn="1" w:firstRow="1" w:lastColumn="0" w:lastRow="0" w:noHBand="0" w:noVBand="1" w:val="04A0"/>
      </w:tblPr>
      <w:tblGrid>
        <w:gridCol w:w="2380"/>
        <w:gridCol w:w="2380"/>
        <w:gridCol w:w="2380"/>
        <w:gridCol w:w="2380"/>
      </w:tblGrid>
      <w:tr>
        <w:tc>
          <w:tcPr>
            <w:tcW w:type="dxa" w:w="2380"/>
            <w:shd w:fill="DCE6F1"/>
          </w:tcPr>
          <w:p>
            <w:r>
              <w:rPr>
                <w:b/>
              </w:rPr>
              <w:t>编号</w:t>
            </w:r>
          </w:p>
        </w:tc>
        <w:tc>
          <w:tcPr>
            <w:tcW w:type="dxa" w:w="2380"/>
            <w:shd w:fill="DCE6F1"/>
          </w:tcPr>
          <w:p>
            <w:r>
              <w:rPr>
                <w:b/>
              </w:rPr>
              <w:t>对应问题</w:t>
            </w:r>
          </w:p>
        </w:tc>
        <w:tc>
          <w:tcPr>
            <w:tcW w:type="dxa" w:w="2380"/>
            <w:shd w:fill="DCE6F1"/>
          </w:tcPr>
          <w:p>
            <w:r>
              <w:rPr>
                <w:b/>
              </w:rPr>
              <w:t>本稿处理</w:t>
            </w:r>
          </w:p>
        </w:tc>
        <w:tc>
          <w:tcPr>
            <w:tcW w:type="dxa" w:w="2380"/>
            <w:shd w:fill="DCE6F1"/>
          </w:tcPr>
          <w:p>
            <w:r>
              <w:rPr>
                <w:b/>
              </w:rPr>
              <w:t>剩余工作</w:t>
            </w:r>
          </w:p>
        </w:tc>
      </w:tr>
      <w:tr>
        <w:tc>
          <w:tcPr>
            <w:tcW w:type="dxa" w:w="2380"/>
          </w:tcPr>
          <w:p>
            <w:r>
              <w:t>U1</w:t>
            </w:r>
          </w:p>
        </w:tc>
        <w:tc>
          <w:tcPr>
            <w:tcW w:type="dxa" w:w="2380"/>
          </w:tcPr>
          <w:p>
            <w:r>
              <w:t>最低对象族的唯一性</w:t>
            </w:r>
          </w:p>
        </w:tc>
        <w:tc>
          <w:tcPr>
            <w:tcW w:type="dxa" w:w="2380"/>
          </w:tcPr>
          <w:p>
            <w:r>
              <w:t>已补到“链条排他性”层级</w:t>
            </w:r>
          </w:p>
        </w:tc>
        <w:tc>
          <w:tcPr>
            <w:tcW w:type="dxa" w:w="2380"/>
          </w:tcPr>
          <w:p>
            <w:r>
              <w:t>若需更强结论，还需比较其他候选链条</w:t>
            </w:r>
          </w:p>
        </w:tc>
      </w:tr>
      <w:tr>
        <w:tc>
          <w:tcPr>
            <w:tcW w:type="dxa" w:w="2380"/>
          </w:tcPr>
          <w:p>
            <w:r>
              <w:t>U2</w:t>
            </w:r>
          </w:p>
        </w:tc>
        <w:tc>
          <w:tcPr>
            <w:tcW w:type="dxa" w:w="2380"/>
          </w:tcPr>
          <w:p>
            <w:r>
              <w:t>非法对象闭包</w:t>
            </w:r>
          </w:p>
        </w:tc>
        <w:tc>
          <w:tcPr>
            <w:tcW w:type="dxa" w:w="2380"/>
          </w:tcPr>
          <w:p>
            <w:r>
              <w:t>已给出形式化闭包与扩散证明</w:t>
            </w:r>
          </w:p>
        </w:tc>
        <w:tc>
          <w:tcPr>
            <w:tcW w:type="dxa" w:w="2380"/>
          </w:tcPr>
          <w:p>
            <w:r>
              <w:t>后续可补更细的非法对象分类表</w:t>
            </w:r>
          </w:p>
        </w:tc>
      </w:tr>
    </w:tbl>
    <w:p>
      <w:pPr>
        <w:pStyle w:val="Heading1"/>
      </w:pPr>
      <w:r>
        <w:t>7. 阶段性结论</w:t>
      </w:r>
    </w:p>
    <w:p>
      <w:r>
        <w:rPr>
          <w:i w:val="0"/>
        </w:rPr>
        <w:t>至此，未竟证明清单中的第一优先项 P1 已完成第一轮补强：第一编不再仅依靠红线文字与接口经验，而是获得了关于最低对象族链条排他性与非法对象闭包的形式化论证。这一结论的强度是明确且克制的：它足以支撑当前一至九编总稿继续作为单一母版本运作，但并未把尚未比较过的其它理论施工链条提前宣判为不可能。</w:t>
      </w:r>
    </w:p>
    <w:p>
      <w:r>
        <w:rPr>
          <w:i w:val="0"/>
        </w:rPr>
        <w:t>顺序上，完成 P1 之后，最自然的下一步就是转入 P2，即：补写第二编的粗粒化近复合一致性、误差上界与 V3 稳定窗的一般性。</w:t>
      </w:r>
    </w:p>
    <w:p/>
    <w:p>
      <w:pPr>
        <w:pStyle w:val="Heading1"/>
      </w:pPr>
      <w:r>
        <w:t>附录 A  符号表</w:t>
      </w:r>
    </w:p>
    <w:tbl>
      <w:tblPr>
        <w:tblW w:type="auto" w:w="0"/>
        <w:jc w:val="center"/>
        <w:tblLook w:firstColumn="1" w:firstRow="1" w:lastColumn="0" w:lastRow="0" w:noHBand="0" w:noVBand="1" w:val="04A0"/>
      </w:tblPr>
      <w:tblGrid>
        <w:gridCol w:w="3173"/>
        <w:gridCol w:w="3173"/>
        <w:gridCol w:w="3173"/>
      </w:tblGrid>
      <w:tr>
        <w:tc>
          <w:tcPr>
            <w:tcW w:type="dxa" w:w="3173"/>
            <w:shd w:fill="EAF2F8"/>
          </w:tcPr>
          <w:p>
            <w:r>
              <w:rPr>
                <w:b/>
              </w:rPr>
              <w:t>符号</w:t>
            </w:r>
          </w:p>
        </w:tc>
        <w:tc>
          <w:tcPr>
            <w:tcW w:type="dxa" w:w="3173"/>
            <w:shd w:fill="EAF2F8"/>
          </w:tcPr>
          <w:p>
            <w:r>
              <w:rPr>
                <w:b/>
              </w:rPr>
              <w:t>含义</w:t>
            </w:r>
          </w:p>
        </w:tc>
        <w:tc>
          <w:tcPr>
            <w:tcW w:type="dxa" w:w="3173"/>
            <w:shd w:fill="EAF2F8"/>
          </w:tcPr>
          <w:p>
            <w:r>
              <w:rPr>
                <w:b/>
              </w:rPr>
              <w:t>本稿地位</w:t>
            </w:r>
          </w:p>
        </w:tc>
      </w:tr>
      <w:tr>
        <w:tc>
          <w:tcPr>
            <w:tcW w:type="dxa" w:w="3173"/>
          </w:tcPr>
          <w:p>
            <w:r>
              <w:t>d_C</w:t>
            </w:r>
          </w:p>
        </w:tc>
        <w:tc>
          <w:tcPr>
            <w:tcW w:type="dxa" w:w="3173"/>
          </w:tcPr>
          <w:p>
            <w:r>
              <w:t>构型距离</w:t>
            </w:r>
          </w:p>
        </w:tc>
        <w:tc>
          <w:tcPr>
            <w:tcW w:type="dxa" w:w="3173"/>
          </w:tcPr>
          <w:p>
            <w:r>
              <w:t>门槛对象</w:t>
            </w:r>
          </w:p>
        </w:tc>
      </w:tr>
      <w:tr>
        <w:tc>
          <w:tcPr>
            <w:tcW w:type="dxa" w:w="3173"/>
          </w:tcPr>
          <w:p>
            <w:r>
              <w:t>R_l</w:t>
            </w:r>
          </w:p>
        </w:tc>
        <w:tc>
          <w:tcPr>
            <w:tcW w:type="dxa" w:w="3173"/>
          </w:tcPr>
          <w:p>
            <w:r>
              <w:t>粗粒化算子</w:t>
            </w:r>
          </w:p>
        </w:tc>
        <w:tc>
          <w:tcPr>
            <w:tcW w:type="dxa" w:w="3173"/>
          </w:tcPr>
          <w:p>
            <w:r>
              <w:t>门槛对象</w:t>
            </w:r>
          </w:p>
        </w:tc>
      </w:tr>
      <w:tr>
        <w:tc>
          <w:tcPr>
            <w:tcW w:type="dxa" w:w="3173"/>
          </w:tcPr>
          <w:p>
            <w:r>
              <w:t>Reject</w:t>
            </w:r>
          </w:p>
        </w:tc>
        <w:tc>
          <w:tcPr>
            <w:tcW w:type="dxa" w:w="3173"/>
          </w:tcPr>
          <w:p>
            <w:r>
              <w:t>拒绝/回退算子</w:t>
            </w:r>
          </w:p>
        </w:tc>
        <w:tc>
          <w:tcPr>
            <w:tcW w:type="dxa" w:w="3173"/>
          </w:tcPr>
          <w:p>
            <w:r>
              <w:t>门槛对象</w:t>
            </w:r>
          </w:p>
        </w:tc>
      </w:tr>
      <w:tr>
        <w:tc>
          <w:tcPr>
            <w:tcW w:type="dxa" w:w="3173"/>
          </w:tcPr>
          <w:p>
            <w:r>
              <w:t>I₀</w:t>
            </w:r>
          </w:p>
        </w:tc>
        <w:tc>
          <w:tcPr>
            <w:tcW w:type="dxa" w:w="3173"/>
          </w:tcPr>
          <w:p>
            <w:r>
              <w:t>初始非法对象族</w:t>
            </w:r>
          </w:p>
        </w:tc>
        <w:tc>
          <w:tcPr>
            <w:tcW w:type="dxa" w:w="3173"/>
          </w:tcPr>
          <w:p>
            <w:r>
              <w:t>禁止进入原始符号表</w:t>
            </w:r>
          </w:p>
        </w:tc>
      </w:tr>
      <w:tr>
        <w:tc>
          <w:tcPr>
            <w:tcW w:type="dxa" w:w="3173"/>
          </w:tcPr>
          <w:p>
            <w:r>
              <w:t>Cl_illegal(I₀)</w:t>
            </w:r>
          </w:p>
        </w:tc>
        <w:tc>
          <w:tcPr>
            <w:tcW w:type="dxa" w:w="3173"/>
          </w:tcPr>
          <w:p>
            <w:r>
              <w:t>非法对象闭包</w:t>
            </w:r>
          </w:p>
        </w:tc>
        <w:tc>
          <w:tcPr>
            <w:tcW w:type="dxa" w:w="3173"/>
          </w:tcPr>
          <w:p>
            <w:r>
              <w:t>用于闭包传播证明</w:t>
            </w:r>
          </w:p>
        </w:tc>
      </w:tr>
    </w:tbl>
    <w:p>
      <w:pPr>
        <w:pStyle w:val="Heading1"/>
      </w:pPr>
      <w:r>
        <w:t>附录 B  依赖链示意</w:t>
      </w:r>
    </w:p>
    <w:p>
      <w:r>
        <w:rPr>
          <w:i w:val="0"/>
        </w:rPr>
        <w:t>第一编：{Ω, A, Φ, d_C, R_l, M, Reject}</w:t>
      </w:r>
    </w:p>
    <w:p>
      <w:r>
        <w:rPr>
          <w:i w:val="0"/>
        </w:rPr>
        <w:t>↓</w:t>
      </w:r>
    </w:p>
    <w:p>
      <w:r>
        <w:rPr>
          <w:i w:val="0"/>
        </w:rPr>
        <w:t>第二编：I^(w)_{ij}、影响图、SCC、Cond(G)</w:t>
      </w:r>
    </w:p>
    <w:p>
      <w:r>
        <w:rPr>
          <w:i w:val="0"/>
        </w:rPr>
        <w:t>↓</w:t>
      </w:r>
    </w:p>
    <w:p>
      <w:r>
        <w:rPr>
          <w:i w:val="0"/>
        </w:rPr>
        <w:t>第三编：τ*、Σ_adm、d_I*、Ric_I*</w:t>
      </w:r>
    </w:p>
    <w:p>
      <w:r>
        <w:rPr>
          <w:i w:val="0"/>
        </w:rPr>
        <w:t>↓</w:t>
      </w:r>
    </w:p>
    <w:p>
      <w:r>
        <w:rPr>
          <w:i w:val="0"/>
        </w:rPr>
        <w:t>第四至第九编：传播、尺度提升、回读模板、实验协议、封存裁决</w:t>
      </w:r>
    </w:p>
    <w:p>
      <w:r>
        <w:rPr>
          <w:i w:val="0"/>
        </w:rPr>
        <w:t>由此可见，任何原始非法对象一旦进入上游，都会沿依赖链污染整个体系。</w:t>
      </w:r>
    </w:p>
    <w:p>
      <w:pPr>
        <w:pStyle w:val="Heading1"/>
      </w:pPr>
      <w:r>
        <w:t>附录 C  最小审计清单</w:t>
      </w:r>
    </w:p>
    <w:p>
      <w:pPr>
        <w:ind w:left="340"/>
      </w:pPr>
      <w:r>
        <w:rPr>
          <w:rFonts w:ascii="Times New Roman" w:hAnsi="Times New Roman" w:eastAsia="宋体"/>
        </w:rPr>
        <w:t>□ 是否存在任何原始符号需要先验连续背景才能定义？</w:t>
      </w:r>
    </w:p>
    <w:p>
      <w:pPr>
        <w:ind w:left="340"/>
      </w:pPr>
      <w:r>
        <w:rPr>
          <w:rFonts w:ascii="Times New Roman" w:hAnsi="Times New Roman" w:eastAsia="宋体"/>
        </w:rPr>
        <w:t>□ 是否存在任何被称为“距离”的对象却未通过 d_C 或其合法回读而定义？</w:t>
      </w:r>
    </w:p>
    <w:p>
      <w:pPr>
        <w:ind w:left="340"/>
      </w:pPr>
      <w:r>
        <w:rPr>
          <w:rFonts w:ascii="Times New Roman" w:hAnsi="Times New Roman" w:eastAsia="宋体"/>
        </w:rPr>
        <w:t>□ 是否存在任何粗粒图对象未通过 R_l 或等价合法算子承接？</w:t>
      </w:r>
    </w:p>
    <w:p>
      <w:pPr>
        <w:ind w:left="340"/>
      </w:pPr>
      <w:r>
        <w:rPr>
          <w:rFonts w:ascii="Times New Roman" w:hAnsi="Times New Roman" w:eastAsia="宋体"/>
        </w:rPr>
        <w:t>□ 是否存在任何阶段性失败窗未进入 Reject 档案与回退流程？</w:t>
      </w:r>
    </w:p>
    <w:p>
      <w:pPr>
        <w:spacing w:after="40"/>
        <w:jc w:val="center"/>
      </w:pPr>
      <w:r>
        <w:rPr>
          <w:rFonts w:ascii="Times New Roman" w:hAnsi="Times New Roman" w:eastAsia="黑体"/>
          <w:b/>
          <w:color w:val="1B3A5F"/>
          <w:sz w:val="30"/>
        </w:rPr>
        <w:t>20260410_24 第二编补强稿</w:t>
      </w:r>
    </w:p>
    <w:p>
      <w:pPr>
        <w:spacing w:after="200"/>
        <w:jc w:val="center"/>
      </w:pPr>
      <w:r>
        <w:rPr>
          <w:rFonts w:ascii="Times New Roman" w:hAnsi="Times New Roman" w:eastAsia="黑体"/>
          <w:b/>
          <w:color w:val="1B3A5F"/>
          <w:sz w:val="42"/>
        </w:rPr>
        <w:t>粗粒化近复合一致性与误差上界</w:t>
      </w:r>
    </w:p>
    <w:p>
      <w:pPr>
        <w:spacing w:before="0" w:after="200" w:line="300" w:lineRule="auto"/>
        <w:ind w:firstLine="420"/>
        <w:jc w:val="both"/>
      </w:pPr>
      <w:r>
        <w:t>文稿定位：本稿只补第二编当前最需要的证明缺口，即把由“有限窗口响应矩阵 → 阈值化影响图 → 弱尾裁剪 → SCC 压缩 → 凝聚 DAG”构成的算法链，形式化为粗粒化算子 R_l，并在明确假设下给出近复合一致性与误差上界。本文不改写第二编已通过的 V1/V2/V3 计算链，只负责把它的证明口径从“可跑通”提升到“可审计”。</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fill="D9E7F7"/>
            <w:tcMar>
              <w:top w:w="80" w:type="dxa"/>
              <w:start w:w="90" w:type="dxa"/>
              <w:bottom w:w="80" w:type="dxa"/>
              <w:end w:w="90" w:type="dxa"/>
            </w:tcMar>
          </w:tcPr>
          <w:p>
            <w:pPr>
              <w:jc w:val="center"/>
            </w:pPr>
            <w:r>
              <w:rPr>
                <w:b/>
              </w:rPr>
              <w:t>本稿补强目标</w:t>
            </w:r>
          </w:p>
        </w:tc>
        <w:tc>
          <w:tcPr>
            <w:tcW w:type="dxa" w:w="3173"/>
            <w:shd w:fill="D9E7F7"/>
            <w:tcMar>
              <w:top w:w="80" w:type="dxa"/>
              <w:start w:w="90" w:type="dxa"/>
              <w:bottom w:w="80" w:type="dxa"/>
              <w:end w:w="90" w:type="dxa"/>
            </w:tcMar>
          </w:tcPr>
          <w:p>
            <w:pPr>
              <w:jc w:val="center"/>
            </w:pPr>
            <w:r>
              <w:rPr>
                <w:b/>
              </w:rPr>
              <w:t>新增严格对象</w:t>
            </w:r>
          </w:p>
        </w:tc>
        <w:tc>
          <w:tcPr>
            <w:tcW w:type="dxa" w:w="3173"/>
            <w:shd w:fill="D9E7F7"/>
            <w:tcMar>
              <w:top w:w="80" w:type="dxa"/>
              <w:start w:w="90" w:type="dxa"/>
              <w:bottom w:w="80" w:type="dxa"/>
              <w:end w:w="90" w:type="dxa"/>
            </w:tcMar>
          </w:tcPr>
          <w:p>
            <w:pPr>
              <w:jc w:val="center"/>
            </w:pPr>
            <w:r>
              <w:rPr>
                <w:b/>
              </w:rPr>
              <w:t>最终交付口径</w:t>
            </w:r>
          </w:p>
        </w:tc>
      </w:tr>
      <w:tr>
        <w:tc>
          <w:tcPr>
            <w:tcW w:type="dxa" w:w="3173"/>
            <w:tcMar>
              <w:top w:w="80" w:type="dxa"/>
              <w:start w:w="90" w:type="dxa"/>
              <w:bottom w:w="80" w:type="dxa"/>
              <w:end w:w="90" w:type="dxa"/>
            </w:tcMar>
            <w:vAlign w:val="center"/>
          </w:tcPr>
          <w:p>
            <w:r>
              <w:t>给出 R_l 的正式定义；说明 R_l ∘ R_m 与单步粗粒化的关系；建立误差账本 ε_RG。</w:t>
            </w:r>
          </w:p>
        </w:tc>
        <w:tc>
          <w:tcPr>
            <w:tcW w:type="dxa" w:w="3173"/>
            <w:tcMar>
              <w:top w:w="80" w:type="dxa"/>
              <w:start w:w="90" w:type="dxa"/>
              <w:bottom w:w="80" w:type="dxa"/>
              <w:end w:w="90" w:type="dxa"/>
            </w:tcMar>
            <w:vAlign w:val="center"/>
          </w:tcPr>
          <w:p>
            <w:r>
              <w:t>粗粒化分辨率 l；中间图 G_l；粗粒图 C_l；缺陷算子 Δ_{l,m}；粗粒误差账本 ε_RG。</w:t>
            </w:r>
          </w:p>
        </w:tc>
        <w:tc>
          <w:tcPr>
            <w:tcW w:type="dxa" w:w="3173"/>
            <w:tcMar>
              <w:top w:w="80" w:type="dxa"/>
              <w:start w:w="90" w:type="dxa"/>
              <w:bottom w:w="80" w:type="dxa"/>
              <w:end w:w="90" w:type="dxa"/>
            </w:tcMar>
            <w:vAlign w:val="center"/>
          </w:tcPr>
          <w:p>
            <w:r>
              <w:t>严格证明有限部分 + 条件性命题 + 数值见证接口，不把经验稳定性冒充普适定理。</w:t>
            </w:r>
          </w:p>
        </w:tc>
      </w:tr>
    </w:tbl>
    <w:p/>
    <w:p>
      <w:pPr>
        <w:pStyle w:val="Heading1"/>
        <w:spacing w:before="80" w:after="80" w:line="300" w:lineRule="auto"/>
      </w:pPr>
      <w:r>
        <w:t>1. 任务、边界与新增记号</w:t>
      </w:r>
    </w:p>
    <w:p>
      <w:pPr>
        <w:spacing w:before="0" w:after="120" w:line="300" w:lineRule="auto"/>
        <w:ind w:firstLine="420"/>
      </w:pPr>
      <w:r>
        <w:t>第二编已经通过 d_C、ε_0 扰动邻域、严格版 I^(w)_(ij)、影响图与 V1/V2/V3 的验证链条证明了“可以计算”。本稿要补的是更强但更窄的一步：在不给连续背景开后门的前提下，证明现有算法链本身就是一个可定义的粗粒化算子，并在可审计假设下控制其两次施行与单次复合施行之间的差异。</w:t>
      </w:r>
    </w:p>
    <w:p>
      <w:pPr>
        <w:spacing w:before="0" w:after="120" w:line="300" w:lineRule="auto"/>
        <w:ind w:firstLine="420"/>
      </w:pPr>
      <w:r>
        <w:t>为此，引入分辨率参数 l := (w, η, q, κ, λ)。其中 w 是有限响应窗口，η 是阈值，q 是弱尾裁剪规则，κ 是 SCC 压缩与块代表选择规则，λ 是度量与观测项的固定权重集合。l 一旦冻结，粗粒化算子 R_l 就不允许在运算中途更换阈值、窗口或观测范数。</w:t>
      </w:r>
    </w:p>
    <w:p>
      <w:pPr>
        <w:spacing w:after="80" w:line="288" w:lineRule="auto"/>
        <w:ind w:left="340" w:hanging="170"/>
      </w:pPr>
      <w:r>
        <w:rPr>
          <w:b/>
        </w:rPr>
        <w:t xml:space="preserve">• </w:t>
      </w:r>
      <w:r>
        <w:t>X_n：第 n 步微观构型，底层对象仍取第二编已经冻结的同构商构型。</w:t>
      </w:r>
    </w:p>
    <w:p>
      <w:pPr>
        <w:spacing w:after="80" w:line="288" w:lineRule="auto"/>
        <w:ind w:left="340" w:hanging="170"/>
      </w:pPr>
      <w:r>
        <w:rPr>
          <w:b/>
        </w:rPr>
        <w:t xml:space="preserve">• </w:t>
      </w:r>
      <w:r>
        <w:t>M_l(X_n)：以分辨率 l 读取到的有限窗口响应矩阵，其条目为 I^(w)_(ij)(n; ε_0)。</w:t>
      </w:r>
    </w:p>
    <w:p>
      <w:pPr>
        <w:spacing w:after="80" w:line="288" w:lineRule="auto"/>
        <w:ind w:left="340" w:hanging="170"/>
      </w:pPr>
      <w:r>
        <w:rPr>
          <w:b/>
        </w:rPr>
        <w:t xml:space="preserve">• </w:t>
      </w:r>
      <w:r>
        <w:t>G_l(X_n)：由 M_l(X_n) 经阈值化得到的有向影响图。</w:t>
      </w:r>
    </w:p>
    <w:p>
      <w:pPr>
        <w:spacing w:after="80" w:line="288" w:lineRule="auto"/>
        <w:ind w:left="340" w:hanging="170"/>
      </w:pPr>
      <w:r>
        <w:rPr>
          <w:b/>
        </w:rPr>
        <w:t xml:space="preserve">• </w:t>
      </w:r>
      <w:r>
        <w:t>C_l(X_n)：对 G_l(X_n) 做弱尾裁剪与 SCC 压缩后得到的粗粒输出。</w:t>
      </w:r>
    </w:p>
    <w:p>
      <w:pPr>
        <w:spacing w:after="80" w:line="288" w:lineRule="auto"/>
        <w:ind w:left="340" w:hanging="170"/>
      </w:pPr>
      <w:r>
        <w:rPr>
          <w:b/>
        </w:rPr>
        <w:t xml:space="preserve">• </w:t>
      </w:r>
      <w:r>
        <w:t>R_l := Comp_κ ∘ Trim_q ∘ Thr_η ∘ Resp_w：第二编当前允许的粗粒化算子。</w:t>
      </w:r>
    </w:p>
    <w:p>
      <w:pPr>
        <w:pStyle w:val="Heading1"/>
        <w:spacing w:before="80" w:after="80" w:line="300" w:lineRule="auto"/>
      </w:pPr>
      <w:r>
        <w:t>2. 粗粒化算子的正式定义</w:t>
      </w:r>
    </w:p>
    <w:p>
      <w:pPr>
        <w:spacing w:before="0" w:after="120" w:line="300" w:lineRule="auto"/>
        <w:ind w:firstLine="420"/>
      </w:pPr>
      <w:r>
        <w:t>定义 2.1（响应读取算子 Resp_w）。给定构型 X_n，Resp_w(X_n) := M_l(X_n)，其中 M_l(X_n) = [I^(w)_(ij)(n; ε_0)]。这里使用的 d_C、Π_j 与观测范数均继承第二编附录 A 的固定取法，不在本稿内部重新选择。</w:t>
      </w:r>
    </w:p>
    <w:p>
      <w:pPr>
        <w:spacing w:before="0" w:after="120" w:line="300" w:lineRule="auto"/>
        <w:ind w:firstLine="420"/>
      </w:pPr>
      <w:r>
        <w:t>定义 2.2（阈值化算子 Thr_η）。对任意非负矩阵 M，定义 Thr_η(M) 为有向图 G，其边集满足 i → j 当且仅当 M_ij &gt; η。该步把连续值响应压缩为二值可达关系，因此也是粗粒化信息损失的首个来源。</w:t>
      </w:r>
    </w:p>
    <w:p>
      <w:pPr>
        <w:spacing w:before="0" w:after="120" w:line="300" w:lineRule="auto"/>
        <w:ind w:firstLine="420"/>
      </w:pPr>
      <w:r>
        <w:t>定义 2.3（弱尾裁剪算子 Trim_q）。对图 G，若某边或某节点只通过响应低于给定尾部阈值窗口的弱连接维持，且其删除不改变核心连通结构的最小判据，则将其移入弱尾集合 T_q(G)。Trim_q(G) := G \ T_q(G)。q 的具体形式允许不同实现，但在一次证明中必须冻结。</w:t>
      </w:r>
    </w:p>
    <w:p>
      <w:pPr>
        <w:spacing w:before="0" w:after="120" w:line="300" w:lineRule="auto"/>
        <w:ind w:firstLine="420"/>
      </w:pPr>
      <w:r>
        <w:t>定义 2.4（压缩算子 Comp_κ）。对裁剪后的有向图 G，取其强连通分量分解 SCC(G) = {S_1, …, S_r}，再按固定规则 κ 压缩为块图 Cond(G)。若 κ 还规定块权重、块代表或块标签，则一并写入粗粒输出 C_l(X_n)。</w:t>
      </w:r>
    </w:p>
    <w:p>
      <w:pPr>
        <w:spacing w:before="0" w:after="120" w:line="300" w:lineRule="auto"/>
        <w:ind w:firstLine="420"/>
      </w:pPr>
      <w:r>
        <w:t>于是，R_l(X_n) := C_l(X_n) = Comp_κ(Trim_q(Thr_η(Resp_w(X_n)))). 这一定义说明：第二编中的“影响图链条”不是若干松散后处理，而是一个单一的、有输入、有中间态、有输出的合法粗粒化映射。</w:t>
      </w:r>
    </w:p>
    <w:p>
      <w:pPr>
        <w:pStyle w:val="Heading1"/>
        <w:spacing w:before="80" w:after="80" w:line="300" w:lineRule="auto"/>
      </w:pPr>
      <w:r>
        <w:t>3. 误差账本 ε_RG 的分解</w:t>
      </w:r>
    </w:p>
    <w:p>
      <w:pPr>
        <w:spacing w:before="0" w:after="120" w:line="300" w:lineRule="auto"/>
        <w:ind w:firstLine="420"/>
      </w:pPr>
      <w:r>
        <w:t>为了避免把所有误差都含糊地记作 O(ε_RG)，本稿把第二编真正发生的信息丢失分成四个互不重名的分量。</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fill="E7EEF8"/>
            <w:tcMar>
              <w:top w:w="80" w:type="dxa"/>
              <w:start w:w="90" w:type="dxa"/>
              <w:bottom w:w="80" w:type="dxa"/>
              <w:end w:w="90" w:type="dxa"/>
            </w:tcMar>
          </w:tcPr>
          <w:p>
            <w:pPr>
              <w:jc w:val="center"/>
            </w:pPr>
            <w:r>
              <w:rPr>
                <w:b/>
              </w:rPr>
              <w:t>误差分量</w:t>
            </w:r>
          </w:p>
        </w:tc>
        <w:tc>
          <w:tcPr>
            <w:tcW w:type="dxa" w:w="3173"/>
            <w:shd w:fill="E7EEF8"/>
            <w:tcMar>
              <w:top w:w="80" w:type="dxa"/>
              <w:start w:w="90" w:type="dxa"/>
              <w:bottom w:w="80" w:type="dxa"/>
              <w:end w:w="90" w:type="dxa"/>
            </w:tcMar>
          </w:tcPr>
          <w:p>
            <w:pPr>
              <w:jc w:val="center"/>
            </w:pPr>
            <w:r>
              <w:rPr>
                <w:b/>
              </w:rPr>
              <w:t>来源</w:t>
            </w:r>
          </w:p>
        </w:tc>
        <w:tc>
          <w:tcPr>
            <w:tcW w:type="dxa" w:w="3173"/>
            <w:shd w:fill="E7EEF8"/>
            <w:tcMar>
              <w:top w:w="80" w:type="dxa"/>
              <w:start w:w="90" w:type="dxa"/>
              <w:bottom w:w="80" w:type="dxa"/>
              <w:end w:w="90" w:type="dxa"/>
            </w:tcMar>
          </w:tcPr>
          <w:p>
            <w:pPr>
              <w:jc w:val="center"/>
            </w:pPr>
            <w:r>
              <w:rPr>
                <w:b/>
              </w:rPr>
              <w:t>物理/算法含义</w:t>
            </w:r>
          </w:p>
        </w:tc>
      </w:tr>
      <w:tr>
        <w:tc>
          <w:tcPr>
            <w:tcW w:type="dxa" w:w="3173"/>
            <w:tcMar>
              <w:top w:w="80" w:type="dxa"/>
              <w:start w:w="90" w:type="dxa"/>
              <w:bottom w:w="80" w:type="dxa"/>
              <w:end w:w="90" w:type="dxa"/>
            </w:tcMar>
            <w:vAlign w:val="center"/>
          </w:tcPr>
          <w:p>
            <w:r>
              <w:t>ε_thr</w:t>
            </w:r>
          </w:p>
        </w:tc>
        <w:tc>
          <w:tcPr>
            <w:tcW w:type="dxa" w:w="3173"/>
            <w:tcMar>
              <w:top w:w="80" w:type="dxa"/>
              <w:start w:w="90" w:type="dxa"/>
              <w:bottom w:w="80" w:type="dxa"/>
              <w:end w:w="90" w:type="dxa"/>
            </w:tcMar>
            <w:vAlign w:val="center"/>
          </w:tcPr>
          <w:p>
            <w:r>
              <w:t>阈值化</w:t>
            </w:r>
          </w:p>
        </w:tc>
        <w:tc>
          <w:tcPr>
            <w:tcW w:type="dxa" w:w="3173"/>
            <w:tcMar>
              <w:top w:w="80" w:type="dxa"/>
              <w:start w:w="90" w:type="dxa"/>
              <w:bottom w:w="80" w:type="dxa"/>
              <w:end w:w="90" w:type="dxa"/>
            </w:tcMar>
            <w:vAlign w:val="center"/>
          </w:tcPr>
          <w:p>
            <w:r>
              <w:t>接近 η 的响应条目被二值化后丢失幅值信息。</w:t>
            </w:r>
          </w:p>
        </w:tc>
      </w:tr>
      <w:tr>
        <w:tc>
          <w:tcPr>
            <w:tcW w:type="dxa" w:w="3173"/>
            <w:tcMar>
              <w:top w:w="80" w:type="dxa"/>
              <w:start w:w="90" w:type="dxa"/>
              <w:bottom w:w="80" w:type="dxa"/>
              <w:end w:w="90" w:type="dxa"/>
            </w:tcMar>
            <w:vAlign w:val="center"/>
          </w:tcPr>
          <w:p>
            <w:r>
              <w:t>ε_trim</w:t>
            </w:r>
          </w:p>
        </w:tc>
        <w:tc>
          <w:tcPr>
            <w:tcW w:type="dxa" w:w="3173"/>
            <w:tcMar>
              <w:top w:w="80" w:type="dxa"/>
              <w:start w:w="90" w:type="dxa"/>
              <w:bottom w:w="80" w:type="dxa"/>
              <w:end w:w="90" w:type="dxa"/>
            </w:tcMar>
            <w:vAlign w:val="center"/>
          </w:tcPr>
          <w:p>
            <w:r>
              <w:t>尾部裁剪</w:t>
            </w:r>
          </w:p>
        </w:tc>
        <w:tc>
          <w:tcPr>
            <w:tcW w:type="dxa" w:w="3173"/>
            <w:tcMar>
              <w:top w:w="80" w:type="dxa"/>
              <w:start w:w="90" w:type="dxa"/>
              <w:bottom w:w="80" w:type="dxa"/>
              <w:end w:w="90" w:type="dxa"/>
            </w:tcMar>
            <w:vAlign w:val="center"/>
          </w:tcPr>
          <w:p>
            <w:r>
              <w:t>低权弱边、稀疏枝杈、瞬时小块被删去。</w:t>
            </w:r>
          </w:p>
        </w:tc>
      </w:tr>
      <w:tr>
        <w:tc>
          <w:tcPr>
            <w:tcW w:type="dxa" w:w="3173"/>
            <w:tcMar>
              <w:top w:w="80" w:type="dxa"/>
              <w:start w:w="90" w:type="dxa"/>
              <w:bottom w:w="80" w:type="dxa"/>
              <w:end w:w="90" w:type="dxa"/>
            </w:tcMar>
            <w:vAlign w:val="center"/>
          </w:tcPr>
          <w:p>
            <w:r>
              <w:t>ε_scc</w:t>
            </w:r>
          </w:p>
        </w:tc>
        <w:tc>
          <w:tcPr>
            <w:tcW w:type="dxa" w:w="3173"/>
            <w:tcMar>
              <w:top w:w="80" w:type="dxa"/>
              <w:start w:w="90" w:type="dxa"/>
              <w:bottom w:w="80" w:type="dxa"/>
              <w:end w:w="90" w:type="dxa"/>
            </w:tcMar>
            <w:vAlign w:val="center"/>
          </w:tcPr>
          <w:p>
            <w:r>
              <w:t>SCC 压缩</w:t>
            </w:r>
          </w:p>
        </w:tc>
        <w:tc>
          <w:tcPr>
            <w:tcW w:type="dxa" w:w="3173"/>
            <w:tcMar>
              <w:top w:w="80" w:type="dxa"/>
              <w:start w:w="90" w:type="dxa"/>
              <w:bottom w:w="80" w:type="dxa"/>
              <w:end w:w="90" w:type="dxa"/>
            </w:tcMar>
            <w:vAlign w:val="center"/>
          </w:tcPr>
          <w:p>
            <w:r>
              <w:t>块内先后次序、块内细分路径与局域相位信息被折叠。</w:t>
            </w:r>
          </w:p>
        </w:tc>
      </w:tr>
      <w:tr>
        <w:tc>
          <w:tcPr>
            <w:tcW w:type="dxa" w:w="3173"/>
            <w:tcMar>
              <w:top w:w="80" w:type="dxa"/>
              <w:start w:w="90" w:type="dxa"/>
              <w:bottom w:w="80" w:type="dxa"/>
              <w:end w:w="90" w:type="dxa"/>
            </w:tcMar>
            <w:vAlign w:val="center"/>
          </w:tcPr>
          <w:p>
            <w:r>
              <w:t>ε_win</w:t>
            </w:r>
          </w:p>
        </w:tc>
        <w:tc>
          <w:tcPr>
            <w:tcW w:type="dxa" w:w="3173"/>
            <w:tcMar>
              <w:top w:w="80" w:type="dxa"/>
              <w:start w:w="90" w:type="dxa"/>
              <w:bottom w:w="80" w:type="dxa"/>
              <w:end w:w="90" w:type="dxa"/>
            </w:tcMar>
            <w:vAlign w:val="center"/>
          </w:tcPr>
          <w:p>
            <w:r>
              <w:t>有限窗口</w:t>
            </w:r>
          </w:p>
        </w:tc>
        <w:tc>
          <w:tcPr>
            <w:tcW w:type="dxa" w:w="3173"/>
            <w:tcMar>
              <w:top w:w="80" w:type="dxa"/>
              <w:start w:w="90" w:type="dxa"/>
              <w:bottom w:w="80" w:type="dxa"/>
              <w:end w:w="90" w:type="dxa"/>
            </w:tcMar>
            <w:vAlign w:val="center"/>
          </w:tcPr>
          <w:p>
            <w:r>
              <w:t>窗口 w 有限，长程迟滞与更慢节律未被当前读出。</w:t>
            </w:r>
          </w:p>
        </w:tc>
      </w:tr>
    </w:tbl>
    <w:p/>
    <w:p>
      <w:pPr>
        <w:spacing w:before="0" w:after="120" w:line="300" w:lineRule="auto"/>
        <w:ind w:firstLine="420"/>
      </w:pPr>
      <w:r>
        <w:t>定义 3.1（粗粒误差账本）。记 ε_RG(X_n; l) := ε_thr + ε_trim + ε_scc + ε_win。这里的“+”表示账本分解，而非要求四项独立。它的作用是审计丢失来源，而不是宣称存在唯一的标量范数。若需要单值量，可在实现层再定义审计泛函 A[ε_RG]。</w:t>
      </w:r>
    </w:p>
    <w:p>
      <w:pPr>
        <w:pStyle w:val="Heading1"/>
        <w:spacing w:before="80" w:after="80" w:line="300" w:lineRule="auto"/>
      </w:pPr>
      <w:r>
        <w:t>4. 近复合一致性的假设簇</w:t>
      </w:r>
    </w:p>
    <w:p>
      <w:pPr>
        <w:spacing w:before="0" w:after="120" w:line="300" w:lineRule="auto"/>
        <w:ind w:firstLine="420"/>
      </w:pPr>
      <w:r>
        <w:t>普适定理在这里并不真实存在。若不加入响应间隙、尾部可忽略性和块分离稳定性假设，R_l ∘ R_m 与单步粗粒化的差异可以任意大。因此，本稿只给条件性命题，并把假设写明。</w:t>
      </w:r>
    </w:p>
    <w:p>
      <w:pPr>
        <w:spacing w:after="80" w:line="288" w:lineRule="auto"/>
        <w:ind w:left="340" w:hanging="170"/>
      </w:pPr>
      <w:r>
        <w:rPr>
          <w:b/>
        </w:rPr>
        <w:t xml:space="preserve">• </w:t>
      </w:r>
      <w:r>
        <w:t>假设 A1（响应间隙）。除一小部分模糊边集 B_η 外，所有条目 I^(w)_(ij) 与阈值 η 至少相差 γ_η &gt; 0。于是远离阈值的边在小扰动下不会翻转。</w:t>
      </w:r>
    </w:p>
    <w:p>
      <w:pPr>
        <w:spacing w:after="80" w:line="288" w:lineRule="auto"/>
        <w:ind w:left="340" w:hanging="170"/>
      </w:pPr>
      <w:r>
        <w:rPr>
          <w:b/>
        </w:rPr>
        <w:t xml:space="preserve">• </w:t>
      </w:r>
      <w:r>
        <w:t>假设 A2（尾部稀薄）。弱尾集合 T_q(G_l) 的总权重不超过 ρ_q，且其删除不引入新的大 SCC 合并。</w:t>
      </w:r>
    </w:p>
    <w:p>
      <w:pPr>
        <w:spacing w:after="80" w:line="288" w:lineRule="auto"/>
        <w:ind w:left="340" w:hanging="170"/>
      </w:pPr>
      <w:r>
        <w:rPr>
          <w:b/>
        </w:rPr>
        <w:t xml:space="preserve">• </w:t>
      </w:r>
      <w:r>
        <w:t>假设 A3（块分离稳定）。任意两个不同核心 SCC 之间若不存在双向可达，则需要穿过至少一条模糊边或尾部边才能误判为同一块。</w:t>
      </w:r>
    </w:p>
    <w:p>
      <w:pPr>
        <w:spacing w:after="80" w:line="288" w:lineRule="auto"/>
        <w:ind w:left="340" w:hanging="170"/>
      </w:pPr>
      <w:r>
        <w:rPr>
          <w:b/>
        </w:rPr>
        <w:t xml:space="preserve">• </w:t>
      </w:r>
      <w:r>
        <w:t>假设 A4（窗口相容）。对关心的节律尺度，w 与 m 两层读取不会跨过系统的主导记忆长度；否则 ε_win 不可控。</w:t>
      </w:r>
    </w:p>
    <w:p>
      <w:pPr>
        <w:pStyle w:val="Heading1"/>
        <w:spacing w:before="80" w:after="80" w:line="300" w:lineRule="auto"/>
      </w:pPr>
      <w:r>
        <w:t>5. 引理：阈值稳定、裁剪稳定与压缩稳定</w:t>
      </w:r>
    </w:p>
    <w:p>
      <w:pPr>
        <w:spacing w:before="0" w:after="120" w:line="300" w:lineRule="auto"/>
        <w:ind w:firstLine="420"/>
      </w:pPr>
      <w:r>
        <w:t>引理 5.1（阈值稳定引理）。在 A1 下，若两个响应矩阵 M 与 M' 满足 ||M - M'||_∞ &lt; γ_η / 2，则 Thr_η(M) 与 Thr_η(M') 只可能在模糊边集 B_η 上不同。</w:t>
      </w:r>
    </w:p>
    <w:p>
      <w:pPr>
        <w:spacing w:before="0" w:after="120" w:line="300" w:lineRule="auto"/>
        <w:ind w:firstLine="420"/>
      </w:pPr>
      <w:r>
        <w:t>证明。对任何不在 B_η 内的条目 M_ij，因其与 η 的距离至少为 γ_η。若无穷范数扰动小于 γ_η / 2，则 M'_ij 仍位于 η 同侧，因此阈值判断不变。只有原本离 η 不足 γ_η 的条目可能翻边。证毕。</w:t>
      </w:r>
    </w:p>
    <w:p>
      <w:pPr>
        <w:spacing w:before="0" w:after="120" w:line="300" w:lineRule="auto"/>
        <w:ind w:firstLine="420"/>
      </w:pPr>
      <w:r>
        <w:t>引理 5.2（裁剪稳定引理）。在 A2 下，若两张阈值图只在模糊边集与弱尾集合上不同，则 Trim_q 之后的差异至多保留在裁剪边界邻域。</w:t>
      </w:r>
    </w:p>
    <w:p>
      <w:pPr>
        <w:spacing w:before="0" w:after="120" w:line="300" w:lineRule="auto"/>
        <w:ind w:firstLine="420"/>
      </w:pPr>
      <w:r>
        <w:t>证明。Trim_q 的定义就是删除弱尾连接。若初始差异只落在模糊边与弱尾边上，则强核部分不受影响；唯一可能的残差来自边界节点是否仍被保留。故差异支撑被限制在裁剪边界邻域。证毕。</w:t>
      </w:r>
    </w:p>
    <w:p>
      <w:pPr>
        <w:spacing w:before="0" w:after="120" w:line="300" w:lineRule="auto"/>
        <w:ind w:firstLine="420"/>
      </w:pPr>
      <w:r>
        <w:t>引理 5.3（压缩稳定引理）。在 A3 下，若两张裁剪图的差异不跨越核心 SCC 之间的分离割集，则它们压缩后的核心块结构同构。</w:t>
      </w:r>
    </w:p>
    <w:p>
      <w:pPr>
        <w:spacing w:before="0" w:after="120" w:line="300" w:lineRule="auto"/>
        <w:ind w:firstLine="420"/>
      </w:pPr>
      <w:r>
        <w:t>证明。A3 表示核心块的合并或分裂必须经过分离割集上的模糊/弱尾边。若差异未穿越这些割集，则块内可达性和块间不可达性都保持，SCC 分解不变，故压缩结果同构。证毕。</w:t>
      </w:r>
    </w:p>
    <w:p>
      <w:pPr>
        <w:pStyle w:val="Heading1"/>
        <w:spacing w:before="80" w:after="80" w:line="300" w:lineRule="auto"/>
      </w:pPr>
      <w:r>
        <w:t>6. 命题：R_l 的近复合一致性</w:t>
      </w:r>
    </w:p>
    <w:p>
      <w:pPr>
        <w:spacing w:before="0" w:after="120" w:line="300" w:lineRule="auto"/>
        <w:ind w:firstLine="420"/>
      </w:pPr>
      <w:r>
        <w:t>为了叙述复合一致性，需要先给粗粒输出上的比较距离。定义 D_CG(C, C') 为：块图节点增删数 + 块间边增删数 + 块权重差的加权和。只要 C 与 C' 同属有限块图空间，这个量总是有限。</w:t>
      </w:r>
    </w:p>
    <w:p>
      <w:pPr>
        <w:spacing w:before="0" w:after="120" w:line="300" w:lineRule="auto"/>
        <w:ind w:firstLine="420"/>
      </w:pPr>
      <w:r>
        <w:t>命题 6.1（条件性近复合一致性）。在 A1–A4 下，存在常数 K_thr, K_trim, K_scc, K_win &gt; 0，使得对任意构型 X_n，有</w:t>
      </w:r>
    </w:p>
    <w:p>
      <w:pPr>
        <w:spacing w:before="0" w:after="120" w:line="300" w:lineRule="auto"/>
        <w:ind w:firstLine="420"/>
      </w:pPr>
      <w:r>
        <w:t>D_CG(R_l(R_m(X_n)), R_{l⊙m}(X_n)) ≤ K_thr·A[ε_thr] + K_trim·A[ε_trim] + K_scc·A[ε_scc] + K_win·A[ε_win].</w:t>
      </w:r>
    </w:p>
    <w:p>
      <w:pPr>
        <w:spacing w:before="0" w:after="120" w:line="300" w:lineRule="auto"/>
        <w:ind w:firstLine="420"/>
      </w:pPr>
      <w:r>
        <w:t>这里 l ⊙ m 表示“先以 m 读出，再以 l 聚合”在参数表上的合成分辨率；A[·] 是审计泛函，用于把账本转换为单值上界。</w:t>
      </w:r>
    </w:p>
    <w:p>
      <w:pPr>
        <w:spacing w:before="0" w:after="120" w:line="300" w:lineRule="auto"/>
        <w:ind w:firstLine="420"/>
      </w:pPr>
      <w:r>
        <w:t>证明思路。先比较 Resp 层：A4 保证双层读取与合成读取的差距只落在有限窗口遗漏项内。再用引理 5.1 把响应差传播到阈值层，得出新增/消失边仅来自模糊边集与窗口遗漏项。随后用引理 5.2 把差异收缩到弱尾边界，最后由引理 5.3 把块图差异限制到分离割集邻域。把每一层贡献记账后即得所示上界。证毕。</w:t>
      </w:r>
    </w:p>
    <w:p>
      <w:pPr>
        <w:spacing w:before="0" w:after="120" w:line="300" w:lineRule="auto"/>
        <w:ind w:firstLine="420"/>
      </w:pPr>
      <w:r>
        <w:t>说明。该命题并未宣称 R_l 与 R_m 可严格交换，也未宣称存在全域独立于参数的统一常数。它只说明：在响应间隙、尾部稀薄和块分离稳定足够好的区域，粗粒化两次做与一次合成做的差异可以被账本控制。</w:t>
      </w:r>
    </w:p>
    <w:p>
      <w:pPr>
        <w:pStyle w:val="Heading1"/>
        <w:spacing w:before="80" w:after="80" w:line="300" w:lineRule="auto"/>
      </w:pPr>
      <w:r>
        <w:t>7. V3 基线下的可验证化版本</w:t>
      </w:r>
    </w:p>
    <w:p>
      <w:pPr>
        <w:spacing w:before="0" w:after="120" w:line="300" w:lineRule="auto"/>
        <w:ind w:firstLine="420"/>
      </w:pPr>
      <w:r>
        <w:t>对当前第二编的 V3 基线，可把上面的条件性命题落到更实用的检查表。V3 已经给出非平凡 condensation DAG、7 个 SCC、15 条凝聚边和 C2 的局域周期峰，因此最重要的不是再发明新规则，而是检查四件事：</w:t>
      </w:r>
    </w:p>
    <w:p>
      <w:pPr>
        <w:spacing w:after="80" w:line="288" w:lineRule="auto"/>
        <w:ind w:left="340" w:hanging="170"/>
      </w:pPr>
      <w:r>
        <w:rPr>
          <w:b/>
        </w:rPr>
        <w:t xml:space="preserve">• </w:t>
      </w:r>
      <w:r>
        <w:t>阈值间隙：统计 I^(w)_(ij) 与 η 的最小分离度 γ_η。</w:t>
      </w:r>
    </w:p>
    <w:p>
      <w:pPr>
        <w:spacing w:after="80" w:line="288" w:lineRule="auto"/>
        <w:ind w:left="340" w:hanging="170"/>
      </w:pPr>
      <w:r>
        <w:rPr>
          <w:b/>
        </w:rPr>
        <w:t xml:space="preserve">• </w:t>
      </w:r>
      <w:r>
        <w:t>尾部稀薄：报告被 Trim_q 删除的边/点总量及其对 SCC 数的影响。</w:t>
      </w:r>
    </w:p>
    <w:p>
      <w:pPr>
        <w:spacing w:after="80" w:line="288" w:lineRule="auto"/>
        <w:ind w:left="340" w:hanging="170"/>
      </w:pPr>
      <w:r>
        <w:rPr>
          <w:b/>
        </w:rPr>
        <w:t xml:space="preserve">• </w:t>
      </w:r>
      <w:r>
        <w:t>割集稳定：对模糊边和弱尾边做单条翻转实验，观察 SCC 是否大规模合并。</w:t>
      </w:r>
    </w:p>
    <w:p>
      <w:pPr>
        <w:spacing w:after="80" w:line="288" w:lineRule="auto"/>
        <w:ind w:left="340" w:hanging="170"/>
      </w:pPr>
      <w:r>
        <w:rPr>
          <w:b/>
        </w:rPr>
        <w:t xml:space="preserve">• </w:t>
      </w:r>
      <w:r>
        <w:t>窗口相容：比较 w, 2w 或相邻窗口下 C2 主峰位置是否稳定。</w:t>
      </w:r>
    </w:p>
    <w:p>
      <w:pPr>
        <w:spacing w:before="0" w:after="120" w:line="300" w:lineRule="auto"/>
        <w:ind w:firstLine="420"/>
      </w:pPr>
      <w:r>
        <w:t>若上述四项全部通过，则第二编不只“能跑通”，还在当前分辨率附近具备可审计的粗粒稳定窗。若任一项失败，则应把失败计入 ε_RG，而不是用叙事把它抹平。</w:t>
      </w:r>
    </w:p>
    <w:p>
      <w:pPr>
        <w:pStyle w:val="Heading1"/>
        <w:spacing w:before="80" w:after="80" w:line="300" w:lineRule="auto"/>
      </w:pPr>
      <w:r>
        <w:t>8. 拒绝条件与回退动作</w:t>
      </w:r>
    </w:p>
    <w:p>
      <w:pPr>
        <w:spacing w:after="80" w:line="288" w:lineRule="auto"/>
        <w:ind w:left="340" w:hanging="170"/>
      </w:pPr>
      <w:r>
        <w:rPr>
          <w:b/>
        </w:rPr>
        <w:t xml:space="preserve">• </w:t>
      </w:r>
      <w:r>
        <w:t>若 γ_η 过小，导致大量边长期贴着阈值，则命题 6.1 不得调用。应先重做阈值与观测读出。</w:t>
      </w:r>
    </w:p>
    <w:p>
      <w:pPr>
        <w:spacing w:after="80" w:line="288" w:lineRule="auto"/>
        <w:ind w:left="340" w:hanging="170"/>
      </w:pPr>
      <w:r>
        <w:rPr>
          <w:b/>
        </w:rPr>
        <w:t xml:space="preserve">• </w:t>
      </w:r>
      <w:r>
        <w:t>若 Trim_q 删除少量弱尾边就引发 SCC 大重组，则 A2/A3 失效。应把该区域标记为‘粗粒不稳窗’。</w:t>
      </w:r>
    </w:p>
    <w:p>
      <w:pPr>
        <w:spacing w:after="80" w:line="288" w:lineRule="auto"/>
        <w:ind w:left="340" w:hanging="170"/>
      </w:pPr>
      <w:r>
        <w:rPr>
          <w:b/>
        </w:rPr>
        <w:t xml:space="preserve">• </w:t>
      </w:r>
      <w:r>
        <w:t>若不同窗口下块图结构反复改头换面，则 ε_win 不可控。不得继续推进到第三编代理层。</w:t>
      </w:r>
    </w:p>
    <w:p>
      <w:pPr>
        <w:spacing w:after="80" w:line="288" w:lineRule="auto"/>
        <w:ind w:left="340" w:hanging="170"/>
      </w:pPr>
      <w:r>
        <w:rPr>
          <w:b/>
        </w:rPr>
        <w:t xml:space="preserve">• </w:t>
      </w:r>
      <w:r>
        <w:t>若需要通过解释性语言而非参数日志来维护块结构，则本稿视为失败。</w:t>
      </w:r>
    </w:p>
    <w:p>
      <w:pPr>
        <w:spacing w:before="0" w:after="120" w:line="300" w:lineRule="auto"/>
        <w:ind w:firstLine="420"/>
      </w:pPr>
      <w:r>
        <w:t>回退动作原则只有一条：先回到 R_l 的参数与账本层修正，不允许跳过去直接改第三编、第四编的几何或动力学语言。</w:t>
      </w:r>
    </w:p>
    <w:p>
      <w:pPr>
        <w:pStyle w:val="Heading1"/>
        <w:spacing w:before="80" w:after="80" w:line="300" w:lineRule="auto"/>
      </w:pPr>
      <w:r>
        <w:t>9. 阶段性结论</w:t>
      </w:r>
    </w:p>
    <w:p>
      <w:pPr>
        <w:spacing w:before="0" w:after="120" w:line="300" w:lineRule="auto"/>
        <w:ind w:firstLine="420"/>
      </w:pPr>
      <w:r>
        <w:t>本稿完成的不是‘第二编普适定理’，而是第二编所需的最关键补强：第一，把影响图链条正式封装成粗粒化算子 R_l；第二，把粗粒误差分解成可审计的 ε_RG 账本；第三，在明确假设下给出 R_l ∘ R_m 与 R_{l⊙m} 之间的近复合一致性上界。这样，第二编从‘有一套可运行算法’升级为‘有一套可证明其局部稳定性的粗粒化程序’。</w:t>
      </w:r>
    </w:p>
    <w:p>
      <w:pPr>
        <w:spacing w:before="0" w:after="120" w:line="300" w:lineRule="auto"/>
        <w:ind w:firstLine="420"/>
      </w:pPr>
      <w:r>
        <w:t>这也意味着未竟证明清单中的第二优先项已经从“空缺”转为“条件性补齐”：今后若要继续加固，只需把 A1–A4 的验证进一步推广到更宽参数窗和更多样板，而不必重新发明粗粒化形式。</w:t>
      </w:r>
    </w:p>
    <w:p>
      <w:r>
        <w:br w:type="page"/>
      </w:r>
    </w:p>
    <w:p>
      <w:pPr>
        <w:pStyle w:val="Heading1"/>
        <w:spacing w:before="0" w:after="80" w:line="300" w:lineRule="auto"/>
      </w:pPr>
      <w:r>
        <w:t>附录 A  审计口径与最小实现建议</w:t>
      </w:r>
    </w:p>
    <w:p>
      <w:pPr>
        <w:spacing w:before="0" w:after="120" w:line="300" w:lineRule="auto"/>
        <w:ind w:firstLine="420"/>
      </w:pPr>
      <w:r>
        <w:t>A.1 审计泛函示例。一个简单但足够实用的选择是 A[ε_thr] = |B_η|，A[ε_trim] = |T_q|，A[ε_scc] = 块内被折叠的路径条目数，A[ε_win] = 相邻窗口输出差的无穷范数。它们都不是唯一选择，但一经选定就应写入参数日志。</w:t>
      </w:r>
    </w:p>
    <w:p>
      <w:pPr>
        <w:spacing w:before="0" w:after="120" w:line="300" w:lineRule="auto"/>
        <w:ind w:firstLine="420"/>
      </w:pPr>
      <w:r>
        <w:t>A.2 l ⊙ m 的最小写法。若 m = (w_m, η_m, q_m, κ_m, λ_m)，l = (w_l, η_l, q_l, κ_l, λ_l)，则保守写法可取 l ⊙ m = (max{w_l, w_m}, η_comp, q_comp, κ_l, λ_comp)。其中 η_comp 与 q_comp 必须显式报告，不允许口头说‘按经验取值’。</w:t>
      </w:r>
    </w:p>
    <w:p>
      <w:pPr>
        <w:spacing w:before="0" w:after="120" w:line="300" w:lineRule="auto"/>
        <w:ind w:firstLine="420"/>
      </w:pPr>
      <w:r>
        <w:t>A.3 最小伪代码。</w:t>
      </w:r>
    </w:p>
    <w:p>
      <w:pPr>
        <w:spacing w:after="40"/>
        <w:ind w:left="567" w:firstLine="0"/>
      </w:pPr>
      <w:r>
        <w:rPr>
          <w:rFonts w:ascii="Courier New" w:hAnsi="Courier New" w:eastAsia="等线"/>
          <w:sz w:val="20"/>
        </w:rPr>
        <w:t>Input: X_n, l=(w,η,q,κ,λ)</w:t>
      </w:r>
    </w:p>
    <w:p>
      <w:pPr>
        <w:spacing w:after="40"/>
        <w:ind w:left="567" w:firstLine="0"/>
      </w:pPr>
      <w:r>
        <w:rPr>
          <w:rFonts w:ascii="Courier New" w:hAnsi="Courier New" w:eastAsia="等线"/>
          <w:sz w:val="20"/>
        </w:rPr>
        <w:t>M ← Resp_w(X_n)</w:t>
      </w:r>
    </w:p>
    <w:p>
      <w:pPr>
        <w:spacing w:after="40"/>
        <w:ind w:left="567" w:firstLine="0"/>
      </w:pPr>
      <w:r>
        <w:rPr>
          <w:rFonts w:ascii="Courier New" w:hAnsi="Courier New" w:eastAsia="等线"/>
          <w:sz w:val="20"/>
        </w:rPr>
        <w:t>G ← Thr_η(M)</w:t>
      </w:r>
    </w:p>
    <w:p>
      <w:pPr>
        <w:spacing w:after="40"/>
        <w:ind w:left="567" w:firstLine="0"/>
      </w:pPr>
      <w:r>
        <w:rPr>
          <w:rFonts w:ascii="Courier New" w:hAnsi="Courier New" w:eastAsia="等线"/>
          <w:sz w:val="20"/>
        </w:rPr>
        <w:t>G_trim ← Trim_q(G)</w:t>
      </w:r>
    </w:p>
    <w:p>
      <w:pPr>
        <w:spacing w:after="40"/>
        <w:ind w:left="567" w:firstLine="0"/>
      </w:pPr>
      <w:r>
        <w:rPr>
          <w:rFonts w:ascii="Courier New" w:hAnsi="Courier New" w:eastAsia="等线"/>
          <w:sz w:val="20"/>
        </w:rPr>
        <w:t>C ← Comp_κ(G_trim)</w:t>
      </w:r>
    </w:p>
    <w:p>
      <w:pPr>
        <w:spacing w:after="40"/>
        <w:ind w:left="567" w:firstLine="0"/>
      </w:pPr>
      <w:r>
        <w:rPr>
          <w:rFonts w:ascii="Courier New" w:hAnsi="Courier New" w:eastAsia="等线"/>
          <w:sz w:val="20"/>
        </w:rPr>
        <w:t>return C, ledger ε_RG</w:t>
      </w:r>
    </w:p>
    <w:p>
      <w:pPr>
        <w:spacing w:after="200"/>
        <w:jc w:val="center"/>
      </w:pPr>
      <w:r>
        <w:rPr>
          <w:rFonts w:ascii="Times New Roman" w:hAnsi="Times New Roman" w:eastAsia="黑体"/>
          <w:b/>
          <w:sz w:val="40"/>
        </w:rPr>
        <w:t>无背景混沌场理论</w:t>
        <w:br/>
        <w:t>第三优先项补强稿</w:t>
      </w:r>
    </w:p>
    <w:p>
      <w:pPr>
        <w:jc w:val="center"/>
      </w:pPr>
      <w:r>
        <w:rPr>
          <w:rFonts w:ascii="Times New Roman" w:hAnsi="Times New Roman" w:eastAsia="微软雅黑"/>
          <w:sz w:val="25"/>
        </w:rPr>
        <w:t>——第三编离散几何代理的良定义性、切片稳定性与拒绝准则补强——</w:t>
      </w:r>
    </w:p>
    <w:p>
      <w:pPr>
        <w:jc w:val="center"/>
      </w:pPr>
      <w:r>
        <w:rPr>
          <w:rFonts w:ascii="Times New Roman" w:hAnsi="Times New Roman" w:eastAsia="宋体"/>
          <w:sz w:val="21"/>
        </w:rPr>
        <w:t>版本：20260410-25   |   性质：证明增强与接口收紧稿</w:t>
      </w:r>
    </w:p>
    <w:p>
      <w:pPr>
        <w:pStyle w:val="Heading1"/>
        <w:spacing w:after="40" w:line="324" w:lineRule="auto"/>
      </w:pPr>
      <w:r>
        <w:rPr>
          <w:rFonts w:ascii="Times New Roman" w:hAnsi="Times New Roman" w:eastAsia="宋体"/>
          <w:sz w:val="22"/>
        </w:rPr>
        <w:t>摘要</w:t>
      </w:r>
    </w:p>
    <w:p>
      <w:pPr>
        <w:spacing w:after="80" w:line="324" w:lineRule="auto"/>
        <w:ind w:firstLine="567"/>
      </w:pPr>
      <w:r>
        <w:rPr>
          <w:rFonts w:ascii="Times New Roman" w:hAnsi="Times New Roman" w:eastAsia="宋体"/>
          <w:sz w:val="22"/>
        </w:rPr>
        <w:t>本文作为《未竟证明清单》中的第三优先项补强稿，专门处理第三编仍未完全收紧的三类问题：其一，离散时间代理、可接受切片、带权长度代理与弱曲率代理的良定义性是否足以支撑后续编的比较工作；其二，这些代理对象在 V3 结构窗口及其邻域内是否具备最低限度的稳定性与可拒绝性；其三，哪些对象只能被视作分支内、窗口内、半局域意义上的代理，而不能被误写成全局、连续、可光滑延拓的几何量。本文不引入任何新的连续背景对象，而是在既有第二编、第三编定稿记号下，对 τ*、Σ_adm、d_I* 与 Ric_I* 的使用边界、拒绝条件、参数敏感性与最小证明链作出补强。</w:t>
      </w:r>
    </w:p>
    <w:p>
      <w:pPr>
        <w:spacing w:after="80" w:line="324" w:lineRule="auto"/>
        <w:ind w:firstLine="567"/>
      </w:pPr>
      <w:r>
        <w:rPr>
          <w:rFonts w:ascii="Times New Roman" w:hAnsi="Times New Roman" w:eastAsia="宋体"/>
          <w:sz w:val="22"/>
        </w:rPr>
        <w:t>裁决定位：本文不替代第三编定稿，而是为其补上“可继续使用到第四编之前”的严格说明，使第三编从“定义已定”进一步上升为“定义可审计、可拒绝、可在窗口内稳定比较”的接口层。</w:t>
      </w:r>
    </w:p>
    <w:p>
      <w:pPr>
        <w:pStyle w:val="Heading1"/>
        <w:spacing w:after="80" w:line="324" w:lineRule="auto"/>
      </w:pPr>
      <w:r>
        <w:rPr>
          <w:rFonts w:ascii="Times New Roman" w:hAnsi="Times New Roman" w:eastAsia="宋体"/>
          <w:sz w:val="22"/>
        </w:rPr>
        <w:t>0. 本稿在总链条中的位置</w:t>
      </w:r>
    </w:p>
    <w:p>
      <w:pPr>
        <w:spacing w:after="80" w:line="324" w:lineRule="auto"/>
        <w:ind w:firstLine="567"/>
      </w:pPr>
      <w:r>
        <w:rPr>
          <w:rFonts w:ascii="Times New Roman" w:hAnsi="Times New Roman" w:eastAsia="宋体"/>
          <w:sz w:val="22"/>
        </w:rPr>
        <w:t>在《未竟证明清单》中，第三优先项针对的是第三编虽已完成代理定义，但仍缺少更强的“良定义—稳定性—拒绝准则”三联封装。若这一部分不补，则第四编以后对 d_I* 与 Ric_I* 的使用会默认地过强，容易把本应局部成立的比较关系误写成全局结构。因此，本稿只做一件事：把第三编中最容易被误用的对象，重新压缩为带假设、带失败条件、带参数窗的离散代理。</w:t>
      </w:r>
    </w:p>
    <w:p>
      <w:pPr>
        <w:spacing w:after="80" w:line="324" w:lineRule="auto"/>
        <w:ind w:firstLine="567"/>
      </w:pPr>
      <w:r>
        <w:rPr>
          <w:rFonts w:ascii="Times New Roman" w:hAnsi="Times New Roman" w:eastAsia="宋体"/>
          <w:sz w:val="22"/>
        </w:rPr>
        <w:t>本稿的输入对象严格限于：第二编给出的构型空间距离 d_C、响应算子链与粗粒化算子 R_l；第三编定稿中的参考源块 E_ref、拓扑步数 d_top^*、带权长度代理 d_I^*、轮廓向量 Φ_R(E)、原始切片 Σ_l^raw、可接受切片 Σ_l^adm、以及弱曲率代理 Ric_I^*。除这些对象外，本文不允许再外加任何连续坐标、连续度规、连续微分记号。</w:t>
      </w:r>
    </w:p>
    <w:p>
      <w:pPr>
        <w:spacing w:after="80" w:line="324" w:lineRule="auto"/>
        <w:ind w:firstLine="567"/>
      </w:pPr>
      <w:r>
        <w:rPr>
          <w:rFonts w:ascii="Times New Roman" w:hAnsi="Times New Roman" w:eastAsia="宋体"/>
          <w:sz w:val="22"/>
        </w:rPr>
        <w:t>本文的输出对象也受到严格约束：只输出命题级别的使用边界、稳定性条件、拒绝准则与最小伪代码要求；不输出任何伪连续极限公式，更不将代理对象解释为已完成的连续几何。</w:t>
      </w:r>
    </w:p>
    <w:p>
      <w:pPr>
        <w:pStyle w:val="Heading1"/>
        <w:spacing w:after="80" w:line="324" w:lineRule="auto"/>
      </w:pPr>
      <w:r>
        <w:rPr>
          <w:rFonts w:ascii="Times New Roman" w:hAnsi="Times New Roman" w:eastAsia="宋体"/>
          <w:sz w:val="22"/>
        </w:rPr>
        <w:t>1. 记号、假设与目标</w:t>
      </w:r>
    </w:p>
    <w:p>
      <w:pPr>
        <w:spacing w:after="80" w:line="324" w:lineRule="auto"/>
        <w:ind w:firstLine="567"/>
      </w:pPr>
      <w:r>
        <w:rPr>
          <w:rFonts w:ascii="Times New Roman" w:hAnsi="Times New Roman" w:eastAsia="宋体"/>
          <w:sz w:val="22"/>
        </w:rPr>
        <w:t>定义 1.1（工作输入） 记 Cond(G) 为第二编窗口影响图经强连通分量压缩后的凝聚 DAG，记其节点为事件块 E，边集为粗粒因果边。记 E_ref 为某一选定参考源块。对属于 E_ref 所在分支的任一事件块 E，定义分支内拓扑层级 τ*(E;E_ref) 为从 E_ref 到 E 的允许路径长度上的最小或约定步数函数；其精确定义以第三编定稿为准，且仅在该分支内使用。</w:t>
      </w:r>
    </w:p>
    <w:p>
      <w:pPr>
        <w:spacing w:after="80" w:line="324" w:lineRule="auto"/>
        <w:ind w:firstLine="567"/>
      </w:pPr>
      <w:r>
        <w:rPr>
          <w:rFonts w:ascii="Times New Roman" w:hAnsi="Times New Roman" w:eastAsia="宋体"/>
          <w:sz w:val="22"/>
        </w:rPr>
        <w:t>定义 1.2（第三优先项的补强目标） 本文将完成四件事：（i）证明 τ*、Σ_adm、d_I*、Ric_I* 在其各自假设下的良定义性；（ii）说明 Σ_adm 与 Ric_I* 对参数窗与轮廓半径的稳定性只能在 V3 类窗口中讨论；（iii）建立 Reject_3 级拒绝准则，使不合格切片与不合格曲率读数能够被程序性排除；（iv）给出第四编可合法调用的最小接口形式。</w:t>
      </w:r>
    </w:p>
    <w:p>
      <w:pPr>
        <w:pStyle w:val="Heading2"/>
        <w:spacing w:after="80" w:line="324" w:lineRule="auto"/>
      </w:pPr>
      <w:r>
        <w:rPr>
          <w:rFonts w:ascii="Times New Roman" w:hAnsi="Times New Roman" w:eastAsia="宋体"/>
          <w:sz w:val="22"/>
        </w:rPr>
        <w:t>假设组 H3：</w:t>
      </w:r>
    </w:p>
    <w:p>
      <w:pPr>
        <w:spacing w:after="40" w:line="300" w:lineRule="auto"/>
        <w:ind w:left="340" w:hanging="227"/>
      </w:pPr>
      <w:r>
        <w:t xml:space="preserve">• </w:t>
      </w:r>
      <w:r>
        <w:rPr>
          <w:rFonts w:ascii="Times New Roman" w:hAnsi="Times New Roman" w:eastAsia="宋体"/>
          <w:sz w:val="21"/>
        </w:rPr>
        <w:t>H3.1 参考源块 E_ref 已固定，且后续只在其可达分支内做层级比较；</w:t>
      </w:r>
    </w:p>
    <w:p>
      <w:pPr>
        <w:spacing w:after="40" w:line="300" w:lineRule="auto"/>
        <w:ind w:left="340" w:hanging="227"/>
      </w:pPr>
      <w:r>
        <w:t xml:space="preserve">• </w:t>
      </w:r>
      <w:r>
        <w:rPr>
          <w:rFonts w:ascii="Times New Roman" w:hAnsi="Times New Roman" w:eastAsia="宋体"/>
          <w:sz w:val="21"/>
        </w:rPr>
        <w:t>H3.2 带权长度代理 d_I^* 的边代价 c_e 由第三编定稿所允许的 I_ij 型量构造，并满足正性与局域有界性；</w:t>
      </w:r>
    </w:p>
    <w:p>
      <w:pPr>
        <w:spacing w:after="40" w:line="300" w:lineRule="auto"/>
        <w:ind w:left="340" w:hanging="227"/>
      </w:pPr>
      <w:r>
        <w:t xml:space="preserve">• </w:t>
      </w:r>
      <w:r>
        <w:rPr>
          <w:rFonts w:ascii="Times New Roman" w:hAnsi="Times New Roman" w:eastAsia="宋体"/>
          <w:sz w:val="21"/>
        </w:rPr>
        <w:t>H3.3 轮廓半径 R 取有限整数，且不会超出当前分支的有效传播深度；</w:t>
      </w:r>
    </w:p>
    <w:p>
      <w:pPr>
        <w:spacing w:after="40" w:line="300" w:lineRule="auto"/>
        <w:ind w:left="340" w:hanging="227"/>
      </w:pPr>
      <w:r>
        <w:t xml:space="preserve">• </w:t>
      </w:r>
      <w:r>
        <w:rPr>
          <w:rFonts w:ascii="Times New Roman" w:hAnsi="Times New Roman" w:eastAsia="宋体"/>
          <w:sz w:val="21"/>
        </w:rPr>
        <w:t>H3.4 可接受切片 Σ_l^adm 由原始切片 Σ_l^raw 经过轮廓相似性与方差门槛过滤得到；</w:t>
      </w:r>
    </w:p>
    <w:p>
      <w:pPr>
        <w:spacing w:after="40" w:line="300" w:lineRule="auto"/>
        <w:ind w:left="340" w:hanging="227"/>
      </w:pPr>
      <w:r>
        <w:t xml:space="preserve">• </w:t>
      </w:r>
      <w:r>
        <w:rPr>
          <w:rFonts w:ascii="Times New Roman" w:hAnsi="Times New Roman" w:eastAsia="宋体"/>
          <w:sz w:val="21"/>
        </w:rPr>
        <w:t>H3.5 对 Ric_I^* 的任何解释只允许是“组合分支增长比较量”，不允许自动继承连续引力符号解释。</w:t>
      </w:r>
    </w:p>
    <w:p>
      <w:pPr>
        <w:pStyle w:val="Heading1"/>
        <w:spacing w:after="80" w:line="324" w:lineRule="auto"/>
      </w:pPr>
      <w:r>
        <w:rPr>
          <w:rFonts w:ascii="Times New Roman" w:hAnsi="Times New Roman" w:eastAsia="宋体"/>
          <w:sz w:val="22"/>
        </w:rPr>
        <w:t>2. τ* 的分支内良定义性与不可跨分支比较</w:t>
      </w:r>
    </w:p>
    <w:p>
      <w:pPr>
        <w:spacing w:after="80" w:line="324" w:lineRule="auto"/>
        <w:ind w:firstLine="567"/>
      </w:pPr>
      <w:r>
        <w:rPr>
          <w:rFonts w:ascii="Times New Roman" w:hAnsi="Times New Roman" w:eastAsia="宋体"/>
          <w:sz w:val="22"/>
        </w:rPr>
        <w:t>引理 2.1（分支内可达性闭包） 若 E 与 F 都位于 E_ref 的可达分支内，则任一从 E_ref 出发到达 E 或 F 的允许路径都属于该分支自身的路径集合。</w:t>
      </w:r>
    </w:p>
    <w:p>
      <w:pPr>
        <w:spacing w:after="80" w:line="324" w:lineRule="auto"/>
        <w:ind w:firstLine="567"/>
      </w:pPr>
      <w:r>
        <w:rPr>
          <w:rFonts w:ascii="Times New Roman" w:hAnsi="Times New Roman" w:eastAsia="宋体"/>
          <w:sz w:val="22"/>
        </w:rPr>
        <w:t>证明 由于 Cond(G) 为 DAG，而 E_ref 所定义的分支是其可达集 closure(E_ref)，故任何从 E_ref 出发的有向路径都不会离开该可达集。若中途离开，则终点不可能再被视为 E_ref 可达，矛盾。故结论成立。</w:t>
      </w:r>
    </w:p>
    <w:p>
      <w:pPr>
        <w:spacing w:after="80" w:line="324" w:lineRule="auto"/>
        <w:ind w:firstLine="567"/>
      </w:pPr>
      <w:r>
        <w:rPr>
          <w:rFonts w:ascii="Times New Roman" w:hAnsi="Times New Roman" w:eastAsia="宋体"/>
          <w:sz w:val="22"/>
        </w:rPr>
        <w:t>命题 2.2（τ* 的分支内良定义性） 在假设 H3.1 下，τ*(E;E_ref) 作为分支内层级函数是良定义的；但若 E 不在 E_ref 的可达分支内，则 τ*(E;E_ref) 不定义。</w:t>
      </w:r>
    </w:p>
    <w:p>
      <w:pPr>
        <w:spacing w:after="80" w:line="324" w:lineRule="auto"/>
        <w:ind w:firstLine="567"/>
      </w:pPr>
      <w:r>
        <w:rPr>
          <w:rFonts w:ascii="Times New Roman" w:hAnsi="Times New Roman" w:eastAsia="宋体"/>
          <w:sz w:val="22"/>
        </w:rPr>
        <w:t>证明 由引理 2.1，E_ref 所定义的可达集本身是闭合的路径域。对其中任何 E，允许路径集合非空，因此可以在第三编已选定的步数约定下取值得到 τ*(E;E_ref)。另一方面，若 E 不可由 E_ref 到达，则不存在允许路径，任何给它赋予 τ* 的做法都等价于额外偷运“跨分支同时性”。故必须将其判为未定义，而不是赋予伪时间标签。</w:t>
      </w:r>
    </w:p>
    <w:p>
      <w:pPr>
        <w:spacing w:after="80" w:line="324" w:lineRule="auto"/>
        <w:ind w:firstLine="567"/>
      </w:pPr>
      <w:r>
        <w:rPr>
          <w:rFonts w:ascii="Times New Roman" w:hAnsi="Times New Roman" w:eastAsia="宋体"/>
          <w:sz w:val="22"/>
        </w:rPr>
        <w:t>推论 2.3（非法比较禁令） 若 E_1 与 E_2 属于不同参考源块分支，则比较 τ*(E_1;E_ref^1) 与 τ*(E_2;E_ref^2) 没有物理意义。</w:t>
      </w:r>
    </w:p>
    <w:p>
      <w:pPr>
        <w:spacing w:after="80" w:line="324" w:lineRule="auto"/>
        <w:ind w:firstLine="567"/>
      </w:pPr>
      <w:r>
        <w:rPr>
          <w:rFonts w:ascii="Times New Roman" w:hAnsi="Times New Roman" w:eastAsia="宋体"/>
          <w:sz w:val="22"/>
        </w:rPr>
        <w:t>说明 这一步补强的核心不在于“再定义一个时间”，而在于堵住此前最容易出现的误用：把不同分支上的层号当作同一宇宙时间。本文明确禁止这一点。</w:t>
      </w:r>
    </w:p>
    <w:p>
      <w:pPr>
        <w:pStyle w:val="Heading1"/>
        <w:spacing w:after="80" w:line="324" w:lineRule="auto"/>
      </w:pPr>
      <w:r>
        <w:rPr>
          <w:rFonts w:ascii="Times New Roman" w:hAnsi="Times New Roman" w:eastAsia="宋体"/>
          <w:sz w:val="22"/>
        </w:rPr>
        <w:t>3. 可接受切片 Σ_adm 的存在性、过滤性与拒绝准则</w:t>
      </w:r>
    </w:p>
    <w:p>
      <w:pPr>
        <w:spacing w:after="80" w:line="324" w:lineRule="auto"/>
        <w:ind w:firstLine="567"/>
      </w:pPr>
      <w:r>
        <w:rPr>
          <w:rFonts w:ascii="Times New Roman" w:hAnsi="Times New Roman" w:eastAsia="宋体"/>
          <w:sz w:val="22"/>
        </w:rPr>
        <w:t>定义 3.1（原始切片与可接受切片） 对给定层级 l，原始切片记为 Σ_l^raw = {E | τ*(E;E_ref)=l}。进一步，定义轮廓向量 Φ_R(E) 表征事件块 E 在半径 R 内的前向与后向局部结构轮廓。若对任意 E,F∈Σ_l^raw，二者的轮廓距离不超过门槛 θ_Φ，且切片内轮廓方差 Var_Φ(Σ_l^raw) 不超过 θ_V，则保留为可接受切片 Σ_l^adm；否则剔除异常块，必要时整层拒绝。</w:t>
      </w:r>
    </w:p>
    <w:p>
      <w:pPr>
        <w:spacing w:after="80" w:line="324" w:lineRule="auto"/>
        <w:ind w:firstLine="567"/>
      </w:pPr>
      <w:r>
        <w:rPr>
          <w:rFonts w:ascii="Times New Roman" w:hAnsi="Times New Roman" w:eastAsia="宋体"/>
          <w:sz w:val="22"/>
        </w:rPr>
        <w:t>引理 3.2（过滤后无先后关系保持） Σ_l^adm 作为 Σ_l^raw 的子集，仍保持“同层无因果先后”的性质。</w:t>
      </w:r>
    </w:p>
    <w:p>
      <w:pPr>
        <w:spacing w:after="80" w:line="324" w:lineRule="auto"/>
        <w:ind w:firstLine="567"/>
      </w:pPr>
      <w:r>
        <w:rPr>
          <w:rFonts w:ascii="Times New Roman" w:hAnsi="Times New Roman" w:eastAsia="宋体"/>
          <w:sz w:val="22"/>
        </w:rPr>
        <w:t>证明 过滤只删除事件块，不新增边。因此若在 Σ_l^raw 中任意两个块互不可达，则在其子集 Σ_l^adm 中仍互不可达。</w:t>
      </w:r>
    </w:p>
    <w:p>
      <w:pPr>
        <w:spacing w:after="80" w:line="324" w:lineRule="auto"/>
        <w:ind w:firstLine="567"/>
      </w:pPr>
      <w:r>
        <w:rPr>
          <w:rFonts w:ascii="Times New Roman" w:hAnsi="Times New Roman" w:eastAsia="宋体"/>
          <w:sz w:val="22"/>
        </w:rPr>
        <w:t>命题 3.3（可接受切片存在的充分条件） 若 Σ_l^raw 非空，且其轮廓方差满足 Var_Φ(Σ_l^raw)≤θ_V，则存在非空的 Σ_l^adm。</w:t>
      </w:r>
    </w:p>
    <w:p>
      <w:pPr>
        <w:spacing w:after="80" w:line="324" w:lineRule="auto"/>
        <w:ind w:firstLine="567"/>
      </w:pPr>
      <w:r>
        <w:rPr>
          <w:rFonts w:ascii="Times New Roman" w:hAnsi="Times New Roman" w:eastAsia="宋体"/>
          <w:sz w:val="22"/>
        </w:rPr>
        <w:t>证明 在该条件下，至少均值附近的轮廓类不会全部超出门槛，故按定义保留的子集非空。若全部被剔除，则意味着每一块到中心轮廓的距离都大于门槛，从而方差必超过给定阈值，与前提矛盾。</w:t>
      </w:r>
    </w:p>
    <w:p>
      <w:pPr>
        <w:spacing w:after="80" w:line="324" w:lineRule="auto"/>
        <w:ind w:firstLine="567"/>
      </w:pPr>
      <w:r>
        <w:rPr>
          <w:rFonts w:ascii="Times New Roman" w:hAnsi="Times New Roman" w:eastAsia="宋体"/>
          <w:sz w:val="22"/>
        </w:rPr>
        <w:t>命题 3.4（Reject_3 的第一分支） 若 Σ_l^adm 为空，或其密度低于最低保留比例 ρ_min，则必须触发 Reject_3(l)，即判定该层不具备空间切片候选资格。</w:t>
      </w:r>
    </w:p>
    <w:p>
      <w:pPr>
        <w:spacing w:after="80" w:line="324" w:lineRule="auto"/>
        <w:ind w:firstLine="567"/>
      </w:pPr>
      <w:r>
        <w:rPr>
          <w:rFonts w:ascii="Times New Roman" w:hAnsi="Times New Roman" w:eastAsia="宋体"/>
          <w:sz w:val="22"/>
        </w:rPr>
        <w:t>证明 该命题是程序性拒绝，而非存在性定理。原因是：一旦过滤后切片为空或过稀疏，后续任何基于切片的长度代理、曲率比较与传播外推都缺乏共同参考层，因此只能回退，不得强行继续。</w:t>
      </w:r>
    </w:p>
    <w:p>
      <w:pPr>
        <w:spacing w:after="80" w:line="324" w:lineRule="auto"/>
        <w:ind w:firstLine="567"/>
      </w:pPr>
      <w:r>
        <w:rPr>
          <w:rFonts w:ascii="Times New Roman" w:hAnsi="Times New Roman" w:eastAsia="宋体"/>
          <w:sz w:val="22"/>
        </w:rPr>
        <w:t>备注 这一步补的是第三编定稿中“切片可接受”虽然定义了，却尚未被证明与拒绝机制绑定。现在它们已经绑定。</w:t>
      </w:r>
    </w:p>
    <w:p>
      <w:pPr>
        <w:pStyle w:val="Heading1"/>
        <w:spacing w:after="80" w:line="324" w:lineRule="auto"/>
      </w:pPr>
      <w:r>
        <w:rPr>
          <w:rFonts w:ascii="Times New Roman" w:hAnsi="Times New Roman" w:eastAsia="宋体"/>
          <w:sz w:val="22"/>
        </w:rPr>
        <w:t>4. d_I* 的非退化条件与参数敏感性</w:t>
      </w:r>
    </w:p>
    <w:p>
      <w:pPr>
        <w:spacing w:after="80" w:line="324" w:lineRule="auto"/>
        <w:ind w:firstLine="567"/>
      </w:pPr>
      <w:r>
        <w:rPr>
          <w:rFonts w:ascii="Times New Roman" w:hAnsi="Times New Roman" w:eastAsia="宋体"/>
          <w:sz w:val="22"/>
        </w:rPr>
        <w:t>定义 4.1（带权长度代理） 对 Cond(G) 中一条路径 γ: A→B，定义其代价为 C_I(γ)=∑_{e∈γ} c_e，其中 c_e 由第二编响应量的局域统计读出构造。定义 d_I*(A,B)=min_{γ:A→B} C_I(γ)。</w:t>
      </w:r>
    </w:p>
    <w:p>
      <w:pPr>
        <w:spacing w:after="80" w:line="324" w:lineRule="auto"/>
        <w:ind w:firstLine="567"/>
      </w:pPr>
      <w:r>
        <w:rPr>
          <w:rFonts w:ascii="Times New Roman" w:hAnsi="Times New Roman" w:eastAsia="宋体"/>
          <w:sz w:val="22"/>
        </w:rPr>
        <w:t>命题 4.2（正性与非退化） 在 H3.2 下，若所有允许边满足 c_e ≥ c_min &gt; 0，则 d_I*(A,B) 对任意可达的 A≠B 满足 d_I*(A,B)≥c_min，且 d_I* 不会退化为零。</w:t>
      </w:r>
    </w:p>
    <w:p>
      <w:pPr>
        <w:spacing w:after="80" w:line="324" w:lineRule="auto"/>
        <w:ind w:firstLine="567"/>
      </w:pPr>
      <w:r>
        <w:rPr>
          <w:rFonts w:ascii="Times New Roman" w:hAnsi="Times New Roman" w:eastAsia="宋体"/>
          <w:sz w:val="22"/>
        </w:rPr>
        <w:t>证明 任一路径至少包含一条边，因此其总代价至少为 c_min。取所有路径中的最小值仍不小于 c_min。故除 A=B 的平凡情形外，d_I* 不可能为零。</w:t>
      </w:r>
    </w:p>
    <w:p>
      <w:pPr>
        <w:spacing w:after="80" w:line="324" w:lineRule="auto"/>
        <w:ind w:firstLine="567"/>
      </w:pPr>
      <w:r>
        <w:rPr>
          <w:rFonts w:ascii="Times New Roman" w:hAnsi="Times New Roman" w:eastAsia="宋体"/>
          <w:sz w:val="22"/>
        </w:rPr>
        <w:t>命题 4.3（与 d_top* 的可区分条件） 若存在至少一条边 e 与另一条边 e' 使得 c_e ≠ c_{e'}，则 d_I* 不恒等于 d_top* 的常数倍。</w:t>
      </w:r>
    </w:p>
    <w:p>
      <w:pPr>
        <w:spacing w:after="80" w:line="324" w:lineRule="auto"/>
        <w:ind w:firstLine="567"/>
      </w:pPr>
      <w:r>
        <w:rPr>
          <w:rFonts w:ascii="Times New Roman" w:hAnsi="Times New Roman" w:eastAsia="宋体"/>
          <w:sz w:val="22"/>
        </w:rPr>
        <w:t>证明 反设 d_I* = λ·d_top* 对所有可达点对恒成立，则每一条边的单边路径都应满足 c_e = λ。于是所有边代价都相等，与前提矛盾。</w:t>
      </w:r>
    </w:p>
    <w:p>
      <w:pPr>
        <w:spacing w:after="80" w:line="324" w:lineRule="auto"/>
        <w:ind w:firstLine="567"/>
      </w:pPr>
      <w:r>
        <w:rPr>
          <w:rFonts w:ascii="Times New Roman" w:hAnsi="Times New Roman" w:eastAsia="宋体"/>
          <w:sz w:val="22"/>
        </w:rPr>
        <w:t>推论 4.4（λ_I 的最小扫描必要性） 若代价构造 c_e = 1 + ceil(λ_I·f(I_e))，则必须把 λ_I 纳入参数敏感性扫描，否则 d_I* 可能在实现层退化为常数倍 d_top*。</w:t>
      </w:r>
    </w:p>
    <w:p>
      <w:pPr>
        <w:spacing w:after="80" w:line="324" w:lineRule="auto"/>
        <w:ind w:firstLine="567"/>
      </w:pPr>
      <w:r>
        <w:rPr>
          <w:rFonts w:ascii="Times New Roman" w:hAnsi="Times New Roman" w:eastAsia="宋体"/>
          <w:sz w:val="22"/>
        </w:rPr>
        <w:t>定义 4.5（Reject_3 的第二分支） 若在当前 λ_I、η、R 取值下，所有边代价都落入同一常值类，从而 d_I*=const·d_top*，则应记为 Reject_3^{metric}，即拒绝将该窗口称为“具有非平凡长度代理”的窗口。</w:t>
      </w:r>
    </w:p>
    <w:p>
      <w:pPr>
        <w:pStyle w:val="Heading1"/>
        <w:spacing w:after="80" w:line="324" w:lineRule="auto"/>
      </w:pPr>
      <w:r>
        <w:rPr>
          <w:rFonts w:ascii="Times New Roman" w:hAnsi="Times New Roman" w:eastAsia="宋体"/>
          <w:sz w:val="22"/>
        </w:rPr>
        <w:t>5. Ric_I* 的良定义性、比较性质与非引力解释</w:t>
      </w:r>
    </w:p>
    <w:p>
      <w:pPr>
        <w:spacing w:after="80" w:line="324" w:lineRule="auto"/>
        <w:ind w:firstLine="567"/>
      </w:pPr>
      <w:r>
        <w:rPr>
          <w:rFonts w:ascii="Times New Roman" w:hAnsi="Times New Roman" w:eastAsia="宋体"/>
          <w:sz w:val="22"/>
        </w:rPr>
        <w:t>定义 5.1（带权前向球与体积） 以 d_I* 定义前向球 B_I^+(E_0,r)= {E | E_0→E, d_I*(E_0,E)≤r}，并定义体积函数 V_I^+(E_0,r)=∑_{E∈B_I^+(E_0,r)} weight(E)。默认权重为 weight(E)=|V_orig(E)|。记 g_I(r)=log V_I^+(E_0,r)。</w:t>
      </w:r>
    </w:p>
    <w:p>
      <w:pPr>
        <w:spacing w:after="80" w:line="324" w:lineRule="auto"/>
        <w:ind w:firstLine="567"/>
      </w:pPr>
      <w:r>
        <w:rPr>
          <w:rFonts w:ascii="Times New Roman" w:hAnsi="Times New Roman" w:eastAsia="宋体"/>
          <w:sz w:val="22"/>
        </w:rPr>
        <w:t>定义 5.2（弱曲率代理） 记 Ric_I*(r)=g_I(r+1)-2g_I(r)+g_I(r-1)。本文只将其解释为“带权分支体积增长的二阶离散比较量”。</w:t>
      </w:r>
    </w:p>
    <w:p>
      <w:pPr>
        <w:spacing w:after="80" w:line="324" w:lineRule="auto"/>
        <w:ind w:firstLine="567"/>
      </w:pPr>
      <w:r>
        <w:rPr>
          <w:rFonts w:ascii="Times New Roman" w:hAnsi="Times New Roman" w:eastAsia="宋体"/>
          <w:sz w:val="22"/>
        </w:rPr>
        <w:t>引理 5.3（良定义性） 若 V_I^+(E_0,r-1), V_I^+(E_0,r), V_I^+(E_0,r+1) 全部为正，则 Ric_I*(r) 良定义。</w:t>
      </w:r>
    </w:p>
    <w:p>
      <w:pPr>
        <w:spacing w:after="80" w:line="324" w:lineRule="auto"/>
        <w:ind w:firstLine="567"/>
      </w:pPr>
      <w:r>
        <w:rPr>
          <w:rFonts w:ascii="Times New Roman" w:hAnsi="Times New Roman" w:eastAsia="宋体"/>
          <w:sz w:val="22"/>
        </w:rPr>
        <w:t>证明 weight(E) 为正，且只要球不为空，体积即正，因此对数存在，二阶离散差分也存在。</w:t>
      </w:r>
    </w:p>
    <w:p>
      <w:pPr>
        <w:spacing w:after="80" w:line="324" w:lineRule="auto"/>
        <w:ind w:firstLine="567"/>
      </w:pPr>
      <w:r>
        <w:rPr>
          <w:rFonts w:ascii="Times New Roman" w:hAnsi="Times New Roman" w:eastAsia="宋体"/>
          <w:sz w:val="22"/>
        </w:rPr>
        <w:t>命题 5.4（组合比较性质） 对两个参考块 E_a,E_b，若其在相同半径三联点 r-1,r,r+1 上都满足良定义，则 Ric_I* 的比较只表达二者分支增长加速度的强弱，不表达连续引力曲率的正负。</w:t>
      </w:r>
    </w:p>
    <w:p>
      <w:pPr>
        <w:spacing w:after="80" w:line="324" w:lineRule="auto"/>
        <w:ind w:firstLine="567"/>
      </w:pPr>
      <w:r>
        <w:rPr>
          <w:rFonts w:ascii="Times New Roman" w:hAnsi="Times New Roman" w:eastAsia="宋体"/>
          <w:sz w:val="22"/>
        </w:rPr>
        <w:t>证明 该命题并非数值恒等式，而是解释边界命题。Ric_I* 的定义完全由离散球体积构成，没有任何测地线、联络或连续二阶导数结构。因此，其正负号只说明 log 体积增长在该三联点的弯曲方向，不具备自动的引力物理含义。</w:t>
      </w:r>
    </w:p>
    <w:p>
      <w:pPr>
        <w:spacing w:after="80" w:line="324" w:lineRule="auto"/>
        <w:ind w:firstLine="567"/>
      </w:pPr>
      <w:r>
        <w:rPr>
          <w:rFonts w:ascii="Times New Roman" w:hAnsi="Times New Roman" w:eastAsia="宋体"/>
          <w:sz w:val="22"/>
        </w:rPr>
        <w:t>定义 5.5（Reject_3 的第三分支） 若某一半径窗内 V_I^+ 的三联点不同时存在，或对轻微参数扰动出现频繁跳零、跳窗，则应触发 Reject_3^{curv}，即拒绝在该窗口内报告 Ric_I*。</w:t>
      </w:r>
    </w:p>
    <w:p>
      <w:pPr>
        <w:spacing w:after="80" w:line="324" w:lineRule="auto"/>
        <w:ind w:firstLine="567"/>
      </w:pPr>
      <w:r>
        <w:rPr>
          <w:rFonts w:ascii="Times New Roman" w:hAnsi="Times New Roman" w:eastAsia="宋体"/>
          <w:sz w:val="22"/>
        </w:rPr>
        <w:t>备注 这一步补强的重要意义在于：Ric_I* 现在不仅被定义了，而且被“去神秘化”了。它只是一个合格的、可比较的、离散的体积增长二阶读数。</w:t>
      </w:r>
    </w:p>
    <w:p>
      <w:pPr>
        <w:pStyle w:val="Heading1"/>
        <w:spacing w:after="80" w:line="324" w:lineRule="auto"/>
      </w:pPr>
      <w:r>
        <w:rPr>
          <w:rFonts w:ascii="Times New Roman" w:hAnsi="Times New Roman" w:eastAsia="宋体"/>
          <w:sz w:val="22"/>
        </w:rPr>
        <w:t>6. V3 参数窗下的最小稳定性命题</w:t>
      </w:r>
    </w:p>
    <w:p>
      <w:pPr>
        <w:spacing w:after="80" w:line="324" w:lineRule="auto"/>
        <w:ind w:firstLine="567"/>
      </w:pPr>
      <w:r>
        <w:rPr>
          <w:rFonts w:ascii="Times New Roman" w:hAnsi="Times New Roman" w:eastAsia="宋体"/>
          <w:sz w:val="22"/>
        </w:rPr>
        <w:t>命题 6.1（窗口内稳定性为条件性命题） 在 V3 基线及其小扰动参数窗 Π_V3 内，若同时满足：（i）非平凡 Cond(G) 持续存在；（ii）参考分支不发生重标号塌缩；（iii）Σ_l^adm 在关注层上非空；（iv）Reject_3^{metric} 与 Reject_3^{curv} 均未触发；则 τ*、Σ_adm、d_I* 与 Ric_I* 组成一组可比较的第三编离散代理。</w:t>
      </w:r>
    </w:p>
    <w:p>
      <w:pPr>
        <w:spacing w:after="80" w:line="324" w:lineRule="auto"/>
        <w:ind w:firstLine="567"/>
      </w:pPr>
      <w:r>
        <w:rPr>
          <w:rFonts w:ascii="Times New Roman" w:hAnsi="Times New Roman" w:eastAsia="宋体"/>
          <w:sz w:val="22"/>
        </w:rPr>
        <w:t>证明 该命题是条件性组装命题。前两项保证基础分支与层级结构仍在；第三项保证切片比较仍有合法载体；第四项排除了长度代理退化与曲率读数不良定义。于是四个对象可以被同时保留。若其中任一条件失败，则组装破坏，必须回退。</w:t>
      </w:r>
    </w:p>
    <w:p>
      <w:pPr>
        <w:spacing w:after="80" w:line="324" w:lineRule="auto"/>
        <w:ind w:firstLine="567"/>
      </w:pPr>
      <w:r>
        <w:rPr>
          <w:rFonts w:ascii="Times New Roman" w:hAnsi="Times New Roman" w:eastAsia="宋体"/>
          <w:sz w:val="22"/>
        </w:rPr>
        <w:t>推论 6.2（第三优先项的工作裁决） 第三编对象不是“处处成立”的离散几何，而是“在 V3 类窗口中，经 Reject_3 审计后仍可继续使用”的离散几何代理族。</w:t>
      </w:r>
    </w:p>
    <w:p>
      <w:pPr>
        <w:spacing w:after="80" w:line="324" w:lineRule="auto"/>
        <w:ind w:firstLine="567"/>
      </w:pPr>
      <w:r>
        <w:rPr>
          <w:rFonts w:ascii="Times New Roman" w:hAnsi="Times New Roman" w:eastAsia="宋体"/>
          <w:sz w:val="22"/>
        </w:rPr>
        <w:t>这一推论就是第三优先项真正补出来的东西：它把第三编从‘定义稿’推进成‘可审计使用稿’。</w:t>
      </w:r>
    </w:p>
    <w:p>
      <w:pPr>
        <w:pStyle w:val="Heading1"/>
        <w:spacing w:after="80" w:line="324" w:lineRule="auto"/>
      </w:pPr>
      <w:r>
        <w:rPr>
          <w:rFonts w:ascii="Times New Roman" w:hAnsi="Times New Roman" w:eastAsia="宋体"/>
          <w:sz w:val="22"/>
        </w:rPr>
        <w:t>7. 第四编合法调用表</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shd w:fill="D9EAF7"/>
            <w:vAlign w:val="center"/>
          </w:tcPr>
          <w:p>
            <w:pPr>
              <w:spacing w:after="40" w:line="276" w:lineRule="auto"/>
            </w:pPr>
            <w:r>
              <w:rPr>
                <w:rFonts w:ascii="Times New Roman" w:hAnsi="Times New Roman" w:eastAsia="宋体"/>
                <w:sz w:val="20"/>
              </w:rPr>
              <w:t>对象</w:t>
            </w:r>
          </w:p>
        </w:tc>
        <w:tc>
          <w:tcPr>
            <w:tcW w:type="dxa" w:w="2408"/>
            <w:shd w:fill="D9EAF7"/>
            <w:vAlign w:val="center"/>
          </w:tcPr>
          <w:p>
            <w:pPr>
              <w:spacing w:after="40" w:line="276" w:lineRule="auto"/>
            </w:pPr>
            <w:r>
              <w:rPr>
                <w:rFonts w:ascii="Times New Roman" w:hAnsi="Times New Roman" w:eastAsia="宋体"/>
                <w:sz w:val="20"/>
              </w:rPr>
              <w:t>第四编允许操作</w:t>
            </w:r>
          </w:p>
        </w:tc>
        <w:tc>
          <w:tcPr>
            <w:tcW w:type="dxa" w:w="2408"/>
            <w:shd w:fill="D9EAF7"/>
            <w:vAlign w:val="center"/>
          </w:tcPr>
          <w:p>
            <w:pPr>
              <w:spacing w:after="40" w:line="276" w:lineRule="auto"/>
            </w:pPr>
            <w:r>
              <w:rPr>
                <w:rFonts w:ascii="Times New Roman" w:hAnsi="Times New Roman" w:eastAsia="宋体"/>
                <w:sz w:val="20"/>
              </w:rPr>
              <w:t>禁止操作</w:t>
            </w:r>
          </w:p>
        </w:tc>
        <w:tc>
          <w:tcPr>
            <w:tcW w:type="dxa" w:w="2408"/>
            <w:shd w:fill="D9EAF7"/>
            <w:vAlign w:val="center"/>
          </w:tcPr>
          <w:p>
            <w:pPr>
              <w:spacing w:after="40" w:line="276" w:lineRule="auto"/>
            </w:pPr>
            <w:r>
              <w:rPr>
                <w:rFonts w:ascii="Times New Roman" w:hAnsi="Times New Roman" w:eastAsia="宋体"/>
                <w:sz w:val="20"/>
              </w:rPr>
              <w:t>触发回退条件</w:t>
            </w:r>
          </w:p>
        </w:tc>
      </w:tr>
      <w:tr>
        <w:tc>
          <w:tcPr>
            <w:tcW w:type="dxa" w:w="2408"/>
            <w:vAlign w:val="center"/>
          </w:tcPr>
          <w:p>
            <w:pPr>
              <w:spacing w:after="40" w:line="276" w:lineRule="auto"/>
            </w:pPr>
            <w:r>
              <w:rPr>
                <w:rFonts w:ascii="Times New Roman" w:hAnsi="Times New Roman" w:eastAsia="宋体"/>
                <w:sz w:val="20"/>
              </w:rPr>
              <w:t>τ*(E;E_ref)</w:t>
            </w:r>
          </w:p>
        </w:tc>
        <w:tc>
          <w:tcPr>
            <w:tcW w:type="dxa" w:w="2408"/>
            <w:vAlign w:val="center"/>
          </w:tcPr>
          <w:p>
            <w:pPr>
              <w:spacing w:after="40" w:line="276" w:lineRule="auto"/>
            </w:pPr>
            <w:r>
              <w:rPr>
                <w:rFonts w:ascii="Times New Roman" w:hAnsi="Times New Roman" w:eastAsia="宋体"/>
                <w:sz w:val="20"/>
              </w:rPr>
              <w:t>分支内层级比较、壳层排序</w:t>
            </w:r>
          </w:p>
        </w:tc>
        <w:tc>
          <w:tcPr>
            <w:tcW w:type="dxa" w:w="2408"/>
            <w:vAlign w:val="center"/>
          </w:tcPr>
          <w:p>
            <w:pPr>
              <w:spacing w:after="40" w:line="276" w:lineRule="auto"/>
            </w:pPr>
            <w:r>
              <w:rPr>
                <w:rFonts w:ascii="Times New Roman" w:hAnsi="Times New Roman" w:eastAsia="宋体"/>
                <w:sz w:val="20"/>
              </w:rPr>
              <w:t>跨分支拼接成单一宇宙时间</w:t>
            </w:r>
          </w:p>
        </w:tc>
        <w:tc>
          <w:tcPr>
            <w:tcW w:type="dxa" w:w="2408"/>
            <w:vAlign w:val="center"/>
          </w:tcPr>
          <w:p>
            <w:pPr>
              <w:spacing w:after="40" w:line="276" w:lineRule="auto"/>
            </w:pPr>
            <w:r>
              <w:rPr>
                <w:rFonts w:ascii="Times New Roman" w:hAnsi="Times New Roman" w:eastAsia="宋体"/>
                <w:sz w:val="20"/>
              </w:rPr>
              <w:t>参考源块切换后结论改变</w:t>
            </w:r>
          </w:p>
        </w:tc>
      </w:tr>
      <w:tr>
        <w:tc>
          <w:tcPr>
            <w:tcW w:type="dxa" w:w="2408"/>
            <w:vAlign w:val="center"/>
          </w:tcPr>
          <w:p>
            <w:pPr>
              <w:spacing w:after="40" w:line="276" w:lineRule="auto"/>
            </w:pPr>
            <w:r>
              <w:rPr>
                <w:rFonts w:ascii="Times New Roman" w:hAnsi="Times New Roman" w:eastAsia="宋体"/>
                <w:sz w:val="20"/>
              </w:rPr>
              <w:t>Σ_l^adm</w:t>
            </w:r>
          </w:p>
        </w:tc>
        <w:tc>
          <w:tcPr>
            <w:tcW w:type="dxa" w:w="2408"/>
            <w:vAlign w:val="center"/>
          </w:tcPr>
          <w:p>
            <w:pPr>
              <w:spacing w:after="40" w:line="276" w:lineRule="auto"/>
            </w:pPr>
            <w:r>
              <w:rPr>
                <w:rFonts w:ascii="Times New Roman" w:hAnsi="Times New Roman" w:eastAsia="宋体"/>
                <w:sz w:val="20"/>
              </w:rPr>
              <w:t>层内比较、候选切片筛选</w:t>
            </w:r>
          </w:p>
        </w:tc>
        <w:tc>
          <w:tcPr>
            <w:tcW w:type="dxa" w:w="2408"/>
            <w:vAlign w:val="center"/>
          </w:tcPr>
          <w:p>
            <w:pPr>
              <w:spacing w:after="40" w:line="276" w:lineRule="auto"/>
            </w:pPr>
            <w:r>
              <w:rPr>
                <w:rFonts w:ascii="Times New Roman" w:hAnsi="Times New Roman" w:eastAsia="宋体"/>
                <w:sz w:val="20"/>
              </w:rPr>
              <w:t>默认其连通、稠密或光滑</w:t>
            </w:r>
          </w:p>
        </w:tc>
        <w:tc>
          <w:tcPr>
            <w:tcW w:type="dxa" w:w="2408"/>
            <w:vAlign w:val="center"/>
          </w:tcPr>
          <w:p>
            <w:pPr>
              <w:spacing w:after="40" w:line="276" w:lineRule="auto"/>
            </w:pPr>
            <w:r>
              <w:rPr>
                <w:rFonts w:ascii="Times New Roman" w:hAnsi="Times New Roman" w:eastAsia="宋体"/>
                <w:sz w:val="20"/>
              </w:rPr>
              <w:t>过滤后为空或过稀疏</w:t>
            </w:r>
          </w:p>
        </w:tc>
      </w:tr>
      <w:tr>
        <w:tc>
          <w:tcPr>
            <w:tcW w:type="dxa" w:w="2408"/>
            <w:vAlign w:val="center"/>
          </w:tcPr>
          <w:p>
            <w:pPr>
              <w:spacing w:after="40" w:line="276" w:lineRule="auto"/>
            </w:pPr>
            <w:r>
              <w:rPr>
                <w:rFonts w:ascii="Times New Roman" w:hAnsi="Times New Roman" w:eastAsia="宋体"/>
                <w:sz w:val="20"/>
              </w:rPr>
              <w:t>d_I*</w:t>
            </w:r>
          </w:p>
        </w:tc>
        <w:tc>
          <w:tcPr>
            <w:tcW w:type="dxa" w:w="2408"/>
            <w:vAlign w:val="center"/>
          </w:tcPr>
          <w:p>
            <w:pPr>
              <w:spacing w:after="40" w:line="276" w:lineRule="auto"/>
            </w:pPr>
            <w:r>
              <w:rPr>
                <w:rFonts w:ascii="Times New Roman" w:hAnsi="Times New Roman" w:eastAsia="宋体"/>
                <w:sz w:val="20"/>
              </w:rPr>
              <w:t>传播代价、前向球构造、区域比较</w:t>
            </w:r>
          </w:p>
        </w:tc>
        <w:tc>
          <w:tcPr>
            <w:tcW w:type="dxa" w:w="2408"/>
            <w:vAlign w:val="center"/>
          </w:tcPr>
          <w:p>
            <w:pPr>
              <w:spacing w:after="40" w:line="276" w:lineRule="auto"/>
            </w:pPr>
            <w:r>
              <w:rPr>
                <w:rFonts w:ascii="Times New Roman" w:hAnsi="Times New Roman" w:eastAsia="宋体"/>
                <w:sz w:val="20"/>
              </w:rPr>
              <w:t>视为连续度规长度</w:t>
            </w:r>
          </w:p>
        </w:tc>
        <w:tc>
          <w:tcPr>
            <w:tcW w:type="dxa" w:w="2408"/>
            <w:vAlign w:val="center"/>
          </w:tcPr>
          <w:p>
            <w:pPr>
              <w:spacing w:after="40" w:line="276" w:lineRule="auto"/>
            </w:pPr>
            <w:r>
              <w:rPr>
                <w:rFonts w:ascii="Times New Roman" w:hAnsi="Times New Roman" w:eastAsia="宋体"/>
                <w:sz w:val="20"/>
              </w:rPr>
              <w:t>退化为 const·d_top*</w:t>
            </w:r>
          </w:p>
        </w:tc>
      </w:tr>
      <w:tr>
        <w:tc>
          <w:tcPr>
            <w:tcW w:type="dxa" w:w="2408"/>
            <w:vAlign w:val="center"/>
          </w:tcPr>
          <w:p>
            <w:pPr>
              <w:spacing w:after="40" w:line="276" w:lineRule="auto"/>
            </w:pPr>
            <w:r>
              <w:rPr>
                <w:rFonts w:ascii="Times New Roman" w:hAnsi="Times New Roman" w:eastAsia="宋体"/>
                <w:sz w:val="20"/>
              </w:rPr>
              <w:t>Ric_I*</w:t>
            </w:r>
          </w:p>
        </w:tc>
        <w:tc>
          <w:tcPr>
            <w:tcW w:type="dxa" w:w="2408"/>
            <w:vAlign w:val="center"/>
          </w:tcPr>
          <w:p>
            <w:pPr>
              <w:spacing w:after="40" w:line="276" w:lineRule="auto"/>
            </w:pPr>
            <w:r>
              <w:rPr>
                <w:rFonts w:ascii="Times New Roman" w:hAnsi="Times New Roman" w:eastAsia="宋体"/>
                <w:sz w:val="20"/>
              </w:rPr>
              <w:t>统计分层、增长加速度比较</w:t>
            </w:r>
          </w:p>
        </w:tc>
        <w:tc>
          <w:tcPr>
            <w:tcW w:type="dxa" w:w="2408"/>
            <w:vAlign w:val="center"/>
          </w:tcPr>
          <w:p>
            <w:pPr>
              <w:spacing w:after="40" w:line="276" w:lineRule="auto"/>
            </w:pPr>
            <w:r>
              <w:rPr>
                <w:rFonts w:ascii="Times New Roman" w:hAnsi="Times New Roman" w:eastAsia="宋体"/>
                <w:sz w:val="20"/>
              </w:rPr>
              <w:t>解释成连续引力曲率</w:t>
            </w:r>
          </w:p>
        </w:tc>
        <w:tc>
          <w:tcPr>
            <w:tcW w:type="dxa" w:w="2408"/>
            <w:vAlign w:val="center"/>
          </w:tcPr>
          <w:p>
            <w:pPr>
              <w:spacing w:after="40" w:line="276" w:lineRule="auto"/>
            </w:pPr>
            <w:r>
              <w:rPr>
                <w:rFonts w:ascii="Times New Roman" w:hAnsi="Times New Roman" w:eastAsia="宋体"/>
                <w:sz w:val="20"/>
              </w:rPr>
              <w:t>体积球跳零或窗口不稳</w:t>
            </w:r>
          </w:p>
        </w:tc>
      </w:tr>
    </w:tbl>
    <w:p>
      <w:pPr>
        <w:pStyle w:val="Heading1"/>
        <w:spacing w:after="80" w:line="324" w:lineRule="auto"/>
      </w:pPr>
      <w:r>
        <w:rPr>
          <w:rFonts w:ascii="Times New Roman" w:hAnsi="Times New Roman" w:eastAsia="宋体"/>
          <w:sz w:val="22"/>
        </w:rPr>
        <w:t>8. 最小伪代码与审计顺序</w:t>
      </w:r>
    </w:p>
    <w:p>
      <w:pPr>
        <w:pStyle w:val="IntenseQuote"/>
        <w:spacing w:after="80"/>
        <w:ind w:left="283" w:right="113"/>
      </w:pPr>
      <w:r>
        <w:rPr>
          <w:rFonts w:ascii="Consolas" w:hAnsi="Consolas" w:eastAsia="等线"/>
          <w:sz w:val="20"/>
        </w:rPr>
        <w:t>Input: Π = (η, λ_I, R, θ_Φ, θ_V, ρ_min), V3-baseline data</w:t>
        <w:br/>
      </w:r>
      <w:r>
        <w:rPr>
          <w:rFonts w:ascii="Consolas" w:hAnsi="Consolas" w:eastAsia="等线"/>
          <w:sz w:val="20"/>
        </w:rPr>
        <w:t>1. Construct Cond(G) and fix E_ref per branch.</w:t>
        <w:br/>
      </w:r>
      <w:r>
        <w:rPr>
          <w:rFonts w:ascii="Consolas" w:hAnsi="Consolas" w:eastAsia="等线"/>
          <w:sz w:val="20"/>
        </w:rPr>
        <w:t>2. Compute τ*(E;E_ref) only on reachable branch.</w:t>
        <w:br/>
      </w:r>
      <w:r>
        <w:rPr>
          <w:rFonts w:ascii="Consolas" w:hAnsi="Consolas" w:eastAsia="等线"/>
          <w:sz w:val="20"/>
        </w:rPr>
        <w:t>3. Build Σ_l^raw and filter by Φ_R and variance threshold to obtain Σ_l^adm.</w:t>
        <w:br/>
      </w:r>
      <w:r>
        <w:rPr>
          <w:rFonts w:ascii="Consolas" w:hAnsi="Consolas" w:eastAsia="等线"/>
          <w:sz w:val="20"/>
        </w:rPr>
        <w:t>4. If Σ_l^adm is empty or density &lt; ρ_min: Reject_3(slice).</w:t>
        <w:br/>
      </w:r>
      <w:r>
        <w:rPr>
          <w:rFonts w:ascii="Consolas" w:hAnsi="Consolas" w:eastAsia="等线"/>
          <w:sz w:val="20"/>
        </w:rPr>
        <w:t>5. Build c_e(λ_I, I_e); if all c_e equal: Reject_3(metric).</w:t>
        <w:br/>
      </w:r>
      <w:r>
        <w:rPr>
          <w:rFonts w:ascii="Consolas" w:hAnsi="Consolas" w:eastAsia="等线"/>
          <w:sz w:val="20"/>
        </w:rPr>
        <w:t>6. Compute d_I* by weighted shortest paths.</w:t>
        <w:br/>
      </w:r>
      <w:r>
        <w:rPr>
          <w:rFonts w:ascii="Consolas" w:hAnsi="Consolas" w:eastAsia="等线"/>
          <w:sz w:val="20"/>
        </w:rPr>
        <w:t>7. Build B_I^+(E0,r), V_I^+(r), and Ric_I*(r).</w:t>
        <w:br/>
      </w:r>
      <w:r>
        <w:rPr>
          <w:rFonts w:ascii="Consolas" w:hAnsi="Consolas" w:eastAsia="等线"/>
          <w:sz w:val="20"/>
        </w:rPr>
        <w:t>8. If three-point volume window fails or is unstable under small perturbation: Reject_3(curv).</w:t>
        <w:br/>
      </w:r>
      <w:r>
        <w:rPr>
          <w:rFonts w:ascii="Consolas" w:hAnsi="Consolas" w:eastAsia="等线"/>
          <w:sz w:val="20"/>
        </w:rPr>
        <w:t>9. Only if all checks pass, export (τ*, Σ_adm, d_I*, Ric_I*) to Book 4.</w:t>
        <w:br/>
      </w:r>
    </w:p>
    <w:p>
      <w:pPr>
        <w:pStyle w:val="Heading1"/>
        <w:spacing w:after="80" w:line="324" w:lineRule="auto"/>
      </w:pPr>
      <w:r>
        <w:rPr>
          <w:rFonts w:ascii="Times New Roman" w:hAnsi="Times New Roman" w:eastAsia="宋体"/>
          <w:sz w:val="22"/>
        </w:rPr>
        <w:t>9. 阶段性结论</w:t>
      </w:r>
    </w:p>
    <w:p>
      <w:pPr>
        <w:spacing w:after="80" w:line="324" w:lineRule="auto"/>
        <w:ind w:firstLine="567"/>
      </w:pPr>
      <w:r>
        <w:rPr>
          <w:rFonts w:ascii="Times New Roman" w:hAnsi="Times New Roman" w:eastAsia="宋体"/>
          <w:sz w:val="22"/>
        </w:rPr>
        <w:t>第三优先项的补强并没有创造任何新几何对象，而是把第三编里最容易被误用的对象重新压回到它们真正能承受的逻辑强度。本文完成后，可以明确说：τ* 只是分支内层级函数；Σ_adm 只是经轮廓与方差审计后方可保留的切片候选；d_I* 只是带权传播代价，不是度规；Ric_I* 只是体积增长二阶比较量，不是连续引力曲率。</w:t>
      </w:r>
    </w:p>
    <w:p>
      <w:pPr>
        <w:spacing w:after="80" w:line="324" w:lineRule="auto"/>
        <w:ind w:firstLine="567"/>
      </w:pPr>
      <w:r>
        <w:rPr>
          <w:rFonts w:ascii="Times New Roman" w:hAnsi="Times New Roman" w:eastAsia="宋体"/>
          <w:sz w:val="22"/>
        </w:rPr>
        <w:t>因此，第四编以后若要合法调用第三编，只能在 Reject_3 未触发、且 V3 类窗口稳定的条件下调用。若这些前提不满足，必须退回第三编或第二编，而不得以解释性文字强行维持几何外观。</w:t>
      </w:r>
    </w:p>
    <w:p>
      <w:pPr>
        <w:pStyle w:val="Heading1"/>
        <w:spacing w:after="80" w:line="324" w:lineRule="auto"/>
      </w:pPr>
      <w:r>
        <w:rPr>
          <w:rFonts w:ascii="Times New Roman" w:hAnsi="Times New Roman" w:eastAsia="宋体"/>
          <w:sz w:val="22"/>
        </w:rPr>
        <w:t>附录 A  术语与最小审计表</w:t>
      </w:r>
    </w:p>
    <w:tbl>
      <w:tblPr>
        <w:tblStyle w:val="TableGrid"/>
        <w:tblW w:type="auto" w:w="0"/>
        <w:jc w:val="center"/>
        <w:tblLook w:firstColumn="1" w:firstRow="1" w:lastColumn="0" w:lastRow="0" w:noHBand="0" w:noVBand="1" w:val="04A0"/>
      </w:tblPr>
      <w:tblGrid>
        <w:gridCol w:w="3211"/>
        <w:gridCol w:w="3211"/>
        <w:gridCol w:w="3211"/>
      </w:tblGrid>
      <w:tr>
        <w:tc>
          <w:tcPr>
            <w:tcW w:type="dxa" w:w="3211"/>
            <w:shd w:fill="EEECE1"/>
            <w:vAlign w:val="center"/>
          </w:tcPr>
          <w:p>
            <w:pPr>
              <w:spacing w:after="40" w:line="276" w:lineRule="auto"/>
            </w:pPr>
            <w:r>
              <w:rPr>
                <w:rFonts w:ascii="Times New Roman" w:hAnsi="Times New Roman" w:eastAsia="宋体"/>
                <w:sz w:val="20"/>
              </w:rPr>
              <w:t>术语</w:t>
            </w:r>
          </w:p>
        </w:tc>
        <w:tc>
          <w:tcPr>
            <w:tcW w:type="dxa" w:w="3211"/>
            <w:shd w:fill="EEECE1"/>
            <w:vAlign w:val="center"/>
          </w:tcPr>
          <w:p>
            <w:pPr>
              <w:spacing w:after="40" w:line="276" w:lineRule="auto"/>
            </w:pPr>
            <w:r>
              <w:rPr>
                <w:rFonts w:ascii="Times New Roman" w:hAnsi="Times New Roman" w:eastAsia="宋体"/>
                <w:sz w:val="20"/>
              </w:rPr>
              <w:t>本稿中的含义</w:t>
            </w:r>
          </w:p>
        </w:tc>
        <w:tc>
          <w:tcPr>
            <w:tcW w:type="dxa" w:w="3211"/>
            <w:shd w:fill="EEECE1"/>
            <w:vAlign w:val="center"/>
          </w:tcPr>
          <w:p>
            <w:pPr>
              <w:spacing w:after="40" w:line="276" w:lineRule="auto"/>
            </w:pPr>
            <w:r>
              <w:rPr>
                <w:rFonts w:ascii="Times New Roman" w:hAnsi="Times New Roman" w:eastAsia="宋体"/>
                <w:sz w:val="20"/>
              </w:rPr>
              <w:t>误用警告</w:t>
            </w:r>
          </w:p>
        </w:tc>
      </w:tr>
      <w:tr>
        <w:tc>
          <w:tcPr>
            <w:tcW w:type="dxa" w:w="3211"/>
            <w:vAlign w:val="center"/>
          </w:tcPr>
          <w:p>
            <w:pPr>
              <w:spacing w:after="40" w:line="276" w:lineRule="auto"/>
            </w:pPr>
            <w:r>
              <w:rPr>
                <w:rFonts w:ascii="Times New Roman" w:hAnsi="Times New Roman" w:eastAsia="宋体"/>
                <w:sz w:val="20"/>
              </w:rPr>
              <w:t>分支内时间</w:t>
            </w:r>
          </w:p>
        </w:tc>
        <w:tc>
          <w:tcPr>
            <w:tcW w:type="dxa" w:w="3211"/>
            <w:vAlign w:val="center"/>
          </w:tcPr>
          <w:p>
            <w:pPr>
              <w:spacing w:after="40" w:line="276" w:lineRule="auto"/>
            </w:pPr>
            <w:r>
              <w:rPr>
                <w:rFonts w:ascii="Times New Roman" w:hAnsi="Times New Roman" w:eastAsia="宋体"/>
                <w:sz w:val="20"/>
              </w:rPr>
              <w:t>相对于 E_ref 的局部层级排序</w:t>
            </w:r>
          </w:p>
        </w:tc>
        <w:tc>
          <w:tcPr>
            <w:tcW w:type="dxa" w:w="3211"/>
            <w:vAlign w:val="center"/>
          </w:tcPr>
          <w:p>
            <w:pPr>
              <w:spacing w:after="40" w:line="276" w:lineRule="auto"/>
            </w:pPr>
            <w:r>
              <w:rPr>
                <w:rFonts w:ascii="Times New Roman" w:hAnsi="Times New Roman" w:eastAsia="宋体"/>
                <w:sz w:val="20"/>
              </w:rPr>
              <w:t>不是全局绝对时间</w:t>
            </w:r>
          </w:p>
        </w:tc>
      </w:tr>
      <w:tr>
        <w:tc>
          <w:tcPr>
            <w:tcW w:type="dxa" w:w="3211"/>
            <w:vAlign w:val="center"/>
          </w:tcPr>
          <w:p>
            <w:pPr>
              <w:spacing w:after="40" w:line="276" w:lineRule="auto"/>
            </w:pPr>
            <w:r>
              <w:rPr>
                <w:rFonts w:ascii="Times New Roman" w:hAnsi="Times New Roman" w:eastAsia="宋体"/>
                <w:sz w:val="20"/>
              </w:rPr>
              <w:t>可接受切片</w:t>
            </w:r>
          </w:p>
        </w:tc>
        <w:tc>
          <w:tcPr>
            <w:tcW w:type="dxa" w:w="3211"/>
            <w:vAlign w:val="center"/>
          </w:tcPr>
          <w:p>
            <w:pPr>
              <w:spacing w:after="40" w:line="276" w:lineRule="auto"/>
            </w:pPr>
            <w:r>
              <w:rPr>
                <w:rFonts w:ascii="Times New Roman" w:hAnsi="Times New Roman" w:eastAsia="宋体"/>
                <w:sz w:val="20"/>
              </w:rPr>
              <w:t>通过轮廓/方差过滤后的层内子集</w:t>
            </w:r>
          </w:p>
        </w:tc>
        <w:tc>
          <w:tcPr>
            <w:tcW w:type="dxa" w:w="3211"/>
            <w:vAlign w:val="center"/>
          </w:tcPr>
          <w:p>
            <w:pPr>
              <w:spacing w:after="40" w:line="276" w:lineRule="auto"/>
            </w:pPr>
            <w:r>
              <w:rPr>
                <w:rFonts w:ascii="Times New Roman" w:hAnsi="Times New Roman" w:eastAsia="宋体"/>
                <w:sz w:val="20"/>
              </w:rPr>
              <w:t>不是默认空间超曲面</w:t>
            </w:r>
          </w:p>
        </w:tc>
      </w:tr>
      <w:tr>
        <w:tc>
          <w:tcPr>
            <w:tcW w:type="dxa" w:w="3211"/>
            <w:vAlign w:val="center"/>
          </w:tcPr>
          <w:p>
            <w:pPr>
              <w:spacing w:after="40" w:line="276" w:lineRule="auto"/>
            </w:pPr>
            <w:r>
              <w:rPr>
                <w:rFonts w:ascii="Times New Roman" w:hAnsi="Times New Roman" w:eastAsia="宋体"/>
                <w:sz w:val="20"/>
              </w:rPr>
              <w:t>带权长度</w:t>
            </w:r>
          </w:p>
        </w:tc>
        <w:tc>
          <w:tcPr>
            <w:tcW w:type="dxa" w:w="3211"/>
            <w:vAlign w:val="center"/>
          </w:tcPr>
          <w:p>
            <w:pPr>
              <w:spacing w:after="40" w:line="276" w:lineRule="auto"/>
            </w:pPr>
            <w:r>
              <w:rPr>
                <w:rFonts w:ascii="Times New Roman" w:hAnsi="Times New Roman" w:eastAsia="宋体"/>
                <w:sz w:val="20"/>
              </w:rPr>
              <w:t>I_ij 诱导的最短传播代价</w:t>
            </w:r>
          </w:p>
        </w:tc>
        <w:tc>
          <w:tcPr>
            <w:tcW w:type="dxa" w:w="3211"/>
            <w:vAlign w:val="center"/>
          </w:tcPr>
          <w:p>
            <w:pPr>
              <w:spacing w:after="40" w:line="276" w:lineRule="auto"/>
            </w:pPr>
            <w:r>
              <w:rPr>
                <w:rFonts w:ascii="Times New Roman" w:hAnsi="Times New Roman" w:eastAsia="宋体"/>
                <w:sz w:val="20"/>
              </w:rPr>
              <w:t>不是连续度规长度</w:t>
            </w:r>
          </w:p>
        </w:tc>
      </w:tr>
      <w:tr>
        <w:tc>
          <w:tcPr>
            <w:tcW w:type="dxa" w:w="3211"/>
            <w:vAlign w:val="center"/>
          </w:tcPr>
          <w:p>
            <w:pPr>
              <w:spacing w:after="40" w:line="276" w:lineRule="auto"/>
            </w:pPr>
            <w:r>
              <w:rPr>
                <w:rFonts w:ascii="Times New Roman" w:hAnsi="Times New Roman" w:eastAsia="宋体"/>
                <w:sz w:val="20"/>
              </w:rPr>
              <w:t>弱曲率代理</w:t>
            </w:r>
          </w:p>
        </w:tc>
        <w:tc>
          <w:tcPr>
            <w:tcW w:type="dxa" w:w="3211"/>
            <w:vAlign w:val="center"/>
          </w:tcPr>
          <w:p>
            <w:pPr>
              <w:spacing w:after="40" w:line="276" w:lineRule="auto"/>
            </w:pPr>
            <w:r>
              <w:rPr>
                <w:rFonts w:ascii="Times New Roman" w:hAnsi="Times New Roman" w:eastAsia="宋体"/>
                <w:sz w:val="20"/>
              </w:rPr>
              <w:t>log 体积的离散二阶差分</w:t>
            </w:r>
          </w:p>
        </w:tc>
        <w:tc>
          <w:tcPr>
            <w:tcW w:type="dxa" w:w="3211"/>
            <w:vAlign w:val="center"/>
          </w:tcPr>
          <w:p>
            <w:pPr>
              <w:spacing w:after="40" w:line="276" w:lineRule="auto"/>
            </w:pPr>
            <w:r>
              <w:rPr>
                <w:rFonts w:ascii="Times New Roman" w:hAnsi="Times New Roman" w:eastAsia="宋体"/>
                <w:sz w:val="20"/>
              </w:rPr>
              <w:t>不是 Ricci 曲率</w:t>
            </w:r>
          </w:p>
        </w:tc>
      </w:tr>
    </w:tbl>
    <w:p>
      <w:pPr>
        <w:pStyle w:val="Title"/>
        <w:jc w:val="center"/>
      </w:pPr>
      <w:r>
        <w:rPr>
          <w:b/>
        </w:rPr>
        <w:t>第四优先项补强稿</w:t>
        <w:br/>
        <w:t>第四编传播约束的包络不等式、壳层稳定性与拒绝准则</w:t>
      </w:r>
    </w:p>
    <w:p>
      <w:pPr>
        <w:jc w:val="center"/>
      </w:pPr>
      <w:r>
        <w:rPr>
          <w:i/>
        </w:rPr>
        <w:t>版本：2026-04-10｜定位：对第四编《离散传播约束与统计动力学接口》的高优先级证明补强稿</w:t>
      </w:r>
    </w:p>
    <w:tbl>
      <w:tblPr>
        <w:tblW w:type="auto" w:w="0"/>
        <w:jc w:val="center"/>
        <w:tblLayout w:type="fixed"/>
        <w:tblLook w:firstColumn="1" w:firstRow="1" w:lastColumn="0" w:lastRow="0" w:noHBand="0" w:noVBand="1" w:val="04A0"/>
      </w:tblPr>
      <w:tblGrid>
        <w:gridCol w:w="8787"/>
      </w:tblGrid>
      <w:tr>
        <w:tc>
          <w:tcPr>
            <w:tcW w:type="dxa" w:w="8787"/>
            <w:vAlign w:val="center"/>
            <w:shd w:fill="EAF2F8"/>
          </w:tcPr>
          <w:p>
            <w:pPr>
              <w:spacing w:after="0"/>
            </w:pPr>
            <w:r>
              <w:rPr>
                <w:sz w:val="21"/>
              </w:rPr>
              <w:t>本稿补齐第四编最关键的未闭合点：</w:t>
              <w:br/>
              <w:t>（1）传播包络不等式的严格适用条件；（2）前向壳层与可达域的单调性与非退化性；（3）统计分层量与传播代价之间的合法接口；（4）在失稳、壳层塌缩、代价退化时必须触发的 Reject_4 准则。</w:t>
            </w:r>
          </w:p>
        </w:tc>
      </w:tr>
    </w:tbl>
    <w:p/>
    <w:p>
      <w:pPr>
        <w:pStyle w:val="Heading1"/>
      </w:pPr>
      <w:r>
        <w:t>1. 补强目标与接口位置</w:t>
      </w:r>
    </w:p>
    <w:p>
      <w:pPr>
        <w:spacing w:after="80" w:line="312" w:lineRule="auto"/>
      </w:pPr>
      <w:r>
        <w:t>第四优先项的任务不是重写第四编，而是在不引入任何连续背景对象的前提下，把第四编中最容易被误用的几处“条件性命题”补成可审计、可拒绝、可回退的证明链。当前合法输入仅限于第三编定稿对象：分支内层级函数 τ*(E;E_ref)、带权长度代理 d_I*、可接受切片 Σ_adm 与弱曲率代理 Ric_I*。</w:t>
      </w:r>
    </w:p>
    <w:p>
      <w:pPr>
        <w:spacing w:after="80" w:line="312" w:lineRule="auto"/>
      </w:pPr>
      <w:r>
        <w:t>本稿要补齐的核心断点有三处：其一，传播代价与有限窗口响应之间的包络控制此前只以叙述方式出现，尚未明确其适用条件；其二，前向壳层与可达域的单调性尚缺命题化表述；其三，传播代价退化、壳层空洞化与统计读数失稳时，应如何触发 Reject_4，此前尚未形成统一准则。</w:t>
      </w:r>
    </w:p>
    <w:p>
      <w:pPr>
        <w:pStyle w:val="Heading1"/>
      </w:pPr>
      <w:r>
        <w:t>2. 预备定义</w:t>
      </w:r>
    </w:p>
    <w:p>
      <w:pPr>
        <w:spacing w:after="80" w:line="312" w:lineRule="auto"/>
      </w:pPr>
      <w:r>
        <w:t>定义 2.1（前向可达域）：对参考事件块 E_ref 与半径 r，记 A_r^+(E_ref)= {E | d_I^*(E_ref,E) ≤ r 且 E_ref→E}。</w:t>
      </w:r>
    </w:p>
    <w:p>
      <w:pPr>
        <w:spacing w:after="80" w:line="312" w:lineRule="auto"/>
      </w:pPr>
      <w:r>
        <w:t>定义 2.2（前向壳层）：定义 S_r^+(E_ref)=A_r^+(E_ref)\A_{r-1}^+(E_ref)，并约定 A_{-1}^+=∅。</w:t>
      </w:r>
    </w:p>
    <w:p>
      <w:pPr>
        <w:spacing w:after="80" w:line="312" w:lineRule="auto"/>
      </w:pPr>
      <w:r>
        <w:t>定义 2.3（块层响应包络）：对目标块 E，令 Δ_O(E;w) 表示在窗口 w 内由最小局域扰动引起的观测差异上界；定义块层响应包络 B_w(E)=sup Δ_O(E;w)。</w:t>
      </w:r>
    </w:p>
    <w:p>
      <w:pPr>
        <w:spacing w:after="80" w:line="312" w:lineRule="auto"/>
      </w:pPr>
      <w:r>
        <w:t>定义 2.4（边代价）：对凝聚 DAG 中的边 e，边代价 c_e 取为 c_e=1+⌈λ_I·φ(I_e)⌉，其中 λ_I&gt;0，φ 为单调非减读出函数；于是 d_I^* 为路径边代价和的最小值。</w:t>
      </w:r>
    </w:p>
    <w:p>
      <w:pPr>
        <w:spacing w:after="60"/>
        <w:jc w:val="center"/>
      </w:pPr>
      <w:r>
        <w:rPr>
          <w:rFonts w:ascii="Cambria Math" w:hAnsi="Cambria Math" w:eastAsia="Cambria Math"/>
          <w:sz w:val="22"/>
        </w:rPr>
        <w:t>d_I^*(A,B)= min_{γ:A→B}  Σ_{e∈γ} c_e</w:t>
      </w:r>
    </w:p>
    <w:p>
      <w:pPr>
        <w:spacing w:after="80" w:line="312" w:lineRule="auto"/>
      </w:pPr>
      <w:r>
        <w:t>定义 2.5（Reject_4）：当出现任一情形——(a) d_I^* 退化为常数倍 d_top^*；(b) A_r^+ 在小半径内即空洞化并持续失稳；(c) 包络不等式所需的窗口一致性假设失效；(d) 统计分层量对 λ_I 或窗口 w 过敏——即触发 Reject_4。</w:t>
      </w:r>
    </w:p>
    <w:p>
      <w:pPr>
        <w:pStyle w:val="Heading1"/>
      </w:pPr>
      <w:r>
        <w:t>3. 假设族 A9–A12</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spacing w:after="0" w:line="276" w:lineRule="auto"/>
            </w:pPr>
            <w:r>
              <w:t>编号</w:t>
            </w:r>
          </w:p>
        </w:tc>
        <w:tc>
          <w:tcPr>
            <w:tcW w:type="dxa" w:w="3135"/>
            <w:vAlign w:val="center"/>
          </w:tcPr>
          <w:p>
            <w:pPr>
              <w:spacing w:after="0" w:line="276" w:lineRule="auto"/>
            </w:pPr>
            <w:r>
              <w:t>名称</w:t>
            </w:r>
          </w:p>
        </w:tc>
        <w:tc>
          <w:tcPr>
            <w:tcW w:type="dxa" w:w="3135"/>
            <w:vAlign w:val="center"/>
          </w:tcPr>
          <w:p>
            <w:pPr>
              <w:spacing w:after="0" w:line="276" w:lineRule="auto"/>
            </w:pPr>
            <w:r>
              <w:t>内容</w:t>
            </w:r>
          </w:p>
        </w:tc>
      </w:tr>
      <w:tr>
        <w:tc>
          <w:tcPr>
            <w:tcW w:type="dxa" w:w="3135"/>
            <w:vAlign w:val="center"/>
          </w:tcPr>
          <w:p>
            <w:pPr>
              <w:spacing w:after="0" w:line="276" w:lineRule="auto"/>
            </w:pPr>
            <w:r>
              <w:t>A9</w:t>
            </w:r>
          </w:p>
        </w:tc>
        <w:tc>
          <w:tcPr>
            <w:tcW w:type="dxa" w:w="3135"/>
            <w:vAlign w:val="center"/>
          </w:tcPr>
          <w:p>
            <w:pPr>
              <w:spacing w:after="0" w:line="276" w:lineRule="auto"/>
            </w:pPr>
            <w:r>
              <w:t>正代价假设</w:t>
            </w:r>
          </w:p>
        </w:tc>
        <w:tc>
          <w:tcPr>
            <w:tcW w:type="dxa" w:w="3135"/>
            <w:vAlign w:val="center"/>
          </w:tcPr>
          <w:p>
            <w:pPr>
              <w:spacing w:after="0" w:line="276" w:lineRule="auto"/>
            </w:pPr>
            <w:r>
              <w:t>所有边代价 c_e ≥ 1，且在同一实现中 λ_I 固定不变。</w:t>
            </w:r>
          </w:p>
        </w:tc>
      </w:tr>
      <w:tr>
        <w:tc>
          <w:tcPr>
            <w:tcW w:type="dxa" w:w="3135"/>
            <w:vAlign w:val="center"/>
          </w:tcPr>
          <w:p>
            <w:pPr>
              <w:spacing w:after="0" w:line="276" w:lineRule="auto"/>
            </w:pPr>
            <w:r>
              <w:t>A10</w:t>
            </w:r>
          </w:p>
        </w:tc>
        <w:tc>
          <w:tcPr>
            <w:tcW w:type="dxa" w:w="3135"/>
            <w:vAlign w:val="center"/>
          </w:tcPr>
          <w:p>
            <w:pPr>
              <w:spacing w:after="0" w:line="276" w:lineRule="auto"/>
            </w:pPr>
            <w:r>
              <w:t>有限窗口一致性</w:t>
            </w:r>
          </w:p>
        </w:tc>
        <w:tc>
          <w:tcPr>
            <w:tcW w:type="dxa" w:w="3135"/>
            <w:vAlign w:val="center"/>
          </w:tcPr>
          <w:p>
            <w:pPr>
              <w:spacing w:after="0" w:line="276" w:lineRule="auto"/>
            </w:pPr>
            <w:r>
              <w:t>对给定 w，最小局域扰动的观测传播存在统一上界，且该上界随路径拼接次可加。</w:t>
            </w:r>
          </w:p>
        </w:tc>
      </w:tr>
      <w:tr>
        <w:tc>
          <w:tcPr>
            <w:tcW w:type="dxa" w:w="3135"/>
            <w:vAlign w:val="center"/>
          </w:tcPr>
          <w:p>
            <w:pPr>
              <w:spacing w:after="0" w:line="276" w:lineRule="auto"/>
            </w:pPr>
            <w:r>
              <w:t>A11</w:t>
            </w:r>
          </w:p>
        </w:tc>
        <w:tc>
          <w:tcPr>
            <w:tcW w:type="dxa" w:w="3135"/>
            <w:vAlign w:val="center"/>
          </w:tcPr>
          <w:p>
            <w:pPr>
              <w:spacing w:after="0" w:line="276" w:lineRule="auto"/>
            </w:pPr>
            <w:r>
              <w:t>分支内有限性</w:t>
            </w:r>
          </w:p>
        </w:tc>
        <w:tc>
          <w:tcPr>
            <w:tcW w:type="dxa" w:w="3135"/>
            <w:vAlign w:val="center"/>
          </w:tcPr>
          <w:p>
            <w:pPr>
              <w:spacing w:after="0" w:line="276" w:lineRule="auto"/>
            </w:pPr>
            <w:r>
              <w:t>对任一 E_ref 和有限 r，A_r^+(E_ref) 为有限集。</w:t>
            </w:r>
          </w:p>
        </w:tc>
      </w:tr>
      <w:tr>
        <w:tc>
          <w:tcPr>
            <w:tcW w:type="dxa" w:w="3135"/>
            <w:vAlign w:val="center"/>
          </w:tcPr>
          <w:p>
            <w:pPr>
              <w:spacing w:after="0" w:line="276" w:lineRule="auto"/>
            </w:pPr>
            <w:r>
              <w:t>A12</w:t>
            </w:r>
          </w:p>
        </w:tc>
        <w:tc>
          <w:tcPr>
            <w:tcW w:type="dxa" w:w="3135"/>
            <w:vAlign w:val="center"/>
          </w:tcPr>
          <w:p>
            <w:pPr>
              <w:spacing w:after="0" w:line="276" w:lineRule="auto"/>
            </w:pPr>
            <w:r>
              <w:t>实现层稳定性</w:t>
            </w:r>
          </w:p>
        </w:tc>
        <w:tc>
          <w:tcPr>
            <w:tcW w:type="dxa" w:w="3135"/>
            <w:vAlign w:val="center"/>
          </w:tcPr>
          <w:p>
            <w:pPr>
              <w:spacing w:after="0" w:line="276" w:lineRule="auto"/>
            </w:pPr>
            <w:r>
              <w:t>同一参数窗内 η、w、λ_I 的微扰不会导致 SCC 压缩规则突变。</w:t>
            </w:r>
          </w:p>
        </w:tc>
      </w:tr>
    </w:tbl>
    <w:p/>
    <w:p>
      <w:pPr>
        <w:spacing w:after="80" w:line="312" w:lineRule="auto"/>
      </w:pPr>
      <w:r>
        <w:t>说明：A9–A12 不是宇宙公理，而是第四编当前证明链得以成立的最小实现假设。只要其中任一项失效，本稿对应命题立即降级为“不可调用”，而非“仍可解释”。</w:t>
      </w:r>
    </w:p>
    <w:p>
      <w:pPr>
        <w:pStyle w:val="Heading1"/>
      </w:pPr>
      <w:r>
        <w:t>4. 引理与命题</w:t>
      </w:r>
    </w:p>
    <w:p>
      <w:pPr>
        <w:spacing w:after="80" w:line="312" w:lineRule="auto"/>
      </w:pPr>
      <w:r>
        <w:t>引理 4.1（可达域单调性）：在 A9 与 A11 下，对任意 r≥0，有 A_r^+(E_ref) ⊆ A_{r+1}^+(E_ref)。</w:t>
      </w:r>
    </w:p>
    <w:p>
      <w:pPr>
        <w:spacing w:after="80" w:line="312" w:lineRule="auto"/>
      </w:pPr>
      <w:r>
        <w:t>证明：若 E∈A_r^+，则 d_I^*(E_ref,E)≤r。由 r≤r+1 即得 d_I^*(E_ref,E)≤r+1，且可达性条件不变，故 E∈A_{r+1}^+。证毕。</w:t>
      </w:r>
    </w:p>
    <w:p>
      <w:pPr>
        <w:spacing w:after="80" w:line="312" w:lineRule="auto"/>
      </w:pPr>
      <w:r>
        <w:t>引理 4.2（壳层分解）：在 A11 下，A_r^+ 可写为互不相交并集 A_r^+= ⨆_{k=0}^r S_k^+。</w:t>
      </w:r>
    </w:p>
    <w:p>
      <w:pPr>
        <w:spacing w:after="80" w:line="312" w:lineRule="auto"/>
      </w:pPr>
      <w:r>
        <w:t>证明：由定义 S_k^+=A_k^+\A_{k-1}^+，再用引理 4.1 的单调性即得层层剥离表示；互斥性来自差集定义。证毕。</w:t>
      </w:r>
    </w:p>
    <w:p>
      <w:pPr>
        <w:spacing w:after="80" w:line="312" w:lineRule="auto"/>
      </w:pPr>
      <w:r>
        <w:t>命题 4.3（传播包络不等式）：在 A9–A12 下，对任一从 E_ref 到 E 的最小代价路径 γ，存在仅依赖实现窗 Π=(η,w,λ_I) 的非减函数 F_Π，使得</w:t>
      </w:r>
    </w:p>
    <w:p>
      <w:pPr>
        <w:spacing w:after="60"/>
        <w:jc w:val="center"/>
      </w:pPr>
      <w:r>
        <w:rPr>
          <w:rFonts w:ascii="Cambria Math" w:hAnsi="Cambria Math" w:eastAsia="Cambria Math"/>
          <w:sz w:val="22"/>
        </w:rPr>
        <w:t>B_w(E) ≤ F_Π(d_I^*(E_ref,E))</w:t>
      </w:r>
    </w:p>
    <w:p>
      <w:pPr>
        <w:spacing w:after="80" w:line="312" w:lineRule="auto"/>
      </w:pPr>
      <w:r>
        <w:t>证明思路：对长度为 1 的路径，结论由边代价与局域响应读出 φ 的定义直接给出。设对代价不超过 r 的所有路径结论成立；考虑代价不超过 r+c_e 的路径，其末边响应由 A10 的次可加性给出，故可定义 F_Π(r+c_e)=F_Π(r)+G_Π(c_e) 并保持非减。对最小路径取归纳即得。证毕。</w:t>
      </w:r>
    </w:p>
    <w:p>
      <w:pPr>
        <w:spacing w:after="80" w:line="312" w:lineRule="auto"/>
      </w:pPr>
      <w:r>
        <w:t>注：本命题给出的不是指数型、幂律型或光锥型的唯一具体函数，而是“只要实现窗稳定，就存在可审计的非减包络函数”。具体形式必须由数值层另报，不得在理论层偷填。</w:t>
      </w:r>
    </w:p>
    <w:p>
      <w:pPr>
        <w:spacing w:after="80" w:line="312" w:lineRule="auto"/>
      </w:pPr>
      <w:r>
        <w:t>命题 4.4（非退化壳层判据）：若对某个 r_0≥1，连续两个壳层 S_{r_0}^+, S_{r_0+1}^+ 同时为空，则对所有 r≥r_0 有 A_r^+=A_{r_0-1}^+。</w:t>
      </w:r>
    </w:p>
    <w:p>
      <w:pPr>
        <w:spacing w:after="80" w:line="312" w:lineRule="auto"/>
      </w:pPr>
      <w:r>
        <w:t>证明：若 r_0 与 r_0+1 壳层皆空，则 A_{r_0}^+=A_{r_0-1}^+ 且 A_{r_0+1}^+=A_{r_0}^+。由于可达域由最小代价路径外扩得到，若连续两层均无新块进入，则之后不会再凭空出现更大半径的新可达点，否则会先在 r_0 或 r_0+1 形成过渡层，矛盾。证毕。</w:t>
      </w:r>
    </w:p>
    <w:p>
      <w:pPr>
        <w:spacing w:after="80" w:line="312" w:lineRule="auto"/>
      </w:pPr>
      <w:r>
        <w:t>推论 4.5：若出现上述塌缩，则必须触发 Reject_4(shell)，不得继续对该分支报告统计分层或“有效传播区”。</w:t>
      </w:r>
    </w:p>
    <w:p>
      <w:pPr>
        <w:pStyle w:val="Heading1"/>
      </w:pPr>
      <w:r>
        <w:t>5. 统计分层与传播代价的合法接口</w:t>
      </w:r>
    </w:p>
    <w:p>
      <w:pPr>
        <w:spacing w:after="80" w:line="312" w:lineRule="auto"/>
      </w:pPr>
      <w:r>
        <w:t>定义 5.1（壳层体积）：记 V_I^+(r)= Σ_{E∈A_r^+} weight(E)，默认 weight(E)=|V_orig(E)|。</w:t>
      </w:r>
    </w:p>
    <w:p>
      <w:pPr>
        <w:spacing w:after="80" w:line="312" w:lineRule="auto"/>
      </w:pPr>
      <w:r>
        <w:t>定义 5.2（壳层增长读数）：令 g_I(r)=log V_I^+(r)。第四编允许调用的统计分层量仅限于以 d_I^* 为半径参数定义的壳层体积及其差分，不允许改回 d_top^*。</w:t>
      </w:r>
    </w:p>
    <w:p>
      <w:pPr>
        <w:spacing w:after="80" w:line="312" w:lineRule="auto"/>
      </w:pPr>
      <w:r>
        <w:t>命题 5.3（接口合法性）：若第四编中的区域比较量只依赖 {A_r^+, S_r^+, V_I^+(r), g_I(r)}，则其全部输入均可追溯到第三编定稿对象与第二编的实现窗日志，不存在新增背景量。</w:t>
      </w:r>
    </w:p>
    <w:p>
      <w:pPr>
        <w:spacing w:after="80" w:line="312" w:lineRule="auto"/>
      </w:pPr>
      <w:r>
        <w:t>证明：A_r^+ 与 S_r^+ 由 d_I^* 与可达性定义；V_I^+ 仅为对可达域施加默认权重；g_I 为其对数读数。四者均不调用连续坐标、度规、微分或额外拓扑。因此接口合法。证毕。</w:t>
      </w:r>
    </w:p>
    <w:p>
      <w:pPr>
        <w:pStyle w:val="Heading1"/>
      </w:pPr>
      <w:r>
        <w:t>6. Reject_4 的统一准则</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t>拒绝码</w:t>
            </w:r>
          </w:p>
        </w:tc>
        <w:tc>
          <w:tcPr>
            <w:tcW w:type="dxa" w:w="3135"/>
          </w:tcPr>
          <w:p>
            <w:r>
              <w:t>触发条件</w:t>
            </w:r>
          </w:p>
        </w:tc>
        <w:tc>
          <w:tcPr>
            <w:tcW w:type="dxa" w:w="3135"/>
          </w:tcPr>
          <w:p>
            <w:r>
              <w:t>处理动作</w:t>
            </w:r>
          </w:p>
        </w:tc>
      </w:tr>
      <w:tr>
        <w:tc>
          <w:tcPr>
            <w:tcW w:type="dxa" w:w="3135"/>
          </w:tcPr>
          <w:p>
            <w:r>
              <w:t>Reject_4(metric)</w:t>
            </w:r>
          </w:p>
        </w:tc>
        <w:tc>
          <w:tcPr>
            <w:tcW w:type="dxa" w:w="3135"/>
          </w:tcPr>
          <w:p>
            <w:r>
              <w:t>d_I^* = const·d_top^* 或 λ_I 扫描下全部边代价同值</w:t>
            </w:r>
          </w:p>
        </w:tc>
        <w:tc>
          <w:tcPr>
            <w:tcW w:type="dxa" w:w="3135"/>
          </w:tcPr>
          <w:p>
            <w:r>
              <w:t>退回第三编/实现层，重查 c_e 设计</w:t>
            </w:r>
          </w:p>
        </w:tc>
      </w:tr>
      <w:tr>
        <w:tc>
          <w:tcPr>
            <w:tcW w:type="dxa" w:w="3135"/>
          </w:tcPr>
          <w:p>
            <w:r>
              <w:t>Reject_4(shell)</w:t>
            </w:r>
          </w:p>
        </w:tc>
        <w:tc>
          <w:tcPr>
            <w:tcW w:type="dxa" w:w="3135"/>
          </w:tcPr>
          <w:p>
            <w:r>
              <w:t>连续两层壳层为空或壳层方差失稳</w:t>
            </w:r>
          </w:p>
        </w:tc>
        <w:tc>
          <w:tcPr>
            <w:tcW w:type="dxa" w:w="3135"/>
          </w:tcPr>
          <w:p>
            <w:r>
              <w:t>停止该分支统计读出</w:t>
            </w:r>
          </w:p>
        </w:tc>
      </w:tr>
      <w:tr>
        <w:tc>
          <w:tcPr>
            <w:tcW w:type="dxa" w:w="3135"/>
          </w:tcPr>
          <w:p>
            <w:r>
              <w:t>Reject_4(env)</w:t>
            </w:r>
          </w:p>
        </w:tc>
        <w:tc>
          <w:tcPr>
            <w:tcW w:type="dxa" w:w="3135"/>
          </w:tcPr>
          <w:p>
            <w:r>
              <w:t>包络函数 F_Π 对微扰不再单调或不可审计</w:t>
            </w:r>
          </w:p>
        </w:tc>
        <w:tc>
          <w:tcPr>
            <w:tcW w:type="dxa" w:w="3135"/>
          </w:tcPr>
          <w:p>
            <w:r>
              <w:t>回到第二编检查 A10 与窗口设置</w:t>
            </w:r>
          </w:p>
        </w:tc>
      </w:tr>
      <w:tr>
        <w:tc>
          <w:tcPr>
            <w:tcW w:type="dxa" w:w="3135"/>
          </w:tcPr>
          <w:p>
            <w:r>
              <w:t>Reject_4(stat)</w:t>
            </w:r>
          </w:p>
        </w:tc>
        <w:tc>
          <w:tcPr>
            <w:tcW w:type="dxa" w:w="3135"/>
          </w:tcPr>
          <w:p>
            <w:r>
              <w:t>区域比较量对 η,w,λ_I 过敏，符号频繁翻转</w:t>
            </w:r>
          </w:p>
        </w:tc>
        <w:tc>
          <w:tcPr>
            <w:tcW w:type="dxa" w:w="3135"/>
          </w:tcPr>
          <w:p>
            <w:r>
              <w:t>仅保留原始日志，不输出结论</w:t>
            </w:r>
          </w:p>
        </w:tc>
      </w:tr>
    </w:tbl>
    <w:p/>
    <w:p>
      <w:pPr>
        <w:spacing w:after="80" w:line="312" w:lineRule="auto"/>
      </w:pPr>
      <w:r>
        <w:t>本节的意义在于，把第四编从“看起来像传播”收紧为“只有满足包络、壳层与稳定性条件时才允许报告传播”。Reject_4 不是坏消息，而是第四编保持可证伪性的闸门。</w:t>
      </w:r>
    </w:p>
    <w:p>
      <w:pPr>
        <w:pStyle w:val="Heading1"/>
      </w:pPr>
      <w:r>
        <w:t>7. V3 基线下的最小审计流程</w:t>
      </w:r>
    </w:p>
    <w:p>
      <w:pPr>
        <w:spacing w:after="40"/>
        <w:ind w:left="283"/>
      </w:pPr>
      <w:r>
        <w:t>• 固定实现窗 Π=(η,w,λ_I)，并保留原始脚本与参数日志。</w:t>
      </w:r>
    </w:p>
    <w:p>
      <w:pPr>
        <w:spacing w:after="40"/>
        <w:ind w:left="283"/>
      </w:pPr>
      <w:r>
        <w:t>• 在 V3 基线数据上计算 c_e、d_top^* 与 d_I^*，检查是否发生比例退化。</w:t>
      </w:r>
    </w:p>
    <w:p>
      <w:pPr>
        <w:spacing w:after="40"/>
        <w:ind w:left="283"/>
      </w:pPr>
      <w:r>
        <w:t>• 对参考源块 E_ref 生成 A_r^+ 与 S_r^+，至少报告前 3–5 层。</w:t>
      </w:r>
    </w:p>
    <w:p>
      <w:pPr>
        <w:spacing w:after="40"/>
        <w:ind w:left="283"/>
      </w:pPr>
      <w:r>
        <w:t>• 拟合或枚举一个显式的非减包络函数 F_Π，验证命题 4.3 的数值见证。</w:t>
      </w:r>
    </w:p>
    <w:p>
      <w:pPr>
        <w:spacing w:after="40"/>
        <w:ind w:left="283"/>
      </w:pPr>
      <w:r>
        <w:t>• 扫描 η、w、λ_I 的小邻域，检查 Reject_4(metric/env/stat) 是否触发。</w:t>
      </w:r>
    </w:p>
    <w:p>
      <w:pPr>
        <w:spacing w:after="40"/>
        <w:ind w:left="283"/>
      </w:pPr>
      <w:r>
        <w:t>• 只有以上全部通过，才允许把结果送往第五编。</w:t>
      </w:r>
    </w:p>
    <w:p>
      <w:pPr>
        <w:pStyle w:val="Heading1"/>
      </w:pPr>
      <w:r>
        <w:t>8. 结论</w:t>
      </w:r>
    </w:p>
    <w:p>
      <w:pPr>
        <w:spacing w:after="80" w:line="312" w:lineRule="auto"/>
      </w:pPr>
      <w:r>
        <w:t>本补强稿补上的不是一个新理论，而是第四编最脆弱的证明环节：传播不是一句叙述，而必须通过 d_I^*、前向壳层、包络函数与 Reject_4 共同约束。由此，第四编才真正从“接口文本”升级为“可审计、可拒绝的离散传播层”。</w:t>
      </w:r>
    </w:p>
    <w:p>
      <w:r>
        <w:br w:type="page"/>
      </w:r>
    </w:p>
    <w:p>
      <w:pPr>
        <w:pStyle w:val="Heading1"/>
      </w:pPr>
      <w:r>
        <w:t>附录 A  最小符号表</w:t>
      </w:r>
    </w:p>
    <w:p>
      <w:pPr>
        <w:spacing w:after="80" w:line="312" w:lineRule="auto"/>
      </w:pPr>
      <w:r>
        <w:t>E_ref：参考源块，仅在其可达分支内定义层级与可达域。</w:t>
      </w:r>
    </w:p>
    <w:p>
      <w:pPr>
        <w:spacing w:after="80" w:line="312" w:lineRule="auto"/>
      </w:pPr>
      <w:r>
        <w:t>d_top^*：拓扑跳数代理，仅用于结构层，不用于曲率或体积球。</w:t>
      </w:r>
    </w:p>
    <w:p>
      <w:pPr>
        <w:spacing w:after="80" w:line="312" w:lineRule="auto"/>
      </w:pPr>
      <w:r>
        <w:t>d_I^*：带权长度代理，定义传播代价与体积球。</w:t>
      </w:r>
    </w:p>
    <w:p>
      <w:pPr>
        <w:spacing w:after="80" w:line="312" w:lineRule="auto"/>
      </w:pPr>
      <w:r>
        <w:t>A_r^+：前向可达域。</w:t>
      </w:r>
    </w:p>
    <w:p>
      <w:pPr>
        <w:spacing w:after="80" w:line="312" w:lineRule="auto"/>
      </w:pPr>
      <w:r>
        <w:t>S_r^+：前向壳层。</w:t>
      </w:r>
    </w:p>
    <w:p>
      <w:pPr>
        <w:spacing w:after="80" w:line="312" w:lineRule="auto"/>
      </w:pPr>
      <w:r>
        <w:t>B_w(E)：窗口 w 下的块层响应包络。</w:t>
      </w:r>
    </w:p>
    <w:p>
      <w:pPr>
        <w:spacing w:after="80" w:line="312" w:lineRule="auto"/>
      </w:pPr>
      <w:r>
        <w:t>F_Π：实现窗 Π 对应的非减包络函数。</w:t>
      </w:r>
    </w:p>
    <w:p>
      <w:pPr>
        <w:spacing w:after="80" w:line="312" w:lineRule="auto"/>
      </w:pPr>
      <w:r>
        <w:t>Reject_4(*)：第四编拒绝机制。</w:t>
      </w:r>
    </w:p>
    <w:p>
      <w:pPr>
        <w:jc w:val="center"/>
      </w:pPr>
      <w:r>
        <w:rPr>
          <w:rFonts w:ascii="Times New Roman" w:hAnsi="Times New Roman" w:eastAsia="黑体"/>
          <w:b/>
          <w:sz w:val="36"/>
        </w:rPr>
        <w:t>20260410_27 第五优先项补强稿</w:t>
        <w:br/>
      </w:r>
      <w:r>
        <w:rPr>
          <w:rFonts w:ascii="Times New Roman" w:hAnsi="Times New Roman" w:eastAsia="黑体"/>
          <w:b/>
          <w:sz w:val="40"/>
        </w:rPr>
        <w:t>第五编：尺度提升态、闭合缺陷账本与连续回读许可准则</w:t>
      </w:r>
    </w:p>
    <w:p>
      <w:pPr>
        <w:jc w:val="center"/>
      </w:pPr>
      <w:r>
        <w:rPr>
          <w:rFonts w:ascii="Times New Roman" w:hAnsi="Times New Roman" w:eastAsia="宋体"/>
          <w:i/>
          <w:sz w:val="21"/>
        </w:rPr>
        <w:t>定位：未竟证明清单中的第五优先项补强文档</w:t>
        <w:br/>
      </w:r>
      <w:r>
        <w:rPr>
          <w:rFonts w:ascii="Times New Roman" w:hAnsi="Times New Roman" w:eastAsia="宋体"/>
          <w:sz w:val="21"/>
        </w:rPr>
        <w:t>用途：把第五编中“尺度提升—闭合读出—连续回读许可”由说明性文字补强为可审计的命题链。</w:t>
      </w:r>
    </w:p>
    <w:tbl>
      <w:tblPr>
        <w:tblW w:type="auto" w:w="0"/>
        <w:jc w:val="center"/>
        <w:tblLook w:firstColumn="1" w:firstRow="1" w:lastColumn="0" w:lastRow="0" w:noHBand="0" w:noVBand="1" w:val="04A0"/>
      </w:tblPr>
      <w:tblGrid>
        <w:gridCol w:w="9518"/>
      </w:tblGrid>
      <w:tr>
        <w:tc>
          <w:tcPr>
            <w:tcW w:type="dxa" w:w="9518"/>
            <w:shd w:fill="EEF3F8"/>
            <w:vAlign w:val="center"/>
          </w:tcPr>
          <w:p>
            <w:r>
              <w:rPr>
                <w:rFonts w:ascii="Times New Roman" w:hAnsi="Times New Roman" w:eastAsia="宋体"/>
                <w:b/>
                <w:sz w:val="21"/>
              </w:rPr>
              <w:t>本稿不新引入连续背景对象。允许使用的输入，仅限前三至四编已经合法化的离散对象：τ*(·;E_ref)、Σ_adm、d_I*、Ric_I*、A_r^+、S_r^+、V_I^+(r) 与块层响应包络。</w:t>
            </w:r>
          </w:p>
        </w:tc>
      </w:tr>
    </w:tbl>
    <w:p>
      <w:pPr>
        <w:pStyle w:val="Heading1"/>
        <w:spacing w:before="200" w:after="60"/>
      </w:pPr>
      <w:r>
        <w:rPr>
          <w:rFonts w:ascii="Times New Roman" w:hAnsi="Times New Roman" w:eastAsia="黑体"/>
        </w:rPr>
        <w:t>一、补强目标与第五优先项的当前缺口</w:t>
      </w:r>
    </w:p>
    <w:p>
      <w:pPr>
        <w:spacing w:line="324" w:lineRule="auto" w:after="60"/>
        <w:ind w:firstLine="420"/>
      </w:pPr>
      <w:r>
        <w:rPr>
          <w:rFonts w:ascii="Times New Roman" w:hAnsi="Times New Roman" w:eastAsia="宋体"/>
          <w:sz w:val="22"/>
        </w:rPr>
        <w:t>第五编在体系中的地位，是把第四编已经得到的离散传播约束与统计分层接口，提升为一个可进行“闭合读出”的尺度层。原稿已经给出尺度提升态 Y_K、闭合缺陷 δ_K 与连续回读许可的基本叙述，但仍存在三个需要补强的薄弱点：第一，尺度提升后的对象 Y_K 尚缺良定义性与等价类控制；第二，闭合缺陷账本虽已提出，却还未与拒绝准则形成逐项对应；第三，连续回读许可条件需要从“经验性建议”收紧为“若干离散判据同时成立时方可放行”的命题链。</w:t>
      </w:r>
    </w:p>
    <w:p>
      <w:pPr>
        <w:spacing w:line="324" w:lineRule="auto" w:after="60"/>
        <w:ind w:firstLine="420"/>
      </w:pPr>
      <w:r>
        <w:rPr>
          <w:rFonts w:ascii="Times New Roman" w:hAnsi="Times New Roman" w:eastAsia="宋体"/>
          <w:sz w:val="22"/>
        </w:rPr>
        <w:t>本稿的任务不是扩大第五编的野心，而是将其收紧为一组可审计、可回退、可交给第六编调用的离散结论。因而，本稿只讨论：尺度提升态如何定义、闭合缺陷如何记账、最小闭合条件如何成立、以及何时允许把离散有效动力学回读为连续模板的近似外壳。</w:t>
      </w:r>
    </w:p>
    <w:p>
      <w:pPr>
        <w:pStyle w:val="Heading1"/>
        <w:spacing w:before="200" w:after="60"/>
      </w:pPr>
      <w:r>
        <w:rPr>
          <w:rFonts w:ascii="Times New Roman" w:hAnsi="Times New Roman" w:eastAsia="黑体"/>
        </w:rPr>
        <w:t>二、基本定义：尺度提升态、闭合读出与缺陷账本</w:t>
      </w:r>
    </w:p>
    <w:p>
      <w:pPr>
        <w:pStyle w:val="Heading2"/>
        <w:spacing w:before="200" w:after="60"/>
      </w:pPr>
      <w:r>
        <w:rPr>
          <w:rFonts w:ascii="Times New Roman" w:hAnsi="Times New Roman" w:eastAsia="黑体"/>
        </w:rPr>
        <w:t>2.1 尺度提升态 Y_K</w:t>
      </w:r>
    </w:p>
    <w:p>
      <w:pPr>
        <w:spacing w:line="324" w:lineRule="auto" w:after="60"/>
        <w:ind w:firstLine="420"/>
      </w:pPr>
      <w:r>
        <w:rPr>
          <w:rFonts w:ascii="Times New Roman" w:hAnsi="Times New Roman" w:eastAsia="宋体"/>
          <w:sz w:val="22"/>
        </w:rPr>
        <w:t>设 K 表示一个有限的尺度块集合，Y_K 记由块层对象经合法聚合后形成的尺度提升态。这里“合法聚合”仅允许使用第四编已定义的块层响应、可达域壳层统计、以及第三编合法的切片过滤结果；不得额外引入连续坐标或外加平滑核。</w:t>
      </w:r>
    </w:p>
    <w:p>
      <w:pPr>
        <w:spacing w:before="40" w:after="40"/>
        <w:jc w:val="center"/>
      </w:pPr>
      <w:r>
        <w:rPr>
          <w:rFonts w:ascii="Times New Roman" w:hAnsi="Times New Roman" w:eastAsia="宋体"/>
          <w:sz w:val="22"/>
        </w:rPr>
        <w:t>Y_K := Agg_K( {Q(E)}_{E∈K} ; Π_K )</w:t>
      </w:r>
    </w:p>
    <w:p>
      <w:pPr>
        <w:spacing w:line="324" w:lineRule="auto" w:after="60"/>
        <w:ind w:firstLine="420"/>
      </w:pPr>
      <w:r>
        <w:rPr>
          <w:rFonts w:ascii="Times New Roman" w:hAnsi="Times New Roman" w:eastAsia="宋体"/>
          <w:sz w:val="22"/>
        </w:rPr>
        <w:t>其中 Q(E) 表示块层可观测量族，Π_K 表示聚合协议。若两个聚合协议仅差别于块标签置换，而对所有合法读出量给出相同结果，则视为给出同一尺度提升态。</w:t>
      </w:r>
    </w:p>
    <w:p>
      <w:pPr>
        <w:pStyle w:val="Heading2"/>
        <w:spacing w:before="200" w:after="60"/>
      </w:pPr>
      <w:r>
        <w:rPr>
          <w:rFonts w:ascii="Times New Roman" w:hAnsi="Times New Roman" w:eastAsia="黑体"/>
        </w:rPr>
        <w:t>2.2 闭合读出映射 M_K</w:t>
      </w:r>
    </w:p>
    <w:p>
      <w:pPr>
        <w:spacing w:line="324" w:lineRule="auto" w:after="60"/>
        <w:ind w:firstLine="420"/>
      </w:pPr>
      <w:r>
        <w:rPr>
          <w:rFonts w:ascii="Times New Roman" w:hAnsi="Times New Roman" w:eastAsia="宋体"/>
          <w:sz w:val="22"/>
        </w:rPr>
        <w:t>闭合读出映射 M_K 的作用，是把尺度提升态 Y_K 投影为一个有限维的有效状态向量 X_K。这里的 X_K 不是连续场，也不是先验微分对象，而只是为后续模板比较准备的受限状态读出。</w:t>
      </w:r>
    </w:p>
    <w:p>
      <w:pPr>
        <w:spacing w:before="40" w:after="40"/>
        <w:jc w:val="center"/>
      </w:pPr>
      <w:r>
        <w:rPr>
          <w:rFonts w:ascii="Times New Roman" w:hAnsi="Times New Roman" w:eastAsia="宋体"/>
          <w:sz w:val="22"/>
        </w:rPr>
        <w:t>X_K := M_K(Y_K) = ( x_1(K), x_2(K), … , x_m(K) )</w:t>
      </w:r>
    </w:p>
    <w:p>
      <w:pPr>
        <w:spacing w:line="324" w:lineRule="auto" w:after="60"/>
        <w:ind w:firstLine="420"/>
      </w:pPr>
      <w:r>
        <w:rPr>
          <w:rFonts w:ascii="Times New Roman" w:hAnsi="Times New Roman" w:eastAsia="宋体"/>
          <w:sz w:val="22"/>
        </w:rPr>
        <w:t>第五编只允许 m 为有限整数，且每个分量必须可追溯到前编合法对象。例如，允许使用壳层体积 V_I^+(r)、增长读数 g_I(r)、局域周期 T_α、可接受切片大小 |Σ_adm| 等。</w:t>
      </w:r>
    </w:p>
    <w:p>
      <w:pPr>
        <w:pStyle w:val="Heading2"/>
        <w:spacing w:before="200" w:after="60"/>
      </w:pPr>
      <w:r>
        <w:rPr>
          <w:rFonts w:ascii="Times New Roman" w:hAnsi="Times New Roman" w:eastAsia="黑体"/>
        </w:rPr>
        <w:t>2.3 闭合缺陷账本 δ_K</w:t>
      </w:r>
    </w:p>
    <w:p>
      <w:pPr>
        <w:spacing w:line="324" w:lineRule="auto" w:after="60"/>
        <w:ind w:firstLine="420"/>
      </w:pPr>
      <w:r>
        <w:rPr>
          <w:rFonts w:ascii="Times New Roman" w:hAnsi="Times New Roman" w:eastAsia="宋体"/>
          <w:sz w:val="22"/>
        </w:rPr>
        <w:t>闭合缺陷账本 δ_K 用来记录：当我们试图把 Y_K 的演化压缩成 X_K 上的有限带宽规则时，究竟丢掉了多少信息。本稿采用四分账本：投影缺陷、记忆缺陷、带宽缺陷与分支缺陷。</w:t>
      </w:r>
    </w:p>
    <w:p>
      <w:pPr>
        <w:spacing w:before="40" w:after="40"/>
        <w:jc w:val="center"/>
      </w:pPr>
      <w:r>
        <w:rPr>
          <w:rFonts w:ascii="Times New Roman" w:hAnsi="Times New Roman" w:eastAsia="宋体"/>
          <w:sz w:val="22"/>
        </w:rPr>
        <w:t>δ_K := ( δ_proj, δ_mem, δ_band, δ_branch )</w:t>
      </w:r>
    </w:p>
    <w:p>
      <w:pPr>
        <w:spacing w:line="324" w:lineRule="auto" w:after="60"/>
        <w:ind w:firstLine="420"/>
      </w:pPr>
      <w:r>
        <w:rPr>
          <w:rFonts w:ascii="Times New Roman" w:hAnsi="Times New Roman" w:eastAsia="宋体"/>
          <w:sz w:val="22"/>
        </w:rPr>
        <w:t>其中，δ_proj 记录 M_K 对原始尺度提升态的信息压缩损失；δ_mem 记录有限记忆窗截断带来的残差；δ_band 记录把相互作用限制为有限带宽时遗漏的尾部耦合；δ_branch 记录分支结构在提升后出现的不可兼容分叉。该账本不要求立即收敛到零，但必须可估、可比较、可触发拒绝。</w:t>
      </w:r>
    </w:p>
    <w:p>
      <w:pPr>
        <w:pStyle w:val="Heading1"/>
        <w:spacing w:before="200" w:after="60"/>
      </w:pPr>
      <w:r>
        <w:rPr>
          <w:rFonts w:ascii="Times New Roman" w:hAnsi="Times New Roman" w:eastAsia="黑体"/>
        </w:rPr>
        <w:t>三、引理与命题：尺度提升态的良定义与非空性</w:t>
      </w:r>
    </w:p>
    <w:p>
      <w:pPr>
        <w:pStyle w:val="Heading2"/>
        <w:spacing w:before="200" w:after="60"/>
      </w:pPr>
      <w:r>
        <w:rPr>
          <w:rFonts w:ascii="Times New Roman" w:hAnsi="Times New Roman" w:eastAsia="黑体"/>
        </w:rPr>
        <w:t>引理 5.1（尺度提升态的标签不变性）</w:t>
      </w:r>
    </w:p>
    <w:p>
      <w:pPr>
        <w:spacing w:line="324" w:lineRule="auto" w:after="60"/>
        <w:ind w:firstLine="420"/>
      </w:pPr>
      <w:r>
        <w:rPr>
          <w:rFonts w:ascii="Times New Roman" w:hAnsi="Times New Roman" w:eastAsia="宋体"/>
          <w:sz w:val="22"/>
        </w:rPr>
        <w:t>若两组块层输入仅相差一个保持可达关系、壳层统计与合法读出量不变的块标签置换，则由同一聚合协议 Π_K 产生的提升态属于同一等价类。</w:t>
      </w:r>
    </w:p>
    <w:p>
      <w:pPr>
        <w:spacing w:line="324" w:lineRule="auto" w:after="60"/>
        <w:ind w:firstLine="420"/>
      </w:pPr>
      <w:r>
        <w:rPr>
          <w:rFonts w:ascii="Times New Roman" w:hAnsi="Times New Roman" w:eastAsia="宋体"/>
          <w:sz w:val="22"/>
        </w:rPr>
        <w:t>证明。Y_K 的定义只允许依赖合法读出量族 Q(E) 及其聚合协议 Π_K。若标签置换不改变这些读出值与它们之间的关系结构，则 Agg_K 的输出必然相同，或在坐标重排下等价。因此 Y_K 不以具体标签为物理内容，而只依赖读出等价类。证毕。</w:t>
      </w:r>
    </w:p>
    <w:p>
      <w:pPr>
        <w:pStyle w:val="Heading2"/>
        <w:spacing w:before="200" w:after="60"/>
      </w:pPr>
      <w:r>
        <w:rPr>
          <w:rFonts w:ascii="Times New Roman" w:hAnsi="Times New Roman" w:eastAsia="黑体"/>
        </w:rPr>
        <w:t>命题 5.2（非空合法提升态存在）</w:t>
      </w:r>
    </w:p>
    <w:p>
      <w:pPr>
        <w:spacing w:line="324" w:lineRule="auto" w:after="60"/>
        <w:ind w:firstLine="420"/>
      </w:pPr>
      <w:r>
        <w:rPr>
          <w:rFonts w:ascii="Times New Roman" w:hAnsi="Times New Roman" w:eastAsia="宋体"/>
          <w:sz w:val="22"/>
        </w:rPr>
        <w:t>若第四编已存在一个非拒绝窗口 Π，使得 Σ_adm 非空、d_I* 非退化且至少一个局域子时钟 T_α 被稳定识别，则存在至少一个非空尺度集合 K，使得 Y_K 与 X_K 均可合法构造。</w:t>
      </w:r>
    </w:p>
    <w:p>
      <w:pPr>
        <w:spacing w:line="324" w:lineRule="auto" w:after="60"/>
        <w:ind w:firstLine="420"/>
      </w:pPr>
      <w:r>
        <w:rPr>
          <w:rFonts w:ascii="Times New Roman" w:hAnsi="Times New Roman" w:eastAsia="宋体"/>
          <w:sz w:val="22"/>
        </w:rPr>
        <w:t>证明。Σ_adm 非空意味着至少存在一组可接受块层切片；d_I* 非退化确保块间加权距离可区分；局域子时钟存在则提供最小的节律读出。取这些块构成有限集合 K，并对其采用合法聚合协议 Π_K，可定义 Y_K；再以有限维合法读出族构造 M_K，即得 X_K。若这些条件不满足，则第五编原始输入本身为空，问题不在本编。证毕。</w:t>
      </w:r>
    </w:p>
    <w:p>
      <w:pPr>
        <w:pStyle w:val="Heading1"/>
        <w:spacing w:before="200" w:after="60"/>
      </w:pPr>
      <w:r>
        <w:rPr>
          <w:rFonts w:ascii="Times New Roman" w:hAnsi="Times New Roman" w:eastAsia="黑体"/>
        </w:rPr>
        <w:t>四、闭合缺陷账本与最小闭合条件</w:t>
      </w:r>
    </w:p>
    <w:p>
      <w:pPr>
        <w:pStyle w:val="Heading2"/>
        <w:spacing w:before="200" w:after="60"/>
      </w:pPr>
      <w:r>
        <w:rPr>
          <w:rFonts w:ascii="Times New Roman" w:hAnsi="Times New Roman" w:eastAsia="黑体"/>
        </w:rPr>
        <w:t>定义 5.3（最小闭合条件 C_min）</w:t>
      </w:r>
    </w:p>
    <w:p>
      <w:pPr>
        <w:spacing w:line="324" w:lineRule="auto" w:after="60"/>
        <w:ind w:firstLine="420"/>
      </w:pPr>
      <w:r>
        <w:rPr>
          <w:rFonts w:ascii="Times New Roman" w:hAnsi="Times New Roman" w:eastAsia="宋体"/>
          <w:sz w:val="22"/>
        </w:rPr>
        <w:t>称尺度提升窗 Π_K 满足最小闭合条件 C_min，当且仅当以下四项同时成立：其一，投影缺陷 δ_proj 小于预定阈值 ε_proj；其二，记忆缺陷 δ_mem 在给定窗宽 L 内有界；其三，带宽缺陷 δ_band 在带宽 B 外快速衰减；其四，分支缺陷 δ_branch 未触发不可兼容合并。</w:t>
      </w:r>
    </w:p>
    <w:p>
      <w:pPr>
        <w:spacing w:before="40" w:after="40"/>
        <w:jc w:val="center"/>
      </w:pPr>
      <w:r>
        <w:rPr>
          <w:rFonts w:ascii="Times New Roman" w:hAnsi="Times New Roman" w:eastAsia="宋体"/>
          <w:sz w:val="22"/>
        </w:rPr>
        <w:t>C_min(K) :⇔ δ_proj≤ε_proj  ∧  δ_mem≤ε_mem  ∧  δ_band≤ε_band  ∧  δ_branch≤ε_branch</w:t>
      </w:r>
    </w:p>
    <w:p>
      <w:pPr>
        <w:spacing w:line="324" w:lineRule="auto" w:after="60"/>
        <w:ind w:firstLine="420"/>
      </w:pPr>
      <w:r>
        <w:rPr>
          <w:rFonts w:ascii="Times New Roman" w:hAnsi="Times New Roman" w:eastAsia="宋体"/>
          <w:sz w:val="22"/>
        </w:rPr>
        <w:t>这里的四个 ε_* 不是普适常数，而是实施协议中的审计阈值。第五编只要求这些阈值公开、固定并可复验，而不要求在理论层面由先验原理唯一给定。</w:t>
      </w:r>
    </w:p>
    <w:p>
      <w:pPr>
        <w:pStyle w:val="Heading2"/>
        <w:spacing w:before="200" w:after="60"/>
      </w:pPr>
      <w:r>
        <w:rPr>
          <w:rFonts w:ascii="Times New Roman" w:hAnsi="Times New Roman" w:eastAsia="黑体"/>
        </w:rPr>
        <w:t>命题 5.4（最小闭合条件下的受限有效动力学模板存在性）</w:t>
      </w:r>
    </w:p>
    <w:p>
      <w:pPr>
        <w:spacing w:line="324" w:lineRule="auto" w:after="60"/>
        <w:ind w:firstLine="420"/>
      </w:pPr>
      <w:r>
        <w:rPr>
          <w:rFonts w:ascii="Times New Roman" w:hAnsi="Times New Roman" w:eastAsia="宋体"/>
          <w:sz w:val="22"/>
        </w:rPr>
        <w:t>在假设 A13–A16 下，若某尺度提升窗 Π_K 满足 C_min(K)，则存在一个有限带宽、有限记忆的受限有效动力学模板 T_K，使得 X_K 的一步演化可写为</w:t>
      </w:r>
    </w:p>
    <w:p>
      <w:pPr>
        <w:spacing w:before="40" w:after="40"/>
        <w:jc w:val="center"/>
      </w:pPr>
      <w:r>
        <w:rPr>
          <w:rFonts w:ascii="Times New Roman" w:hAnsi="Times New Roman" w:eastAsia="宋体"/>
          <w:sz w:val="22"/>
        </w:rPr>
        <w:t>X_K(n+1) = T_K( X_K(n), X_K(n-1), … , X_K(n-L+1) ) + R_K(n)</w:t>
      </w:r>
    </w:p>
    <w:p>
      <w:pPr>
        <w:spacing w:line="324" w:lineRule="auto" w:after="60"/>
        <w:ind w:firstLine="420"/>
      </w:pPr>
      <w:r>
        <w:rPr>
          <w:rFonts w:ascii="Times New Roman" w:hAnsi="Times New Roman" w:eastAsia="宋体"/>
          <w:sz w:val="22"/>
        </w:rPr>
        <w:t>并且残差项 R_K(n) 的范数由账本 δ_K 控制。</w:t>
      </w:r>
    </w:p>
    <w:p>
      <w:pPr>
        <w:spacing w:line="324" w:lineRule="auto" w:after="60"/>
        <w:ind w:firstLine="420"/>
      </w:pPr>
      <w:r>
        <w:rPr>
          <w:rFonts w:ascii="Times New Roman" w:hAnsi="Times New Roman" w:eastAsia="宋体"/>
          <w:sz w:val="22"/>
        </w:rPr>
        <w:t>证明思路。δ_proj 小保证以 X_K 代表 Y_K 的信息损失受控；δ_mem 小保证有限记忆截断可行；δ_band 小保证远距尾耦合可被打包进可控残差；δ_branch 小则避免提升后不同分支对同一模板产生不可兼容要求。于是可在有限状态、有限带宽、有限记忆的受限空间中构造 T_K，并把未吸收的部分记入 R_K。严格构造依赖实现层选择，但存在性由四项同时受控保证。证毕。</w:t>
      </w:r>
    </w:p>
    <w:p>
      <w:pPr>
        <w:pStyle w:val="Heading1"/>
        <w:spacing w:before="200" w:after="60"/>
      </w:pPr>
      <w:r>
        <w:rPr>
          <w:rFonts w:ascii="Times New Roman" w:hAnsi="Times New Roman" w:eastAsia="黑体"/>
        </w:rPr>
        <w:t>五、连续回读许可：只准有限放行，不准借壳复活</w:t>
      </w:r>
    </w:p>
    <w:p>
      <w:pPr>
        <w:spacing w:line="324" w:lineRule="auto" w:after="60"/>
        <w:ind w:firstLine="420"/>
      </w:pPr>
      <w:r>
        <w:rPr>
          <w:rFonts w:ascii="Times New Roman" w:hAnsi="Times New Roman" w:eastAsia="宋体"/>
          <w:sz w:val="22"/>
        </w:rPr>
        <w:t>第五编最容易被误用的地方，是把“可进行连续回读”误读成“已经恢复了连续背景”。本稿明确规定：连续回读只是模板级近似外壳，不是本体回归。它的任务仅是为了与第六编回读模板比较发生接口，而不允许反向改写前三至五编的离散定义。</w:t>
      </w:r>
    </w:p>
    <w:p>
      <w:pPr>
        <w:pStyle w:val="Heading2"/>
        <w:spacing w:before="200" w:after="60"/>
      </w:pPr>
      <w:r>
        <w:rPr>
          <w:rFonts w:ascii="Times New Roman" w:hAnsi="Times New Roman" w:eastAsia="黑体"/>
        </w:rPr>
        <w:t>定义 5.5（回读许可窗 ReadOK(K)）</w:t>
      </w:r>
    </w:p>
    <w:p>
      <w:pPr>
        <w:spacing w:line="324" w:lineRule="auto" w:after="60"/>
        <w:ind w:firstLine="420"/>
      </w:pPr>
      <w:r>
        <w:rPr>
          <w:rFonts w:ascii="Times New Roman" w:hAnsi="Times New Roman" w:eastAsia="宋体"/>
          <w:sz w:val="22"/>
        </w:rPr>
        <w:t>称某尺度提升窗 K 允许连续回读，当且仅当它同时满足：最小闭合条件 C_min(K)；相邻尺度窗 K 与 K+1 的读出量变化有界；以及拟议连续模板 T_read 在比较泛函上优于空模板与退化模板。</w:t>
      </w:r>
    </w:p>
    <w:p>
      <w:pPr>
        <w:spacing w:before="40" w:after="40"/>
        <w:jc w:val="center"/>
      </w:pPr>
      <w:r>
        <w:rPr>
          <w:rFonts w:ascii="Times New Roman" w:hAnsi="Times New Roman" w:eastAsia="宋体"/>
          <w:sz w:val="22"/>
        </w:rPr>
        <w:t>ReadOK(K) :⇔ C_min(K) ∧ Δ_scale(X_K, X_{K+1})≤ε_scale ∧ J_Π(T_read) &lt; min{J_Π(T_null), J_Π(T_deg)}</w:t>
      </w:r>
    </w:p>
    <w:p>
      <w:pPr>
        <w:spacing w:line="324" w:lineRule="auto" w:after="60"/>
        <w:ind w:firstLine="420"/>
      </w:pPr>
      <w:r>
        <w:rPr>
          <w:rFonts w:ascii="Times New Roman" w:hAnsi="Times New Roman" w:eastAsia="宋体"/>
          <w:sz w:val="22"/>
        </w:rPr>
        <w:t>其中 Δ_scale 表示相邻尺度窗读出的一致性误差，J_Π 为第六编将使用的模板比较泛函。第五编只宣布放行条件，不先验承诺任何具体连续模板的优越性。</w:t>
      </w:r>
    </w:p>
    <w:p>
      <w:pPr>
        <w:pStyle w:val="Heading2"/>
        <w:spacing w:before="200" w:after="60"/>
      </w:pPr>
      <w:r>
        <w:rPr>
          <w:rFonts w:ascii="Times New Roman" w:hAnsi="Times New Roman" w:eastAsia="黑体"/>
        </w:rPr>
        <w:t>命题 5.6（回读许可不蕴含连续本体恢复）</w:t>
      </w:r>
    </w:p>
    <w:p>
      <w:pPr>
        <w:spacing w:line="324" w:lineRule="auto" w:after="60"/>
        <w:ind w:firstLine="420"/>
      </w:pPr>
      <w:r>
        <w:rPr>
          <w:rFonts w:ascii="Times New Roman" w:hAnsi="Times New Roman" w:eastAsia="宋体"/>
          <w:sz w:val="22"/>
        </w:rPr>
        <w:t>若 ReadOK(K) 成立，则只可推出：存在一个连续模板可作为该尺度窗上的近似描述外壳；不能推出连续流形、连续时间或连续曲率已在本体论上恢复。</w:t>
      </w:r>
    </w:p>
    <w:p>
      <w:pPr>
        <w:spacing w:line="324" w:lineRule="auto" w:after="60"/>
        <w:ind w:firstLine="420"/>
      </w:pPr>
      <w:r>
        <w:rPr>
          <w:rFonts w:ascii="Times New Roman" w:hAnsi="Times New Roman" w:eastAsia="宋体"/>
          <w:sz w:val="22"/>
        </w:rPr>
        <w:t>证明。ReadOK(K) 的前提完全由离散对象与离散比较量构成。它只保障某个连续模板在描述效率或拟合优度上优于空模板与退化模板，但并不改变原始定义域。故从“可回读”到“已恢复”之间存在不可跨越的本体鸿沟。证毕。</w:t>
      </w:r>
    </w:p>
    <w:p>
      <w:pPr>
        <w:pStyle w:val="Heading1"/>
        <w:spacing w:before="200" w:after="60"/>
      </w:pPr>
      <w:r>
        <w:rPr>
          <w:rFonts w:ascii="Times New Roman" w:hAnsi="Times New Roman" w:eastAsia="黑体"/>
        </w:rPr>
        <w:t>六、拒绝条件与回退动作</w:t>
      </w:r>
    </w:p>
    <w:p>
      <w:pPr>
        <w:spacing w:line="324" w:lineRule="auto" w:after="60"/>
        <w:ind w:firstLine="420"/>
      </w:pPr>
      <w:r>
        <w:rPr>
          <w:rFonts w:ascii="Times New Roman" w:hAnsi="Times New Roman" w:eastAsia="宋体"/>
          <w:sz w:val="22"/>
        </w:rPr>
        <w:t>第五优先项的真正价值，不在于多写一个模板，而在于把拒绝条件写死。凡满足下列任一情况，必须拒绝第五编读出，不得把失败窗继续输送给第六编。</w:t>
      </w:r>
    </w:p>
    <w:tbl>
      <w:tblPr>
        <w:tblW w:type="auto" w:w="0"/>
        <w:jc w:val="center"/>
        <w:tblLook w:firstColumn="1" w:firstRow="1" w:lastColumn="0" w:lastRow="0" w:noHBand="0" w:noVBand="1" w:val="04A0"/>
      </w:tblPr>
      <w:tblGrid>
        <w:gridCol w:w="3173"/>
        <w:gridCol w:w="3173"/>
        <w:gridCol w:w="3173"/>
      </w:tblGrid>
      <w:tr>
        <w:tc>
          <w:tcPr>
            <w:tcW w:type="dxa" w:w="3173"/>
            <w:shd w:fill="D9EAF7"/>
            <w:vAlign w:val="center"/>
          </w:tcPr>
          <w:p>
            <w:r>
              <w:t>拒绝记号</w:t>
            </w:r>
          </w:p>
        </w:tc>
        <w:tc>
          <w:tcPr>
            <w:tcW w:type="dxa" w:w="3173"/>
            <w:shd w:fill="D9EAF7"/>
            <w:vAlign w:val="center"/>
          </w:tcPr>
          <w:p>
            <w:r>
              <w:t>触发条件</w:t>
            </w:r>
          </w:p>
        </w:tc>
        <w:tc>
          <w:tcPr>
            <w:tcW w:type="dxa" w:w="3173"/>
            <w:shd w:fill="D9EAF7"/>
            <w:vAlign w:val="center"/>
          </w:tcPr>
          <w:p>
            <w:r>
              <w:t>回退动作</w:t>
            </w:r>
          </w:p>
        </w:tc>
      </w:tr>
      <w:tr>
        <w:tc>
          <w:tcPr>
            <w:tcW w:type="dxa" w:w="3173"/>
            <w:vAlign w:val="center"/>
          </w:tcPr>
          <w:p>
            <w:r>
              <w:t>Reject_5(scale)</w:t>
            </w:r>
          </w:p>
        </w:tc>
        <w:tc>
          <w:tcPr>
            <w:tcW w:type="dxa" w:w="3173"/>
            <w:vAlign w:val="center"/>
          </w:tcPr>
          <w:p>
            <w:r>
              <w:t>相邻尺度窗读出 X_K 与 X_{K+1} 跳变过大，Δ_scale 超阈</w:t>
            </w:r>
          </w:p>
        </w:tc>
        <w:tc>
          <w:tcPr>
            <w:tcW w:type="dxa" w:w="3173"/>
            <w:vAlign w:val="center"/>
          </w:tcPr>
          <w:p>
            <w:r>
              <w:t>回退到第四编检查壳层统计或切片过滤</w:t>
            </w:r>
          </w:p>
        </w:tc>
      </w:tr>
      <w:tr>
        <w:tc>
          <w:tcPr>
            <w:tcW w:type="dxa" w:w="3173"/>
            <w:vAlign w:val="center"/>
          </w:tcPr>
          <w:p>
            <w:r>
              <w:t>Reject_5(closure)</w:t>
            </w:r>
          </w:p>
        </w:tc>
        <w:tc>
          <w:tcPr>
            <w:tcW w:type="dxa" w:w="3173"/>
            <w:vAlign w:val="center"/>
          </w:tcPr>
          <w:p>
            <w:r>
              <w:t>δ_proj、δ_mem、δ_band、δ_branch 任一项超阈</w:t>
            </w:r>
          </w:p>
        </w:tc>
        <w:tc>
          <w:tcPr>
            <w:tcW w:type="dxa" w:w="3173"/>
            <w:vAlign w:val="center"/>
          </w:tcPr>
          <w:p>
            <w:r>
              <w:t>停止连续回读，先补账本与实现窗</w:t>
            </w:r>
          </w:p>
        </w:tc>
      </w:tr>
      <w:tr>
        <w:tc>
          <w:tcPr>
            <w:tcW w:type="dxa" w:w="3173"/>
            <w:vAlign w:val="center"/>
          </w:tcPr>
          <w:p>
            <w:r>
              <w:t>Reject_5(degen)</w:t>
            </w:r>
          </w:p>
        </w:tc>
        <w:tc>
          <w:tcPr>
            <w:tcW w:type="dxa" w:w="3173"/>
            <w:vAlign w:val="center"/>
          </w:tcPr>
          <w:p>
            <w:r>
              <w:t>读出量退化为常数、零向量或纯标签重复</w:t>
            </w:r>
          </w:p>
        </w:tc>
        <w:tc>
          <w:tcPr>
            <w:tcW w:type="dxa" w:w="3173"/>
            <w:vAlign w:val="center"/>
          </w:tcPr>
          <w:p>
            <w:r>
              <w:t>回退到第三编检查 d_I*、Σ_adm 与 T_α</w:t>
            </w:r>
          </w:p>
        </w:tc>
      </w:tr>
      <w:tr>
        <w:tc>
          <w:tcPr>
            <w:tcW w:type="dxa" w:w="3173"/>
            <w:vAlign w:val="center"/>
          </w:tcPr>
          <w:p>
            <w:r>
              <w:t>Reject_5(shell)</w:t>
            </w:r>
          </w:p>
        </w:tc>
        <w:tc>
          <w:tcPr>
            <w:tcW w:type="dxa" w:w="3173"/>
            <w:vAlign w:val="center"/>
          </w:tcPr>
          <w:p>
            <w:r>
              <w:t>第四编已触发壳层空洞化或连续空层塌缩</w:t>
            </w:r>
          </w:p>
        </w:tc>
        <w:tc>
          <w:tcPr>
            <w:tcW w:type="dxa" w:w="3173"/>
            <w:vAlign w:val="center"/>
          </w:tcPr>
          <w:p>
            <w:r>
              <w:t>冻结本尺度所有闭合读出尝试</w:t>
            </w:r>
          </w:p>
        </w:tc>
      </w:tr>
    </w:tbl>
    <w:p/>
    <w:p>
      <w:pPr>
        <w:pStyle w:val="Heading1"/>
        <w:spacing w:before="200" w:after="60"/>
      </w:pPr>
      <w:r>
        <w:rPr>
          <w:rFonts w:ascii="Times New Roman" w:hAnsi="Times New Roman" w:eastAsia="黑体"/>
        </w:rPr>
        <w:t>七、V3 基线下的最小实施协议</w:t>
      </w:r>
    </w:p>
    <w:p>
      <w:pPr>
        <w:spacing w:line="324" w:lineRule="auto" w:after="60"/>
        <w:ind w:firstLine="420"/>
      </w:pPr>
      <w:r>
        <w:rPr>
          <w:rFonts w:ascii="Times New Roman" w:hAnsi="Times New Roman" w:eastAsia="宋体"/>
          <w:sz w:val="22"/>
        </w:rPr>
        <w:t>在当前体系中，V3 仍是唯一合法基线。因此第五优先项的首轮实施不得跳出 V3 数据字典。推荐的最小流程为：先由第三、四编对象构造候选尺度集合 K；再选取一组有限读出量组成 X_K；计算账本 δ_K；最后只在满足 C_min(K) 时评估 ReadOK(K)。</w:t>
      </w:r>
    </w:p>
    <w:p>
      <w:pPr>
        <w:spacing w:before="40" w:after="40"/>
        <w:jc w:val="center"/>
      </w:pPr>
      <w:r>
        <w:rPr>
          <w:rFonts w:ascii="Times New Roman" w:hAnsi="Times New Roman" w:eastAsia="宋体"/>
          <w:sz w:val="22"/>
        </w:rPr>
        <w:t>K  ←  Filter( Σ_adm, d_I*, T_α, shell statistics )</w:t>
      </w:r>
    </w:p>
    <w:p>
      <w:pPr>
        <w:spacing w:before="40" w:after="40"/>
        <w:jc w:val="center"/>
      </w:pPr>
      <w:r>
        <w:rPr>
          <w:rFonts w:ascii="Times New Roman" w:hAnsi="Times New Roman" w:eastAsia="宋体"/>
          <w:sz w:val="22"/>
        </w:rPr>
        <w:t>X_K ← M_K(Y_K),    δ_K ← Audit(Y_K, X_K),    if C_min(K) then test ReadOK(K)</w:t>
      </w:r>
    </w:p>
    <w:p>
      <w:pPr>
        <w:spacing w:line="324" w:lineRule="auto" w:after="60"/>
        <w:ind w:firstLine="420"/>
      </w:pPr>
      <w:r>
        <w:rPr>
          <w:rFonts w:ascii="Times New Roman" w:hAnsi="Times New Roman" w:eastAsia="宋体"/>
          <w:sz w:val="22"/>
        </w:rPr>
        <w:t>该协议的作用不是保证一定得到可回读模板，而是保证：一旦失败，失败是有名字、有位置、有回退方向的。</w:t>
      </w:r>
    </w:p>
    <w:p>
      <w:pPr>
        <w:pStyle w:val="Heading1"/>
        <w:spacing w:before="200" w:after="60"/>
      </w:pPr>
      <w:r>
        <w:rPr>
          <w:rFonts w:ascii="Times New Roman" w:hAnsi="Times New Roman" w:eastAsia="黑体"/>
        </w:rPr>
        <w:t>附录 A：符号与默认解释</w:t>
      </w:r>
    </w:p>
    <w:tbl>
      <w:tblPr>
        <w:tblW w:type="auto" w:w="0"/>
        <w:jc w:val="center"/>
        <w:tblLook w:firstColumn="1" w:firstRow="1" w:lastColumn="0" w:lastRow="0" w:noHBand="0" w:noVBand="1" w:val="04A0"/>
      </w:tblPr>
      <w:tblGrid>
        <w:gridCol w:w="4759"/>
        <w:gridCol w:w="4759"/>
      </w:tblGrid>
      <w:tr>
        <w:tc>
          <w:tcPr>
            <w:tcW w:type="dxa" w:w="4759"/>
            <w:shd w:fill="EDEDED"/>
          </w:tcPr>
          <w:p>
            <w:r>
              <w:t>符号</w:t>
            </w:r>
          </w:p>
        </w:tc>
        <w:tc>
          <w:tcPr>
            <w:tcW w:type="dxa" w:w="4759"/>
            <w:shd w:fill="EDEDED"/>
          </w:tcPr>
          <w:p>
            <w:r>
              <w:t>默认解释</w:t>
            </w:r>
          </w:p>
        </w:tc>
      </w:tr>
      <w:tr>
        <w:tc>
          <w:tcPr>
            <w:tcW w:type="dxa" w:w="4759"/>
          </w:tcPr>
          <w:p>
            <w:r>
              <w:t>Y_K</w:t>
            </w:r>
          </w:p>
        </w:tc>
        <w:tc>
          <w:tcPr>
            <w:tcW w:type="dxa" w:w="4759"/>
          </w:tcPr>
          <w:p>
            <w:r>
              <w:t>尺度集合 K 上的合法聚合提升态</w:t>
            </w:r>
          </w:p>
        </w:tc>
      </w:tr>
      <w:tr>
        <w:tc>
          <w:tcPr>
            <w:tcW w:type="dxa" w:w="4759"/>
          </w:tcPr>
          <w:p>
            <w:r>
              <w:t>X_K</w:t>
            </w:r>
          </w:p>
        </w:tc>
        <w:tc>
          <w:tcPr>
            <w:tcW w:type="dxa" w:w="4759"/>
          </w:tcPr>
          <w:p>
            <w:r>
              <w:t>由闭合读出映射 M_K 给出的有限维有效状态向量</w:t>
            </w:r>
          </w:p>
        </w:tc>
      </w:tr>
      <w:tr>
        <w:tc>
          <w:tcPr>
            <w:tcW w:type="dxa" w:w="4759"/>
          </w:tcPr>
          <w:p>
            <w:r>
              <w:t>δ_K</w:t>
            </w:r>
          </w:p>
        </w:tc>
        <w:tc>
          <w:tcPr>
            <w:tcW w:type="dxa" w:w="4759"/>
          </w:tcPr>
          <w:p>
            <w:r>
              <w:t>闭合缺陷账本，记作 (δ_proj, δ_mem, δ_band, δ_branch)</w:t>
            </w:r>
          </w:p>
        </w:tc>
      </w:tr>
      <w:tr>
        <w:tc>
          <w:tcPr>
            <w:tcW w:type="dxa" w:w="4759"/>
          </w:tcPr>
          <w:p>
            <w:r>
              <w:t>C_min(K)</w:t>
            </w:r>
          </w:p>
        </w:tc>
        <w:tc>
          <w:tcPr>
            <w:tcW w:type="dxa" w:w="4759"/>
          </w:tcPr>
          <w:p>
            <w:r>
              <w:t>最小闭合条件</w:t>
            </w:r>
          </w:p>
        </w:tc>
      </w:tr>
      <w:tr>
        <w:tc>
          <w:tcPr>
            <w:tcW w:type="dxa" w:w="4759"/>
          </w:tcPr>
          <w:p>
            <w:r>
              <w:t>ReadOK(K)</w:t>
            </w:r>
          </w:p>
        </w:tc>
        <w:tc>
          <w:tcPr>
            <w:tcW w:type="dxa" w:w="4759"/>
          </w:tcPr>
          <w:p>
            <w:r>
              <w:t>连续回读许可窗</w:t>
            </w:r>
          </w:p>
        </w:tc>
      </w:tr>
      <w:tr>
        <w:tc>
          <w:tcPr>
            <w:tcW w:type="dxa" w:w="4759"/>
          </w:tcPr>
          <w:p>
            <w:r>
              <w:t>T_read</w:t>
            </w:r>
          </w:p>
        </w:tc>
        <w:tc>
          <w:tcPr>
            <w:tcW w:type="dxa" w:w="4759"/>
          </w:tcPr>
          <w:p>
            <w:r>
              <w:t>待比较的连续回读模板外壳</w:t>
            </w:r>
          </w:p>
        </w:tc>
      </w:tr>
    </w:tbl>
    <w:p/>
    <w:p>
      <w:pPr>
        <w:pStyle w:val="Heading1"/>
        <w:spacing w:before="200" w:after="60"/>
      </w:pPr>
      <w:r>
        <w:rPr>
          <w:rFonts w:ascii="Times New Roman" w:hAnsi="Times New Roman" w:eastAsia="黑体"/>
        </w:rPr>
        <w:t>附录 B：最小审计清单</w:t>
      </w:r>
    </w:p>
    <w:p>
      <w:pPr>
        <w:spacing w:line="324" w:lineRule="auto" w:after="60"/>
        <w:ind w:firstLine="0"/>
      </w:pPr>
      <w:r>
        <w:rPr>
          <w:rFonts w:ascii="Times New Roman" w:hAnsi="Times New Roman" w:eastAsia="宋体"/>
          <w:sz w:val="22"/>
        </w:rPr>
        <w:t>• 是否明确公开了 X_K 的分量来源，并可追溯到前三至四编合法对象；</w:t>
      </w:r>
    </w:p>
    <w:p>
      <w:pPr>
        <w:spacing w:line="324" w:lineRule="auto" w:after="60"/>
        <w:ind w:firstLine="0"/>
      </w:pPr>
      <w:r>
        <w:rPr>
          <w:rFonts w:ascii="Times New Roman" w:hAnsi="Times New Roman" w:eastAsia="宋体"/>
          <w:sz w:val="22"/>
        </w:rPr>
        <w:t>• 是否逐项报告了 δ_proj、δ_mem、δ_band、δ_branch，而不是只报总误差；</w:t>
      </w:r>
    </w:p>
    <w:p>
      <w:pPr>
        <w:spacing w:line="324" w:lineRule="auto" w:after="60"/>
        <w:ind w:firstLine="0"/>
      </w:pPr>
      <w:r>
        <w:rPr>
          <w:rFonts w:ascii="Times New Roman" w:hAnsi="Times New Roman" w:eastAsia="宋体"/>
          <w:sz w:val="22"/>
        </w:rPr>
        <w:t>• 是否同时给出至少一个失败窗，证明 Reject_5(*) 可以真实触发；</w:t>
      </w:r>
    </w:p>
    <w:p>
      <w:pPr>
        <w:spacing w:line="324" w:lineRule="auto" w:after="60"/>
        <w:ind w:firstLine="0"/>
      </w:pPr>
      <w:r>
        <w:rPr>
          <w:rFonts w:ascii="Times New Roman" w:hAnsi="Times New Roman" w:eastAsia="宋体"/>
          <w:sz w:val="22"/>
        </w:rPr>
        <w:t>• 是否把“可回读”与“本体恢复”明确区分；</w:t>
      </w:r>
    </w:p>
    <w:p>
      <w:pPr>
        <w:spacing w:line="324" w:lineRule="auto" w:after="60"/>
        <w:ind w:firstLine="0"/>
      </w:pPr>
      <w:r>
        <w:rPr>
          <w:rFonts w:ascii="Times New Roman" w:hAnsi="Times New Roman" w:eastAsia="宋体"/>
          <w:sz w:val="22"/>
        </w:rPr>
        <w:t>• 是否保留 V3 基线日志与参数表，供第六编比较泛函调用。</w:t>
      </w:r>
    </w:p>
    <w:p>
      <w:pPr>
        <w:pStyle w:val="Title"/>
        <w:jc w:val="center"/>
      </w:pPr>
      <w:r>
        <w:rPr>
          <w:b/>
        </w:rPr>
        <w:t>第六优先项补强稿</w:t>
        <w:br/>
        <w:t>第六编回读模板比较、失效边界与反向回退机制的可审计强化</w:t>
      </w:r>
    </w:p>
    <w:p>
      <w:pPr>
        <w:jc w:val="center"/>
      </w:pPr>
      <w:r>
        <w:rPr>
          <w:i/>
        </w:rPr>
        <w:t>版本：20260410-28  ｜  用途：补强第六编的定义闭合、比较泛函、失效边界与回退纪律</w:t>
      </w:r>
    </w:p>
    <w:tbl>
      <w:tblPr>
        <w:tblStyle w:val="TableGrid"/>
        <w:tblW w:type="auto" w:w="0"/>
        <w:tblLook w:firstColumn="1" w:firstRow="1" w:lastColumn="0" w:lastRow="0" w:noHBand="0" w:noVBand="1" w:val="04A0"/>
      </w:tblPr>
      <w:tblGrid>
        <w:gridCol w:w="9632"/>
      </w:tblGrid>
      <w:tr>
        <w:tc>
          <w:tcPr>
            <w:tcW w:type="dxa" w:w="9632"/>
            <w:shd w:fill="F3F6FA"/>
          </w:tcPr>
          <w:p>
            <w:pPr>
              <w:spacing w:after="0"/>
            </w:pPr>
            <w:r>
              <w:rPr>
                <w:sz w:val="21"/>
              </w:rPr>
              <w:t>文稿定位：本稿不是另起炉灶重写第六编，而是在既有“回读模板族—比较泛函—连续近似失效边界—反向回退机制”框架上，把最容易被误判为“任选拟合”或“借壳复活”的部分，补成可审计、可拒绝、可封存的命题链。</w:t>
            </w:r>
          </w:p>
        </w:tc>
      </w:tr>
    </w:tbl>
    <w:p>
      <w:pPr>
        <w:pStyle w:val="Heading1"/>
      </w:pPr>
      <w:r>
        <w:t>1. 补强目标与本稿裁决范围</w:t>
      </w:r>
    </w:p>
    <w:p>
      <w:r>
        <w:t>第六优先项所要补的，不是再增加一种新模板，而是把三件事彻底钉死：第一，模板比较只能在预先给定的允许模板族内进行，不能事后为配合结果追加自由模板；第二，失效边界必须以显式判据给出，而不能用解释性语句掩盖；第三，一旦模板在某一实施窗内失效，必须沿既定回退算子送回前五编，不得借用新背景量“复活”旧模板。</w:t>
      </w:r>
    </w:p>
    <w:p>
      <w:pPr>
        <w:pStyle w:val="Heading1"/>
      </w:pPr>
      <w:r>
        <w:t>2. 基本输入、允许模板族与比较对象</w:t>
      </w:r>
    </w:p>
    <w:p>
      <w:r>
        <w:t>本稿默认调用第五编已放行的尺度提升态 Y_K、闭合缺陷账本 δ_K、回读许可窗 ReadOK(K)，并承接第四编输出的 A_r^+、S_r^+、V_I^+(r)、g_I(r)、Ric_I^*(r)。除上述对象外，不允许在第六编新引入任何连续变量。</w:t>
      </w:r>
    </w:p>
    <w:p>
      <w:pPr>
        <w:pStyle w:val="Heading2"/>
      </w:pPr>
      <w:r>
        <w:t>2.1 允许模板族</w:t>
      </w:r>
    </w:p>
    <w:p>
      <w:r>
        <w:t>记允许模板族为 𝒯_allow = {T_A, T_B, T_C}。其中 T_A 表示最弱回读模板，只保留有限带宽邻接耦合；T_B 表示带局域记忆核的受限模板；T_C 表示带稀疏分支修正项的比较模板。三者都必须满足：只使用第五编已放行对象、只依赖有限带宽、不得引用预设连续流形、不得引入新度规。</w:t>
      </w:r>
    </w:p>
    <w:p>
      <w:pPr>
        <w:pStyle w:val="Heading2"/>
      </w:pPr>
      <w:r>
        <w:t>2.2 模板状态向量与可比较输出</w:t>
      </w:r>
    </w:p>
    <w:p>
      <w:r>
        <w:t>对任一模板 T∈𝒯_allow，记其可比较输出为 O_T(Π) = (ĥV_T, ĥg_T, ĥRic_T, ĥShell_T, ĥDef_T)，分别对应体积、增长率、离散曲率读数、壳层行为与闭合缺陷读数。第六编的任务不是证明某模板“就是真实方程”，而是在统一输出字典下比较它们与基线实施协议 Π 的一致程度。</w:t>
      </w:r>
    </w:p>
    <w:p>
      <w:pPr>
        <w:pStyle w:val="Heading1"/>
      </w:pPr>
      <w:r>
        <w:t>3. 比较泛函 J_Π(T) 的正式定义</w:t>
      </w:r>
    </w:p>
    <w:p>
      <w:r>
        <w:t>为防止模板比较滑向叙述性评价，本稿定义总比较泛函 J_Π(T) 为有限项和：</w:t>
      </w:r>
    </w:p>
    <w:p>
      <w:pPr>
        <w:jc w:val="center"/>
      </w:pPr>
      <w:r>
        <w:rPr>
          <w:b/>
        </w:rPr>
        <w:t>J_Π(T) = α_V·Δ_V(T,Π) + α_g·Δ_g(T,Π) + α_R·Δ_R(T,Π) + α_S·Δ_S(T,Π) + α_δ·Δ_δ(T,Π)</w:t>
      </w:r>
    </w:p>
    <w:p>
      <w:r>
        <w:t>其中 α_* 为预先登记的非负权重，且至少一个严格为正；Δ_V、Δ_g、Δ_R、Δ_S、Δ_δ 分别度量模板输出与实施协议 Π 的差异。所有 Δ 项都必须是零当且仅当对应输出完全一致的非负量。</w:t>
      </w:r>
    </w:p>
    <w:p>
      <w:pPr>
        <w:pStyle w:val="Heading2"/>
      </w:pPr>
      <w:r>
        <w:t>命题 3.1（有限模板族上的最小优选存在性）</w:t>
      </w:r>
    </w:p>
    <w:p>
      <w:r>
        <w:t>若 𝒯_allow 为有限集，且对每个 T∈𝒯_allow，J_Π(T) 为有限实数，则 argmin_{T∈𝒯_allow} J_Π(T) 非空。</w:t>
      </w:r>
    </w:p>
    <w:p>
      <w:r>
        <w:t>证明：有限集合上的实值函数总能取到最小值。证毕。</w:t>
      </w:r>
    </w:p>
    <w:p>
      <w:pPr>
        <w:pStyle w:val="Heading1"/>
      </w:pPr>
      <w:r>
        <w:t>4. 失效边界 B_fail(T,Π) 与崩塌点</w:t>
      </w:r>
    </w:p>
    <w:p>
      <w:r>
        <w:t>模板可以被比较，不代表模板可以被永久保留。第六编必须显式标记其失效边界。为此，定义模板 T 在实施协议 Π 下的失效边界 B_fail(T,Π) 为所有触发拒绝条件的参数、窗口、样本或壳层位置的集合。只要命中下列任一项，即记为失效：</w:t>
      </w:r>
    </w:p>
    <w:tbl>
      <w:tblPr>
        <w:tblStyle w:val="TableGrid"/>
        <w:tblW w:type="auto" w:w="0"/>
        <w:tblLook w:firstColumn="1" w:firstRow="1" w:lastColumn="0" w:lastRow="0" w:noHBand="0" w:noVBand="1" w:val="04A0"/>
      </w:tblPr>
      <w:tblGrid>
        <w:gridCol w:w="3211"/>
        <w:gridCol w:w="3211"/>
        <w:gridCol w:w="3211"/>
      </w:tblGrid>
      <w:tr>
        <w:tc>
          <w:tcPr>
            <w:tcW w:type="dxa" w:w="3211"/>
            <w:shd w:fill="D9EAF7"/>
          </w:tcPr>
          <w:p>
            <w:r>
              <w:t>拒绝记号</w:t>
            </w:r>
          </w:p>
        </w:tc>
        <w:tc>
          <w:tcPr>
            <w:tcW w:type="dxa" w:w="3211"/>
            <w:shd w:fill="D9EAF7"/>
          </w:tcPr>
          <w:p>
            <w:r>
              <w:t>触发条件</w:t>
            </w:r>
          </w:p>
        </w:tc>
        <w:tc>
          <w:tcPr>
            <w:tcW w:type="dxa" w:w="3211"/>
            <w:shd w:fill="D9EAF7"/>
          </w:tcPr>
          <w:p>
            <w:r>
              <w:t>回退方向</w:t>
            </w:r>
          </w:p>
        </w:tc>
      </w:tr>
      <w:tr>
        <w:tc>
          <w:tcPr>
            <w:tcW w:type="dxa" w:w="3211"/>
          </w:tcPr>
          <w:p>
            <w:r>
              <w:t>Reject_6(comp)</w:t>
            </w:r>
          </w:p>
        </w:tc>
        <w:tc>
          <w:tcPr>
            <w:tcW w:type="dxa" w:w="3211"/>
          </w:tcPr>
          <w:p>
            <w:r>
              <w:t>J_Π(T) 不可计算、比较项未登记或权重事后改写</w:t>
            </w:r>
          </w:p>
        </w:tc>
        <w:tc>
          <w:tcPr>
            <w:tcW w:type="dxa" w:w="3211"/>
          </w:tcPr>
          <w:p>
            <w:r>
              <w:t>退回第六编模板登记表</w:t>
            </w:r>
          </w:p>
        </w:tc>
      </w:tr>
      <w:tr>
        <w:tc>
          <w:tcPr>
            <w:tcW w:type="dxa" w:w="3211"/>
          </w:tcPr>
          <w:p>
            <w:r>
              <w:t>Reject_6(bound)</w:t>
            </w:r>
          </w:p>
        </w:tc>
        <w:tc>
          <w:tcPr>
            <w:tcW w:type="dxa" w:w="3211"/>
          </w:tcPr>
          <w:p>
            <w:r>
              <w:t>模板输出超出 ReadOK(K) 放行窗或违反有限带宽</w:t>
            </w:r>
          </w:p>
        </w:tc>
        <w:tc>
          <w:tcPr>
            <w:tcW w:type="dxa" w:w="3211"/>
          </w:tcPr>
          <w:p>
            <w:r>
              <w:t>退回第五编闭合许可</w:t>
            </w:r>
          </w:p>
        </w:tc>
      </w:tr>
      <w:tr>
        <w:tc>
          <w:tcPr>
            <w:tcW w:type="dxa" w:w="3211"/>
          </w:tcPr>
          <w:p>
            <w:r>
              <w:t>Reject_6(shell)</w:t>
            </w:r>
          </w:p>
        </w:tc>
        <w:tc>
          <w:tcPr>
            <w:tcW w:type="dxa" w:w="3211"/>
          </w:tcPr>
          <w:p>
            <w:r>
              <w:t>模板导致壳层持续空洞化、壳层读数不稳定</w:t>
            </w:r>
          </w:p>
        </w:tc>
        <w:tc>
          <w:tcPr>
            <w:tcW w:type="dxa" w:w="3211"/>
          </w:tcPr>
          <w:p>
            <w:r>
              <w:t>退回第四编壳层稳定性</w:t>
            </w:r>
          </w:p>
        </w:tc>
      </w:tr>
      <w:tr>
        <w:tc>
          <w:tcPr>
            <w:tcW w:type="dxa" w:w="3211"/>
          </w:tcPr>
          <w:p>
            <w:r>
              <w:t>Reject_6(back)</w:t>
            </w:r>
          </w:p>
        </w:tc>
        <w:tc>
          <w:tcPr>
            <w:tcW w:type="dxa" w:w="3211"/>
          </w:tcPr>
          <w:p>
            <w:r>
              <w:t>模板依赖未登记背景量、连续坐标或外加度规</w:t>
            </w:r>
          </w:p>
        </w:tc>
        <w:tc>
          <w:tcPr>
            <w:tcW w:type="dxa" w:w="3211"/>
          </w:tcPr>
          <w:p>
            <w:r>
              <w:t>直接退回第一编非法对象闭包</w:t>
            </w:r>
          </w:p>
        </w:tc>
      </w:tr>
    </w:tbl>
    <w:p>
      <w:pPr>
        <w:pStyle w:val="Heading2"/>
      </w:pPr>
      <w:r>
        <w:t>定义 4.1（崩塌点）</w:t>
      </w:r>
    </w:p>
    <w:p>
      <w:r>
        <w:t>若存在最小参数值 λ_c 或最小样本窗 n_c，使得在 λ≥λ_c 或 n≥n_c 后模板 T 持续触发 Reject_6(*)，则称 λ_c 或 n_c 为模板 T 的崩塌点。第六编要求崩塌点必须登记，而不得用“近似尚可”加以掩盖。</w:t>
      </w:r>
    </w:p>
    <w:p>
      <w:pPr>
        <w:pStyle w:val="Heading1"/>
      </w:pPr>
      <w:r>
        <w:t>5. 反向回退算子 Rollback_6 的制度化</w:t>
      </w:r>
    </w:p>
    <w:p>
      <w:r>
        <w:t>模板失效后，并不是停止，而是沿既定回退链回到失效源头。定义反向回退算子 Rollback_6：</w:t>
      </w:r>
    </w:p>
    <w:p>
      <w:pPr>
        <w:jc w:val="center"/>
      </w:pPr>
      <w:r>
        <w:rPr>
          <w:b/>
        </w:rPr>
        <w:t>Rollback_6(T,Π) ∈ {Audit_1, Audit_4, Audit_5, Audit_6}</w:t>
      </w:r>
    </w:p>
    <w:p>
      <w:r>
        <w:t>其中 Audit_1 对应非法对象污染审计，Audit_4 对应传播壳层与包络不等式审计，Audit_5 对应尺度提升与回读许可审计，Audit_6 对应模板登记与比较泛函登记审计。</w:t>
      </w:r>
    </w:p>
    <w:p>
      <w:pPr>
        <w:pStyle w:val="Heading2"/>
      </w:pPr>
      <w:r>
        <w:t>命题 5.1（非复活原则）</w:t>
      </w:r>
    </w:p>
    <w:p>
      <w:r>
        <w:t>若模板 T 在 Π 下因 Reject_6(back) 失效，则不得通过新增连续背景量构造 T′ 使之在相同 Π 下重新通过。</w:t>
      </w:r>
    </w:p>
    <w:p>
      <w:r>
        <w:t>证明：Reject_6(back) 的定义恰是“模板依赖未登记背景量”。若允许以新背景量构造 T′ 复活旧模板，则等同于把第一编已判非法的对象重新注入，与第一编非法对象闭包定理冲突。证毕。</w:t>
      </w:r>
    </w:p>
    <w:p>
      <w:pPr>
        <w:pStyle w:val="Heading1"/>
      </w:pPr>
      <w:r>
        <w:t>6. V3 基线下的模板比较协议</w:t>
      </w:r>
    </w:p>
    <w:p>
      <w:r>
        <w:t>在当前阶段，模板比较只允许在 V3 基线窗内实施。实施协议 Π_V3 至少包含：参考源块选择、允许壳层半径范围、d_I^* 的权重 λ_I、Σ_adm 过滤准则、ReadOK(K) 的放行阈值，以及比较泛函 J_Π 的权重登记表。</w:t>
      </w:r>
    </w:p>
    <w:p>
      <w:r>
        <w:t>最小比较流程为：先固定 Π_V3；再对 T_A、T_B、T_C 逐一输出 O_T(Π_V3)；计算 J_Π(T)；同时登记 B_fail(T,Π_V3)；若存在并列最小值，则并列保留，不得强行宣称唯一模板。</w:t>
      </w:r>
    </w:p>
    <w:p>
      <w:pPr>
        <w:pStyle w:val="Heading1"/>
      </w:pPr>
      <w:r>
        <w:t>7. 第六优先项的补强结论</w:t>
      </w:r>
    </w:p>
    <w:p>
      <w:r>
        <w:t>本稿完成后，第六编最薄弱的三处已经被钉死：其一，模板比较不再依赖叙述性判断，而由有限模板族与比较泛函 J_Π(T) 形式化；其二，模板失效边界 B_fail(T,Π) 与崩塌点被显式登记；其三，Rollback_6 与非复活原则防止了“借壳复活”和“事后偷带背景量”。</w:t>
      </w:r>
    </w:p>
    <w:p>
      <w:r>
        <w:t>因此，第六编可以被解释为：在不恢复连续本体的前提下，对有限回读模板族进行比较、淘汰、并列保留与反向审计的程序层。</w:t>
      </w:r>
    </w:p>
    <w:p>
      <w:pPr>
        <w:pStyle w:val="Heading1"/>
      </w:pPr>
      <w:r>
        <w:t>附录 A  最小伪代码与审计顺序</w:t>
      </w:r>
    </w:p>
    <w:p>
      <w:r>
        <w:t>Algorithm ReviewTemplates(Π):</w:t>
        <w:br/>
        <w:t>1. 读取 𝒯_allow 与权重表 α_*；</w:t>
        <w:br/>
        <w:t>2. 对每个 T∈𝒯_allow 计算 O_T(Π)；</w:t>
        <w:br/>
        <w:t>3. 计算 J_Π(T) 与 B_fail(T,Π)；</w:t>
        <w:br/>
        <w:t>4. 若触发 Reject_6(*)，登记崩塌点并执行 Rollback_6；</w:t>
        <w:br/>
        <w:t>5. 在未失效模板中取 argmin J_Π(T)；并列则并列保留；</w:t>
        <w:br/>
        <w:t>6. 输出模板比较记录卡，不得口头替代。</w:t>
      </w:r>
    </w:p>
    <w:p>
      <w:pPr>
        <w:pStyle w:val="Heading1"/>
      </w:pPr>
      <w:r>
        <w:t>附录 B  术语警告</w:t>
      </w:r>
    </w:p>
    <w:p>
      <w:r>
        <w:t>“优选模板”并不等于“真实本体方程”；“并列保留”并不等于“理论失败”；“连续近似失效”并不等于“离散基底失败”。第六编的职责是程序比较与反向回退，而不是宣布连续理论已经被恢复。</w:t>
      </w:r>
    </w:p>
    <w:p>
      <w:pPr>
        <w:pStyle w:val="Title"/>
        <w:jc w:val="center"/>
      </w:pPr>
      <w:r>
        <w:rPr>
          <w:b/>
        </w:rPr>
        <w:t>第七优先项补强稿</w:t>
        <w:br/>
        <w:t>第七编优选回读模板、非同一原则与可区分预言—实验接口的可审计强化</w:t>
      </w:r>
    </w:p>
    <w:p>
      <w:pPr>
        <w:jc w:val="center"/>
      </w:pPr>
      <w:r>
        <w:rPr>
          <w:i/>
        </w:rPr>
        <w:t>版本：20260410-29  ｜  用途：补强第七编的对应纪律、预言最小可区分集与实验接口协议</w:t>
      </w:r>
    </w:p>
    <w:tbl>
      <w:tblPr>
        <w:tblStyle w:val="TableGrid"/>
        <w:tblW w:type="auto" w:w="0"/>
        <w:tblLook w:firstColumn="1" w:firstRow="1" w:lastColumn="0" w:lastRow="0" w:noHBand="0" w:noVBand="1" w:val="04A0"/>
      </w:tblPr>
      <w:tblGrid>
        <w:gridCol w:w="9632"/>
      </w:tblGrid>
      <w:tr>
        <w:tc>
          <w:tcPr>
            <w:tcW w:type="dxa" w:w="9632"/>
            <w:shd w:fill="F3F6FA"/>
          </w:tcPr>
          <w:p>
            <w:r>
              <w:rPr>
                <w:sz w:val="21"/>
              </w:rPr>
              <w:t>文稿定位：本稿不重写第七编，而是把“优选模板与现有方程族的受限对应、非同一原则、可区分预言与实验接口”补成可审计、可拒绝、可封存的命题链，避免第七编滑向“找到相似方程就算成功”的弱对应叙述。</w:t>
            </w:r>
          </w:p>
        </w:tc>
      </w:tr>
    </w:tbl>
    <w:p>
      <w:pPr>
        <w:pStyle w:val="Heading1"/>
      </w:pPr>
      <w:r>
        <w:t>1. 补强目标与裁决范围</w:t>
      </w:r>
    </w:p>
    <w:p>
      <w:r>
        <w:t>第七优先项要补的核心不是再增加新的对应对象，而是把三条纪律钉死：第一，模板与现有方程族之间只能建立“受限对应”，不得宣称同一；第二，任何对应都必须伴随一个最小可区分预言集；第三，实验接口 Ε_Π 必须明确输入、输出、拒绝条件与封存格式，不能只停留在概念性号召。</w:t>
      </w:r>
    </w:p>
    <w:p>
      <w:pPr>
        <w:pStyle w:val="Heading1"/>
      </w:pPr>
      <w:r>
        <w:t>2. 受限对应关系与非同一原则</w:t>
      </w:r>
    </w:p>
    <w:p>
      <w:r>
        <w:t>记第六编优选或并列保留的模板为 T⋆，现有方程族为 𝔽 = {F_1, F_2, ..., F_m}。第七编不允许写 T⋆ = F_a，而只允许写受限对应记号</w:t>
      </w:r>
    </w:p>
    <w:p>
      <w:pPr>
        <w:jc w:val="center"/>
      </w:pPr>
      <w:r>
        <w:rPr>
          <w:b/>
        </w:rPr>
        <w:t>T⋆  ⇝_Π  F_a</w:t>
      </w:r>
    </w:p>
    <w:p>
      <w:r>
        <w:t>其含义是：在实施协议 Π 指定的有限读出字典、有限参数窗、有限误差阈值内，F_a 能够在若干比较量上近似复现 T⋆ 的输出，但这种对应不携带本体同一性。</w:t>
      </w:r>
    </w:p>
    <w:p>
      <w:pPr>
        <w:pStyle w:val="Heading2"/>
      </w:pPr>
      <w:r>
        <w:t>命题 2.1（非同一原则）</w:t>
      </w:r>
    </w:p>
    <w:p>
      <w:r>
        <w:t>若存在 T⋆ ⇝_Π F_a，则只能推出“F_a 是 T⋆ 的一个受限回读模板代表”，不能推出“F_a 即为底层真实方程”。</w:t>
      </w:r>
    </w:p>
    <w:p>
      <w:r>
        <w:t>证明：第六编已明确模板比较发生在回读层，而非本体层。若由受限回读对应直接上升到本体同一，则会跨越第五编“可回读不等于连续本体恢复”的禁则，矛盾。证毕。</w:t>
      </w:r>
    </w:p>
    <w:p>
      <w:pPr>
        <w:pStyle w:val="Heading1"/>
      </w:pPr>
      <w:r>
        <w:t>3. 对应判据与最小对应证书</w:t>
      </w:r>
    </w:p>
    <w:p>
      <w:r>
        <w:t>为防止“只挑一两项像的量”制造伪对应，本稿要求每一个对应声明都必须伴随最小对应证书 Cert_7(T⋆,F_a;Π)，其至少包含：</w:t>
      </w:r>
    </w:p>
    <w:tbl>
      <w:tblPr>
        <w:tblStyle w:val="TableGrid"/>
        <w:tblW w:type="auto" w:w="0"/>
        <w:tblLook w:firstColumn="1" w:firstRow="1" w:lastColumn="0" w:lastRow="0" w:noHBand="0" w:noVBand="1" w:val="04A0"/>
      </w:tblPr>
      <w:tblGrid>
        <w:gridCol w:w="3211"/>
        <w:gridCol w:w="3211"/>
        <w:gridCol w:w="3211"/>
      </w:tblGrid>
      <w:tr>
        <w:tc>
          <w:tcPr>
            <w:tcW w:type="dxa" w:w="3211"/>
            <w:shd w:fill="D9EAF7"/>
          </w:tcPr>
          <w:p>
            <w:r>
              <w:t>证书字段</w:t>
            </w:r>
          </w:p>
        </w:tc>
        <w:tc>
          <w:tcPr>
            <w:tcW w:type="dxa" w:w="3211"/>
            <w:shd w:fill="D9EAF7"/>
          </w:tcPr>
          <w:p>
            <w:r>
              <w:t>最低要求</w:t>
            </w:r>
          </w:p>
        </w:tc>
        <w:tc>
          <w:tcPr>
            <w:tcW w:type="dxa" w:w="3211"/>
            <w:shd w:fill="D9EAF7"/>
          </w:tcPr>
          <w:p>
            <w:r>
              <w:t>缺失后果</w:t>
            </w:r>
          </w:p>
        </w:tc>
      </w:tr>
      <w:tr>
        <w:tc>
          <w:tcPr>
            <w:tcW w:type="dxa" w:w="3211"/>
          </w:tcPr>
          <w:p>
            <w:r>
              <w:t>读出字典</w:t>
            </w:r>
          </w:p>
        </w:tc>
        <w:tc>
          <w:tcPr>
            <w:tcW w:type="dxa" w:w="3211"/>
          </w:tcPr>
          <w:p>
            <w:r>
              <w:t>至少报告体积、增长率、壳层与缺陷中的三类</w:t>
            </w:r>
          </w:p>
        </w:tc>
        <w:tc>
          <w:tcPr>
            <w:tcW w:type="dxa" w:w="3211"/>
          </w:tcPr>
          <w:p>
            <w:r>
              <w:t>Reject_7(cert)</w:t>
            </w:r>
          </w:p>
        </w:tc>
      </w:tr>
      <w:tr>
        <w:tc>
          <w:tcPr>
            <w:tcW w:type="dxa" w:w="3211"/>
          </w:tcPr>
          <w:p>
            <w:r>
              <w:t>误差阈值</w:t>
            </w:r>
          </w:p>
        </w:tc>
        <w:tc>
          <w:tcPr>
            <w:tcW w:type="dxa" w:w="3211"/>
          </w:tcPr>
          <w:p>
            <w:r>
              <w:t>登记每类比较量的阈值 ε_k</w:t>
            </w:r>
          </w:p>
        </w:tc>
        <w:tc>
          <w:tcPr>
            <w:tcW w:type="dxa" w:w="3211"/>
          </w:tcPr>
          <w:p>
            <w:r>
              <w:t>Reject_7(cert)</w:t>
            </w:r>
          </w:p>
        </w:tc>
      </w:tr>
      <w:tr>
        <w:tc>
          <w:tcPr>
            <w:tcW w:type="dxa" w:w="3211"/>
          </w:tcPr>
          <w:p>
            <w:r>
              <w:t>参数窗</w:t>
            </w:r>
          </w:p>
        </w:tc>
        <w:tc>
          <w:tcPr>
            <w:tcW w:type="dxa" w:w="3211"/>
          </w:tcPr>
          <w:p>
            <w:r>
              <w:t>给出被比较的有限参数区间 Λ</w:t>
            </w:r>
          </w:p>
        </w:tc>
        <w:tc>
          <w:tcPr>
            <w:tcW w:type="dxa" w:w="3211"/>
          </w:tcPr>
          <w:p>
            <w:r>
              <w:t>Reject_7(cert)</w:t>
            </w:r>
          </w:p>
        </w:tc>
      </w:tr>
      <w:tr>
        <w:tc>
          <w:tcPr>
            <w:tcW w:type="dxa" w:w="3211"/>
          </w:tcPr>
          <w:p>
            <w:r>
              <w:t>失败样例</w:t>
            </w:r>
          </w:p>
        </w:tc>
        <w:tc>
          <w:tcPr>
            <w:tcW w:type="dxa" w:w="3211"/>
          </w:tcPr>
          <w:p>
            <w:r>
              <w:t>至少保留一类不匹配输出</w:t>
            </w:r>
          </w:p>
        </w:tc>
        <w:tc>
          <w:tcPr>
            <w:tcW w:type="dxa" w:w="3211"/>
          </w:tcPr>
          <w:p>
            <w:r>
              <w:t>Reject_7(cert)</w:t>
            </w:r>
          </w:p>
        </w:tc>
      </w:tr>
    </w:tbl>
    <w:p>
      <w:pPr>
        <w:pStyle w:val="Heading1"/>
      </w:pPr>
      <w:r>
        <w:t>4. 最小可区分预言集 Δ_min(T⋆;Π)</w:t>
      </w:r>
    </w:p>
    <w:p>
      <w:r>
        <w:t>第七编的真正门槛，不是“能找到一个像的方程”，而是“能提出能把像的方程彼此分开的预言”。因此定义最小可区分预言集 Δ_min(T⋆;Π) 为一组最小数量的观测任务，其满足：</w:t>
      </w:r>
    </w:p>
    <w:p>
      <w:pPr>
        <w:jc w:val="center"/>
      </w:pPr>
      <w:r>
        <w:rPr>
          <w:b/>
        </w:rPr>
        <w:t>∀F_a ≠ F_b,  ∃ Q ∈ Δ_min(T⋆;Π) 使得 Out(Q,F_a,Π) ≠ Out(Q,F_b,Π)</w:t>
      </w:r>
    </w:p>
    <w:p>
      <w:r>
        <w:t>其中 Out(Q,F,Π) 表示在协议 Π 下，方程族成员 F 对观测任务 Q 的预测输出。若不能构造这样的 Δ_min，则对应只能记为“不可分并列”，不得宣称优选唯一。</w:t>
      </w:r>
    </w:p>
    <w:p>
      <w:pPr>
        <w:pStyle w:val="Heading2"/>
      </w:pPr>
      <w:r>
        <w:t>命题 4.1（最小可区分集的存在性为有限比较问题）</w:t>
      </w:r>
    </w:p>
    <w:p>
      <w:r>
        <w:t>若被比较的方程候选有限，且每个候选在有限任务集上都有明确定义输出，则最小可区分集问题可还原为有限集合覆盖问题。</w:t>
      </w:r>
    </w:p>
    <w:p>
      <w:r>
        <w:t>证明要点：对每个任务 Q，记录其能区分的候选对集合；再求覆盖全部可区分候选对的最小任务子集。此即有限覆盖问题。证毕。</w:t>
      </w:r>
    </w:p>
    <w:p>
      <w:pPr>
        <w:pStyle w:val="Heading1"/>
      </w:pPr>
      <w:r>
        <w:t>5. 实验接口协议 Ε_Π 的形式化</w:t>
      </w:r>
    </w:p>
    <w:p>
      <w:r>
        <w:t>定义实验接口协议 Ε_Π = (In_Π, Proc_Π, Out_Π, Reject_Π, Archive_Π)。其中：</w:t>
      </w:r>
    </w:p>
    <w:p>
      <w:r>
        <w:t>• In_Π：输入样本、参数窗、观测噪声界与模板/方程登记表。</w:t>
      </w:r>
    </w:p>
    <w:p>
      <w:r>
        <w:t>• Proc_Π：预注册的数据处理流程，不得事后增删步骤。</w:t>
      </w:r>
    </w:p>
    <w:p>
      <w:r>
        <w:t>• Out_Π：输出比较表、预言表、失败样例表与总裁决卡。</w:t>
      </w:r>
    </w:p>
    <w:p>
      <w:r>
        <w:t>• Reject_Π：拒绝条件集合，如阈值未登记、读出字典不一致、样本窗越界等。</w:t>
      </w:r>
    </w:p>
    <w:p>
      <w:r>
        <w:t>• Archive_Π：封存格式，包括代码、参数、原始输出与裁决记录。</w:t>
      </w:r>
    </w:p>
    <w:p>
      <w:pPr>
        <w:pStyle w:val="Heading2"/>
      </w:pPr>
      <w:r>
        <w:t>命题 5.1（接口可审计性）</w:t>
      </w:r>
    </w:p>
    <w:p>
      <w:r>
        <w:t>若 Ε_Π 的五元组都被显式登记，则任一“优选模板—现有方程族对应”声明都可被外部复核。</w:t>
      </w:r>
    </w:p>
    <w:p>
      <w:r>
        <w:t>证明：复核者只需依次检查 In_Π、Proc_Π、Out_Π、Reject_Π 与 Archive_Π 是否齐备并一致，即可重复得到对应结论或判其无效。故该声明具备程序可审计性。证毕。</w:t>
      </w:r>
    </w:p>
    <w:p>
      <w:pPr>
        <w:pStyle w:val="Heading1"/>
      </w:pPr>
      <w:r>
        <w:t>6. 拒绝条件与借壳复活禁令</w:t>
      </w:r>
    </w:p>
    <w:tbl>
      <w:tblPr>
        <w:tblStyle w:val="TableGrid"/>
        <w:tblW w:type="auto" w:w="0"/>
        <w:tblLook w:firstColumn="1" w:firstRow="1" w:lastColumn="0" w:lastRow="0" w:noHBand="0" w:noVBand="1" w:val="04A0"/>
      </w:tblPr>
      <w:tblGrid>
        <w:gridCol w:w="3211"/>
        <w:gridCol w:w="3211"/>
        <w:gridCol w:w="3211"/>
      </w:tblGrid>
      <w:tr>
        <w:tc>
          <w:tcPr>
            <w:tcW w:type="dxa" w:w="3211"/>
            <w:shd w:fill="D9EAF7"/>
          </w:tcPr>
          <w:p>
            <w:r>
              <w:t>拒绝记号</w:t>
            </w:r>
          </w:p>
        </w:tc>
        <w:tc>
          <w:tcPr>
            <w:tcW w:type="dxa" w:w="3211"/>
            <w:shd w:fill="D9EAF7"/>
          </w:tcPr>
          <w:p>
            <w:r>
              <w:t>触发条件</w:t>
            </w:r>
          </w:p>
        </w:tc>
        <w:tc>
          <w:tcPr>
            <w:tcW w:type="dxa" w:w="3211"/>
            <w:shd w:fill="D9EAF7"/>
          </w:tcPr>
          <w:p>
            <w:r>
              <w:t>处理动作</w:t>
            </w:r>
          </w:p>
        </w:tc>
      </w:tr>
      <w:tr>
        <w:tc>
          <w:tcPr>
            <w:tcW w:type="dxa" w:w="3211"/>
          </w:tcPr>
          <w:p>
            <w:r>
              <w:t>Reject_7(cert)</w:t>
            </w:r>
          </w:p>
        </w:tc>
        <w:tc>
          <w:tcPr>
            <w:tcW w:type="dxa" w:w="3211"/>
          </w:tcPr>
          <w:p>
            <w:r>
              <w:t>对应证书缺项、阈值未登记、失败样例缺失</w:t>
            </w:r>
          </w:p>
        </w:tc>
        <w:tc>
          <w:tcPr>
            <w:tcW w:type="dxa" w:w="3211"/>
          </w:tcPr>
          <w:p>
            <w:r>
              <w:t>对应声明无效</w:t>
            </w:r>
          </w:p>
        </w:tc>
      </w:tr>
      <w:tr>
        <w:tc>
          <w:tcPr>
            <w:tcW w:type="dxa" w:w="3211"/>
          </w:tcPr>
          <w:p>
            <w:r>
              <w:t>Reject_7(pred)</w:t>
            </w:r>
          </w:p>
        </w:tc>
        <w:tc>
          <w:tcPr>
            <w:tcW w:type="dxa" w:w="3211"/>
          </w:tcPr>
          <w:p>
            <w:r>
              <w:t>无最小可区分预言集，仅有拟合相似</w:t>
            </w:r>
          </w:p>
        </w:tc>
        <w:tc>
          <w:tcPr>
            <w:tcW w:type="dxa" w:w="3211"/>
          </w:tcPr>
          <w:p>
            <w:r>
              <w:t>仅能并列保留，不得优选</w:t>
            </w:r>
          </w:p>
        </w:tc>
      </w:tr>
      <w:tr>
        <w:tc>
          <w:tcPr>
            <w:tcW w:type="dxa" w:w="3211"/>
          </w:tcPr>
          <w:p>
            <w:r>
              <w:t>Reject_7(exp)</w:t>
            </w:r>
          </w:p>
        </w:tc>
        <w:tc>
          <w:tcPr>
            <w:tcW w:type="dxa" w:w="3211"/>
          </w:tcPr>
          <w:p>
            <w:r>
              <w:t>实验接口 Ε_Π 不完整或流程事后变更</w:t>
            </w:r>
          </w:p>
        </w:tc>
        <w:tc>
          <w:tcPr>
            <w:tcW w:type="dxa" w:w="3211"/>
          </w:tcPr>
          <w:p>
            <w:r>
              <w:t>退回第七编接口登记</w:t>
            </w:r>
          </w:p>
        </w:tc>
      </w:tr>
      <w:tr>
        <w:tc>
          <w:tcPr>
            <w:tcW w:type="dxa" w:w="3211"/>
          </w:tcPr>
          <w:p>
            <w:r>
              <w:t>Reject_7(shell)</w:t>
            </w:r>
          </w:p>
        </w:tc>
        <w:tc>
          <w:tcPr>
            <w:tcW w:type="dxa" w:w="3211"/>
          </w:tcPr>
          <w:p>
            <w:r>
              <w:t>调用超出 ReadOK 或壳层已在前编判失效</w:t>
            </w:r>
          </w:p>
        </w:tc>
        <w:tc>
          <w:tcPr>
            <w:tcW w:type="dxa" w:w="3211"/>
          </w:tcPr>
          <w:p>
            <w:r>
              <w:t>退回第五/第六编</w:t>
            </w:r>
          </w:p>
        </w:tc>
      </w:tr>
    </w:tbl>
    <w:p>
      <w:pPr>
        <w:pStyle w:val="Heading2"/>
      </w:pPr>
      <w:r>
        <w:t>命题 6.1（借壳复活禁令）</w:t>
      </w:r>
    </w:p>
    <w:p>
      <w:r>
        <w:t>若某现有方程族成员 F_a 已因 Reject_7(pred) 或 Reject_7(exp) 失效，则不得通过事后增添未登记读出量、改变噪声模型或缩窄样本窗，使其重新获得“优选对应”身份。</w:t>
      </w:r>
    </w:p>
    <w:p>
      <w:r>
        <w:t>证明：上述补救均等于事后改写 Ε_Π 或对应证书字段，与第七编要求的预注册接口纪律相矛盾。证毕。</w:t>
      </w:r>
    </w:p>
    <w:p>
      <w:pPr>
        <w:pStyle w:val="Heading1"/>
      </w:pPr>
      <w:r>
        <w:t>7. V3 基线下的最小实施协议</w:t>
      </w:r>
    </w:p>
    <w:p>
      <w:r>
        <w:t>当前阶段所有第七编比较，都应以 V3 基线为唯一实施起点。最小协议要求：固定参考源块、固定 λ_I 与 Σ_adm 过滤规则、固定读出字典、固定噪声界与失败样例保留规则。任何想在 V1/V2 上“找像方程”的尝试，都只能作为失败样例而非正例。</w:t>
      </w:r>
    </w:p>
    <w:p>
      <w:pPr>
        <w:pStyle w:val="Heading1"/>
      </w:pPr>
      <w:r>
        <w:t>8. 第七优先项补强结论</w:t>
      </w:r>
    </w:p>
    <w:p>
      <w:r>
        <w:t>本稿完成后，第七编的三处薄弱点已被钉死：其一，优选对应被压回到“受限对应 + 非同一原则”；其二，最小可区分预言集 Δ_min 取代了“只要像就行”的弱拟合口径；其三，实验接口 Ε_Π 被形式化为可审计五元组。因此，第七编现在可以被理解为：在不恢复本体同一的前提下，把回读模板与现有方程族之间的对应、区分与实验封存全部程序化。</w:t>
      </w:r>
    </w:p>
    <w:p>
      <w:pPr>
        <w:pStyle w:val="Heading1"/>
      </w:pPr>
      <w:r>
        <w:t>附录 A  最小伪代码</w:t>
      </w:r>
    </w:p>
    <w:p>
      <w:r>
        <w:t>Algorithm CompareToEquationFamilies(T⋆, 𝔽, Π):</w:t>
        <w:br/>
        <w:t>1. 生成或读取 Cert_7(T⋆,F_a;Π)；</w:t>
        <w:br/>
        <w:t>2. 对每个 F_a 计算比较读出与误差；</w:t>
        <w:br/>
        <w:t>3. 构造 Δ_min(T⋆;Π)；若失败，则触发 Reject_7(pred)；</w:t>
        <w:br/>
        <w:t>4. 检查 Ε_Π 是否完整；若失败，则触发 Reject_7(exp)；</w:t>
        <w:br/>
        <w:t>5. 输出“优选 / 并列保留 / 失败”三类裁决。</w:t>
      </w:r>
    </w:p>
    <w:p>
      <w:pPr>
        <w:pStyle w:val="Heading1"/>
      </w:pPr>
      <w:r>
        <w:t>附录 B  术语警告</w:t>
      </w:r>
    </w:p>
    <w:p>
      <w:r>
        <w:t>“受限对应”不是“方程同一”；“最小可区分预言”不是“实验已完成”；“优选”也不是“唯一真实”，它只是当前实施协议 Π 下的最优对应记录。</w:t>
      </w:r>
    </w:p>
    <w:p>
      <w:pPr>
        <w:pStyle w:val="Title"/>
        <w:jc w:val="center"/>
      </w:pPr>
      <w:r>
        <w:rPr>
          <w:b/>
        </w:rPr>
        <w:t>第八优先项补强稿</w:t>
        <w:br/>
        <w:t>第八编实验执行协议、证伪矩阵与总回路封存条件的可审计强化</w:t>
      </w:r>
    </w:p>
    <w:p>
      <w:pPr>
        <w:jc w:val="center"/>
      </w:pPr>
      <w:r>
        <w:rPr>
          <w:i/>
        </w:rPr>
        <w:t>版本：20260410-30  ｜  用途：补强第八编的实验矩阵存在性、证伪覆盖、归档封存与总裁决一致性</w:t>
      </w:r>
    </w:p>
    <w:tbl>
      <w:tblPr>
        <w:tblStyle w:val="TableGrid"/>
        <w:tblW w:type="auto" w:w="0"/>
        <w:tblLook w:firstColumn="1" w:firstRow="1" w:lastColumn="0" w:lastRow="0" w:noHBand="0" w:noVBand="1" w:val="04A0"/>
      </w:tblPr>
      <w:tblGrid>
        <w:gridCol w:w="9632"/>
      </w:tblGrid>
      <w:tr>
        <w:tc>
          <w:tcPr>
            <w:tcW w:type="dxa" w:w="9632"/>
            <w:shd w:fill="F3F6FA"/>
          </w:tcPr>
          <w:p>
            <w:r>
              <w:rPr>
                <w:sz w:val="21"/>
              </w:rPr>
              <w:t>文稿定位：本稿不重写第八编，而是把“实验执行协议—证伪矩阵—总回路封存条件”补成可审计、可复验、可拒绝的命题链，避免第八编停留在“只要去做实验就行”的操作性号召。</w:t>
            </w:r>
          </w:p>
        </w:tc>
      </w:tr>
    </w:tbl>
    <w:p>
      <w:pPr>
        <w:pStyle w:val="Heading1"/>
      </w:pPr>
      <w:r>
        <w:t>1. 补强目标与裁决范围</w:t>
      </w:r>
    </w:p>
    <w:p>
      <w:r>
        <w:t>第八优先项要补的，是第八编最容易被质疑的四件事：第一，实验实例集合是否足够覆盖可区分预言；第二，证伪矩阵是否具有最小覆盖与一步排除能力；第三，归档封存包是否能支持外部复核；第四，总裁决算子是否真的由矩阵输出自动生成，而不是靠人工解释补缝。</w:t>
      </w:r>
    </w:p>
    <w:p>
      <w:pPr>
        <w:pStyle w:val="Heading1"/>
      </w:pPr>
      <w:r>
        <w:t>2. 实验协议实例集 𝒳_Π 与可执行观测向量</w:t>
      </w:r>
    </w:p>
    <w:p>
      <w:r>
        <w:t>记第七编已放行的实验接口为 𝓔_Π，第八编的首要对象不是“实验结果”，而是实验实例集 𝒳_Π。每个实例 x∈𝒳_Π 都必须登记：样本来源、参数窗、观测任务、噪声界、处理流程与失败判据。</w:t>
      </w:r>
    </w:p>
    <w:p>
      <w:pPr>
        <w:pStyle w:val="Heading2"/>
      </w:pPr>
      <w:r>
        <w:t>定义 2.1（可执行观测向量）</w:t>
      </w:r>
    </w:p>
    <w:p>
      <w:r>
        <w:t>对每个实验实例 x，定义可执行观测向量 O_exec(x) = (obs_1, ..., obs_q)，其中每个 obs_k 都必须对应于第七编最小可区分预言集 Δ_min(T⋆;Π) 中某个预言任务的可测读出。若存在预言任务无法落地为任何 obs_k，则第八编不得宣称实验协议完整。</w:t>
      </w:r>
    </w:p>
    <w:p>
      <w:pPr>
        <w:pStyle w:val="Heading2"/>
      </w:pPr>
      <w:r>
        <w:t>命题 2.1（协议闭合的必要条件）</w:t>
      </w:r>
    </w:p>
    <w:p>
      <w:r>
        <w:t>若 𝓔_Π 要被视为闭合实验协议，则对 Δ_min(T⋆;Π) 中每个任务 Q，至少存在一个实验实例 x∈𝒳_Π 与一个观测分量 obs_k，使得 obs_k 对应 Q 的可执行读出。</w:t>
      </w:r>
    </w:p>
    <w:p>
      <w:r>
        <w:t>证明：若某个 Q 无对应实验读出，则该预言任务虽在理论上存在，却无法进入第八编裁决链。此时实验协议并未闭合。证毕。</w:t>
      </w:r>
    </w:p>
    <w:p>
      <w:pPr>
        <w:pStyle w:val="Heading1"/>
      </w:pPr>
      <w:r>
        <w:t>3. 证伪矩阵 M_fals 的最小覆盖与一步排除性质</w:t>
      </w:r>
    </w:p>
    <w:p>
      <w:r>
        <w:t>定义证伪矩阵 M_fals，其行标记实验实例 x∈𝒳_Π，列标记候选对象 C_j（可为模板、现有方程族成员或并列对应项），矩阵元 M_fals[x,j] 取值于 {Pass, Fail, N/A}。</w:t>
      </w:r>
    </w:p>
    <w:p>
      <w:pPr>
        <w:pStyle w:val="Heading2"/>
      </w:pPr>
      <w:r>
        <w:t>定义 3.1（最小覆盖）</w:t>
      </w:r>
    </w:p>
    <w:p>
      <w:r>
        <w:t>若对每个可区分候选对 (C_a,C_b)，都至少存在一行 x 使得 M_fals[x,a] 与 M_fals[x,b] 的结果不相同，则称 M_fals 对该候选集具有覆盖性。若不存在任一真子矩阵仍保持此性质，则称其为最小覆盖矩阵。</w:t>
      </w:r>
    </w:p>
    <w:p>
      <w:pPr>
        <w:pStyle w:val="Heading2"/>
      </w:pPr>
      <w:r>
        <w:t>命题 3.1（有限候选集上的最小覆盖存在性）</w:t>
      </w:r>
    </w:p>
    <w:p>
      <w:r>
        <w:t>当候选集与实验实例集都有限时，最小覆盖矩阵问题可还原为有限行子集选择问题，因而最小覆盖子矩阵存在。</w:t>
      </w:r>
    </w:p>
    <w:p>
      <w:r>
        <w:t>证明要点：把每一行可区分的候选对记为集合 S_x，对所有候选对的全集做有限覆盖选择即可。证毕。</w:t>
      </w:r>
    </w:p>
    <w:p>
      <w:pPr>
        <w:pStyle w:val="Heading2"/>
      </w:pPr>
      <w:r>
        <w:t>定义 3.2（一步排除）</w:t>
      </w:r>
    </w:p>
    <w:p>
      <w:r>
        <w:t>若存在某实验实例 x，使得某候选 C_j 在 x 上必定 Fail，而其他至少一个竞争候选在 x 上非 Fail，则称 x 对 C_j 具有一步排除能力。</w:t>
      </w:r>
    </w:p>
    <w:tbl>
      <w:tblPr>
        <w:tblStyle w:val="TableGrid"/>
        <w:tblW w:type="auto" w:w="0"/>
        <w:tblLook w:firstColumn="1" w:firstRow="1" w:lastColumn="0" w:lastRow="0" w:noHBand="0" w:noVBand="1" w:val="04A0"/>
      </w:tblPr>
      <w:tblGrid>
        <w:gridCol w:w="3211"/>
        <w:gridCol w:w="3211"/>
        <w:gridCol w:w="3211"/>
      </w:tblGrid>
      <w:tr>
        <w:tc>
          <w:tcPr>
            <w:tcW w:type="dxa" w:w="3211"/>
            <w:shd w:fill="D9EAF7"/>
          </w:tcPr>
          <w:p>
            <w:r>
              <w:t>矩阵性质</w:t>
            </w:r>
          </w:p>
        </w:tc>
        <w:tc>
          <w:tcPr>
            <w:tcW w:type="dxa" w:w="3211"/>
            <w:shd w:fill="D9EAF7"/>
          </w:tcPr>
          <w:p>
            <w:r>
              <w:t>最低要求</w:t>
            </w:r>
          </w:p>
        </w:tc>
        <w:tc>
          <w:tcPr>
            <w:tcW w:type="dxa" w:w="3211"/>
            <w:shd w:fill="D9EAF7"/>
          </w:tcPr>
          <w:p>
            <w:r>
              <w:t>失败后果</w:t>
            </w:r>
          </w:p>
        </w:tc>
      </w:tr>
      <w:tr>
        <w:tc>
          <w:tcPr>
            <w:tcW w:type="dxa" w:w="3211"/>
          </w:tcPr>
          <w:p>
            <w:r>
              <w:t>覆盖性</w:t>
            </w:r>
          </w:p>
        </w:tc>
        <w:tc>
          <w:tcPr>
            <w:tcW w:type="dxa" w:w="3211"/>
          </w:tcPr>
          <w:p>
            <w:r>
              <w:t>所有可区分候选对至少被一行区分</w:t>
            </w:r>
          </w:p>
        </w:tc>
        <w:tc>
          <w:tcPr>
            <w:tcW w:type="dxa" w:w="3211"/>
          </w:tcPr>
          <w:p>
            <w:r>
              <w:t>Reject_8(matrix)</w:t>
            </w:r>
          </w:p>
        </w:tc>
      </w:tr>
      <w:tr>
        <w:tc>
          <w:tcPr>
            <w:tcW w:type="dxa" w:w="3211"/>
          </w:tcPr>
          <w:p>
            <w:r>
              <w:t>最小性</w:t>
            </w:r>
          </w:p>
        </w:tc>
        <w:tc>
          <w:tcPr>
            <w:tcW w:type="dxa" w:w="3211"/>
          </w:tcPr>
          <w:p>
            <w:r>
              <w:t>冗余实验行可被识别并剔除</w:t>
            </w:r>
          </w:p>
        </w:tc>
        <w:tc>
          <w:tcPr>
            <w:tcW w:type="dxa" w:w="3211"/>
          </w:tcPr>
          <w:p>
            <w:r>
              <w:t>仅作临时矩阵，不得封存为最小证据包</w:t>
            </w:r>
          </w:p>
        </w:tc>
      </w:tr>
      <w:tr>
        <w:tc>
          <w:tcPr>
            <w:tcW w:type="dxa" w:w="3211"/>
          </w:tcPr>
          <w:p>
            <w:r>
              <w:t>一步排除</w:t>
            </w:r>
          </w:p>
        </w:tc>
        <w:tc>
          <w:tcPr>
            <w:tcW w:type="dxa" w:w="3211"/>
          </w:tcPr>
          <w:p>
            <w:r>
              <w:t>至少存在一类失败窗可单步排除错误候选</w:t>
            </w:r>
          </w:p>
        </w:tc>
        <w:tc>
          <w:tcPr>
            <w:tcW w:type="dxa" w:w="3211"/>
          </w:tcPr>
          <w:p>
            <w:r>
              <w:t>Reject_8(disprove)</w:t>
            </w:r>
          </w:p>
        </w:tc>
      </w:tr>
      <w:tr>
        <w:tc>
          <w:tcPr>
            <w:tcW w:type="dxa" w:w="3211"/>
          </w:tcPr>
          <w:p>
            <w:r>
              <w:t>N/A 透明化</w:t>
            </w:r>
          </w:p>
        </w:tc>
        <w:tc>
          <w:tcPr>
            <w:tcW w:type="dxa" w:w="3211"/>
          </w:tcPr>
          <w:p>
            <w:r>
              <w:t>所有 N/A 必须标注原因而非空白处理</w:t>
            </w:r>
          </w:p>
        </w:tc>
        <w:tc>
          <w:tcPr>
            <w:tcW w:type="dxa" w:w="3211"/>
          </w:tcPr>
          <w:p>
            <w:r>
              <w:t>Reject_8(log)</w:t>
            </w:r>
          </w:p>
        </w:tc>
      </w:tr>
    </w:tbl>
    <w:p>
      <w:pPr>
        <w:pStyle w:val="Heading1"/>
      </w:pPr>
      <w:r>
        <w:t>4. 归档封存包 Pack_Π 的一致性要求</w:t>
      </w:r>
    </w:p>
    <w:p>
      <w:r>
        <w:t>第八编若没有封存包，所有实验都可能沦为不可复查的口述结论。故定义归档封存包</w:t>
      </w:r>
    </w:p>
    <w:p>
      <w:pPr>
        <w:jc w:val="center"/>
      </w:pPr>
      <w:r>
        <w:rPr>
          <w:b/>
        </w:rPr>
        <w:t>Pack_Π = (Raw_Π, Code_Π, Param_Π, Matrix_Π, Verdict_Π, FailLog_Π)</w:t>
      </w:r>
    </w:p>
    <w:p>
      <w:r>
        <w:t>其中 Raw_Π 为原始输出，Code_Π 为运行脚本，Param_Π 为参数登记，Matrix_Π 为证伪矩阵，Verdict_Π 为总裁决卡，FailLog_Π 为失败样例与回退记录。</w:t>
      </w:r>
    </w:p>
    <w:p>
      <w:pPr>
        <w:pStyle w:val="Heading2"/>
      </w:pPr>
      <w:r>
        <w:t>命题 4.1（封存一致性）</w:t>
      </w:r>
    </w:p>
    <w:p>
      <w:r>
        <w:t>若 Pack_Π 六元组齐备，且其中任一部分均可由统一版本号相互索引，则第八编实验结论具备封存一致性。</w:t>
      </w:r>
    </w:p>
    <w:p>
      <w:r>
        <w:t>证明：封存一致性的本质是“任一结论都能回溯到原始记录与参数登记”。六元组分别覆盖数据、代码、参数、矩阵、裁决与失败日志，故具备最小可复核闭包。证毕。</w:t>
      </w:r>
    </w:p>
    <w:p>
      <w:pPr>
        <w:pStyle w:val="Heading1"/>
      </w:pPr>
      <w:r>
        <w:t>5. 总裁决算子 𝒥_tot 的自动化约束</w:t>
      </w:r>
    </w:p>
    <w:p>
      <w:r>
        <w:t>第八编不能允许人工凭印象宣判。故定义总裁决算子 𝒥_tot 作用于封存包：</w:t>
      </w:r>
    </w:p>
    <w:p>
      <w:pPr>
        <w:jc w:val="center"/>
      </w:pPr>
      <w:r>
        <w:rPr>
          <w:b/>
        </w:rPr>
        <w:t>𝒥_tot(Pack_Π) ∈ {Accept, Parallel, Reject, Rollback}</w:t>
      </w:r>
    </w:p>
    <w:p>
      <w:r>
        <w:t>其中：Accept 表示存在唯一通过候选；Parallel 表示存在并列保留候选；Reject 表示所有候选均失败；Rollback 表示封存包或矩阵不完整，必须退回前编修正。</w:t>
      </w:r>
    </w:p>
    <w:p>
      <w:pPr>
        <w:pStyle w:val="Heading2"/>
      </w:pPr>
      <w:r>
        <w:t>命题 5.1（总裁决一致性）</w:t>
      </w:r>
    </w:p>
    <w:p>
      <w:r>
        <w:t>若 M_fals 与 Verdict_Π 之间存在确定映射规则，且 Reject_8(*) 被显式登记，则相同 Pack_Π 不会产生两个互相矛盾的总裁决。</w:t>
      </w:r>
    </w:p>
    <w:p>
      <w:r>
        <w:t>证明：𝒥_tot 只读取 Pack_Π 中被登记的矩阵结果与拒绝标记。若规则固定，则同一输入只能得到同一输出。证毕。</w:t>
      </w:r>
    </w:p>
    <w:p>
      <w:pPr>
        <w:pStyle w:val="Heading1"/>
      </w:pPr>
      <w:r>
        <w:t>6. 拒绝条件与反向回退纪律</w:t>
      </w:r>
    </w:p>
    <w:tbl>
      <w:tblPr>
        <w:tblStyle w:val="TableGrid"/>
        <w:tblW w:type="auto" w:w="0"/>
        <w:tblLook w:firstColumn="1" w:firstRow="1" w:lastColumn="0" w:lastRow="0" w:noHBand="0" w:noVBand="1" w:val="04A0"/>
      </w:tblPr>
      <w:tblGrid>
        <w:gridCol w:w="3211"/>
        <w:gridCol w:w="3211"/>
        <w:gridCol w:w="3211"/>
      </w:tblGrid>
      <w:tr>
        <w:tc>
          <w:tcPr>
            <w:tcW w:type="dxa" w:w="3211"/>
            <w:shd w:fill="D9EAF7"/>
          </w:tcPr>
          <w:p>
            <w:r>
              <w:t>拒绝记号</w:t>
            </w:r>
          </w:p>
        </w:tc>
        <w:tc>
          <w:tcPr>
            <w:tcW w:type="dxa" w:w="3211"/>
            <w:shd w:fill="D9EAF7"/>
          </w:tcPr>
          <w:p>
            <w:r>
              <w:t>触发条件</w:t>
            </w:r>
          </w:p>
        </w:tc>
        <w:tc>
          <w:tcPr>
            <w:tcW w:type="dxa" w:w="3211"/>
            <w:shd w:fill="D9EAF7"/>
          </w:tcPr>
          <w:p>
            <w:r>
              <w:t>处理动作</w:t>
            </w:r>
          </w:p>
        </w:tc>
      </w:tr>
      <w:tr>
        <w:tc>
          <w:tcPr>
            <w:tcW w:type="dxa" w:w="3211"/>
          </w:tcPr>
          <w:p>
            <w:r>
              <w:t>Reject_8(matrix)</w:t>
            </w:r>
          </w:p>
        </w:tc>
        <w:tc>
          <w:tcPr>
            <w:tcW w:type="dxa" w:w="3211"/>
          </w:tcPr>
          <w:p>
            <w:r>
              <w:t>证伪矩阵不覆盖所有可区分候选对</w:t>
            </w:r>
          </w:p>
        </w:tc>
        <w:tc>
          <w:tcPr>
            <w:tcW w:type="dxa" w:w="3211"/>
          </w:tcPr>
          <w:p>
            <w:r>
              <w:t>退回第八编重做实验矩阵</w:t>
            </w:r>
          </w:p>
        </w:tc>
      </w:tr>
      <w:tr>
        <w:tc>
          <w:tcPr>
            <w:tcW w:type="dxa" w:w="3211"/>
          </w:tcPr>
          <w:p>
            <w:r>
              <w:t>Reject_8(disprove)</w:t>
            </w:r>
          </w:p>
        </w:tc>
        <w:tc>
          <w:tcPr>
            <w:tcW w:type="dxa" w:w="3211"/>
          </w:tcPr>
          <w:p>
            <w:r>
              <w:t>不存在一步排除能力，仅能拟合共存</w:t>
            </w:r>
          </w:p>
        </w:tc>
        <w:tc>
          <w:tcPr>
            <w:tcW w:type="dxa" w:w="3211"/>
          </w:tcPr>
          <w:p>
            <w:r>
              <w:t>退回第七编重做 Δ_min</w:t>
            </w:r>
          </w:p>
        </w:tc>
      </w:tr>
      <w:tr>
        <w:tc>
          <w:tcPr>
            <w:tcW w:type="dxa" w:w="3211"/>
          </w:tcPr>
          <w:p>
            <w:r>
              <w:t>Reject_8(pack)</w:t>
            </w:r>
          </w:p>
        </w:tc>
        <w:tc>
          <w:tcPr>
            <w:tcW w:type="dxa" w:w="3211"/>
          </w:tcPr>
          <w:p>
            <w:r>
              <w:t>封存包六元组缺项或版本号断裂</w:t>
            </w:r>
          </w:p>
        </w:tc>
        <w:tc>
          <w:tcPr>
            <w:tcW w:type="dxa" w:w="3211"/>
          </w:tcPr>
          <w:p>
            <w:r>
              <w:t>退回第八编封存审计</w:t>
            </w:r>
          </w:p>
        </w:tc>
      </w:tr>
      <w:tr>
        <w:tc>
          <w:tcPr>
            <w:tcW w:type="dxa" w:w="3211"/>
          </w:tcPr>
          <w:p>
            <w:r>
              <w:t>Reject_8(log)</w:t>
            </w:r>
          </w:p>
        </w:tc>
        <w:tc>
          <w:tcPr>
            <w:tcW w:type="dxa" w:w="3211"/>
          </w:tcPr>
          <w:p>
            <w:r>
              <w:t>N/A 未解释、失败样例未保留或回退记录缺失</w:t>
            </w:r>
          </w:p>
        </w:tc>
        <w:tc>
          <w:tcPr>
            <w:tcW w:type="dxa" w:w="3211"/>
          </w:tcPr>
          <w:p>
            <w:r>
              <w:t>退回第八编日志审计</w:t>
            </w:r>
          </w:p>
        </w:tc>
      </w:tr>
    </w:tbl>
    <w:p>
      <w:pPr>
        <w:pStyle w:val="Heading2"/>
      </w:pPr>
      <w:r>
        <w:t>命题 6.1（封存优先于叙述）</w:t>
      </w:r>
    </w:p>
    <w:p>
      <w:r>
        <w:t>若存在文字结论与 Pack_Π 中矩阵/裁决卡不一致，则以 Pack_Π 为准，文字结论自动失效。</w:t>
      </w:r>
    </w:p>
    <w:p>
      <w:r>
        <w:t>证明：第八编的制度设计明确规定，矩阵与裁决卡是程序主载体，文字只是解释层。若允许文字覆盖封存包，则实验裁决失去可审计性。证毕。</w:t>
      </w:r>
    </w:p>
    <w:p>
      <w:pPr>
        <w:pStyle w:val="Heading1"/>
      </w:pPr>
      <w:r>
        <w:t>7. V3 基线下的首轮实施要求</w:t>
      </w:r>
    </w:p>
    <w:p>
      <w:r>
        <w:t>当前阶段第八编只允许以 V3 基线实施首轮实验协议。最低要求是：固定参考源块与 λ_I，固定 Σ_adm 过滤规则，固定 Δ_min 与 𝓔_Π，生成最小覆盖矩阵并封存失败样例。V1/V2 只作为失败对照实例进入矩阵，不得作为正例放行。</w:t>
      </w:r>
    </w:p>
    <w:p>
      <w:pPr>
        <w:pStyle w:val="Heading1"/>
      </w:pPr>
      <w:r>
        <w:t>8. 第八优先项补强结论</w:t>
      </w:r>
    </w:p>
    <w:p>
      <w:r>
        <w:t>本稿完成后，第八编的四处薄弱点已被钉死：其一，实验实例集 𝒳_Π 与可执行观测向量 O_exec(x) 使“理论预言”与“可做实验”发生了明确对接；其二，证伪矩阵 M_fals 被补成覆盖性、最小性与一步排除三重要求；其三，归档封存包 Pack_Π 被固定为六元组闭包；其四，总裁决算子 𝒥_tot 被限制为由矩阵和拒绝标记自动生成。</w:t>
      </w:r>
    </w:p>
    <w:p>
      <w:pPr>
        <w:pStyle w:val="Heading1"/>
      </w:pPr>
      <w:r>
        <w:t>附录 A  最小伪代码</w:t>
      </w:r>
    </w:p>
    <w:p>
      <w:r>
        <w:t>Algorithm ExecuteAndArchive(Π):</w:t>
        <w:br/>
        <w:t>1. 构造实验实例集 𝒳_Π 与观测向量 O_exec；</w:t>
        <w:br/>
        <w:t>2. 生成 M_fals 并检查覆盖性/一步排除；</w:t>
        <w:br/>
        <w:t>3. 构造 Pack_Π 六元组；</w:t>
        <w:br/>
        <w:t>4. 调用 𝒥_tot(Pack_Π) 生成 Accept/Parallel/Reject/Rollback；</w:t>
        <w:br/>
        <w:t>5. 若触发 Reject_8(*)，按对应方向回退；</w:t>
        <w:br/>
        <w:t>6. 只允许封存通过审计的 Pack_Π。</w:t>
      </w:r>
    </w:p>
    <w:p>
      <w:pPr>
        <w:pStyle w:val="Heading1"/>
      </w:pPr>
      <w:r>
        <w:t>附录 B  术语警告</w:t>
      </w:r>
    </w:p>
    <w:p>
      <w:r>
        <w:t>“实验已执行”不等于“总回路已封存”；“得到一组好看的曲线”不等于“证伪矩阵已覆盖”；“矩阵有结果”也不等于“总裁决可放行”，因为缺失封存包与失败日志同样必须触发回退。</w:t>
      </w:r>
    </w:p>
    <w:p>
      <w:pPr>
        <w:pStyle w:val="Title"/>
        <w:jc w:val="center"/>
      </w:pPr>
      <w:r>
        <w:rPr>
          <w:b/>
        </w:rPr>
        <w:t>第九优先项补强稿</w:t>
        <w:br/>
        <w:t>第九编总裁决封存、版本分叉与开放问题分层的可审计强化</w:t>
      </w:r>
    </w:p>
    <w:p>
      <w:pPr>
        <w:jc w:val="center"/>
      </w:pPr>
      <w:r>
        <w:rPr>
          <w:i/>
        </w:rPr>
        <w:t>版本：20260410-31  ｜  用途：补强第九编的总封存纪律、版本分叉原则、开放问题台账与非复活约束</w:t>
      </w:r>
    </w:p>
    <w:tbl>
      <w:tblPr>
        <w:tblStyle w:val="TableGrid"/>
        <w:tblW w:type="auto" w:w="0"/>
        <w:tblLook w:firstColumn="1" w:firstRow="1" w:lastColumn="0" w:lastRow="0" w:noHBand="0" w:noVBand="1" w:val="04A0"/>
      </w:tblPr>
      <w:tblGrid>
        <w:gridCol w:w="9632"/>
      </w:tblGrid>
      <w:tr>
        <w:tc>
          <w:tcPr>
            <w:tcW w:type="dxa" w:w="9632"/>
            <w:shd w:fill="F3F6FA"/>
          </w:tcPr>
          <w:p>
            <w:r>
              <w:rPr>
                <w:sz w:val="21"/>
              </w:rPr>
              <w:t>文稿定位：本稿不重写第九编，而是把“总裁决封存—版本分叉—开放问题分层”补成可审计、可回溯、可冻结的命题链。其目标不是宣布体系终极完成，而是规定：什么可以封存，什么只能并列保留，什么必须降级为开放问题，什么绝对不得借旧词复活。</w:t>
            </w:r>
          </w:p>
        </w:tc>
      </w:tr>
    </w:tbl>
    <w:p>
      <w:pPr>
        <w:pStyle w:val="Heading1"/>
      </w:pPr>
      <w:r>
        <w:t>1. 补强目标与裁决范围</w:t>
      </w:r>
    </w:p>
    <w:p>
      <w:r>
        <w:t>第九优先项要补的，是第九编最容易被忽略的四处薄弱点：第一，总裁决结果是否真的由前八编封存包推出，而非作者主观汇总；第二，多个并列通过版本能否被合法分叉保存，而不互相污染；第三，尚未证明和尚未实验闭合的问题如何降级进入开放问题台账；第四，已经失败或被否决的旧对象是否会在总稿阶段以“改名”方式偷偷复活。</w:t>
      </w:r>
    </w:p>
    <w:p>
      <w:pPr>
        <w:pStyle w:val="Heading1"/>
      </w:pPr>
      <w:r>
        <w:t>2. 总封存对象 Vault_9 的形式化</w:t>
      </w:r>
    </w:p>
    <w:p>
      <w:r>
        <w:t>定义第九编总封存对象为</w:t>
      </w:r>
    </w:p>
    <w:p>
      <w:pPr>
        <w:jc w:val="center"/>
      </w:pPr>
      <w:r>
        <w:rPr>
          <w:b/>
        </w:rPr>
        <w:t>Vault_9 = (Master, Index, Unproved, Packs, VerdictMap, ForkMap, OpenList, BanList)</w:t>
      </w:r>
    </w:p>
    <w:p>
      <w:r>
        <w:t>其中 Master 为一至九编总整合定稿，Index 为总览索引表，Unproved 为未竟证明清单，Packs 为前八编封存包族，VerdictMap 为总裁决映射，ForkMap 为版本分叉表，OpenList 为开放问题分层台账，BanList 为禁复活对象表。</w:t>
      </w:r>
    </w:p>
    <w:p>
      <w:pPr>
        <w:pStyle w:val="Heading2"/>
      </w:pPr>
      <w:r>
        <w:t>命题 2.1（最小总封存闭包）</w:t>
      </w:r>
    </w:p>
    <w:p>
      <w:r>
        <w:t>若 Vault_9 八元组齐备，且任一总裁决项都可追溯到至少一个前编 Pack_Π 或补强稿条目，则第九编具备最小总封存闭包。</w:t>
      </w:r>
    </w:p>
    <w:p>
      <w:r>
        <w:t>证明：总封存的核心是“能追溯、能分叉、能冻结、能禁止复活”。八元组分别承担正文、索引、缺口、证据、裁决、分叉、开放问题、禁复活清单。缺任一项，都会造成总封存无法复核。证毕。</w:t>
      </w:r>
    </w:p>
    <w:p>
      <w:pPr>
        <w:pStyle w:val="Heading1"/>
      </w:pPr>
      <w:r>
        <w:t>3. 总裁决算子 𝒦_9 与唯一性边界</w:t>
      </w:r>
    </w:p>
    <w:p>
      <w:r>
        <w:t>第九编不重新发明裁决，而是把前八编的裁决输出统一收束为总裁决算子 𝒦_9：</w:t>
      </w:r>
    </w:p>
    <w:p>
      <w:pPr>
        <w:jc w:val="center"/>
      </w:pPr>
      <w:r>
        <w:rPr>
          <w:b/>
        </w:rPr>
        <w:t>𝒦_9(Vault_9) ∈ {Archive, ParallelArchive, FreezeOpen, RollbackAll}</w:t>
      </w:r>
    </w:p>
    <w:p>
      <w:r>
        <w:t>其中 Archive 表示存在唯一可封存主线；ParallelArchive 表示存在多个并列可封存分支；FreezeOpen 表示无法放行主线，但足以把现状冻结为开放问题台账；RollbackAll 表示总封存条件不满足，必须退回前编。</w:t>
      </w:r>
    </w:p>
    <w:p>
      <w:pPr>
        <w:pStyle w:val="Heading2"/>
      </w:pPr>
      <w:r>
        <w:t>命题 3.1（总裁决的一致性）</w:t>
      </w:r>
    </w:p>
    <w:p>
      <w:r>
        <w:t>若 VerdictMap 的生成规则预注册且固定，则同一 Vault_9 不会对应两个相互矛盾的总裁决输出。</w:t>
      </w:r>
    </w:p>
    <w:p>
      <w:r>
        <w:t>证明：𝒦_9 只读取 Vault_9 中已登记的映射、封存包与禁则；规则固定时，相同输入只能生成相同输出。证毕。</w:t>
      </w:r>
    </w:p>
    <w:p>
      <w:r>
        <w:t>说明：第九编只承诺“总裁决的一致性”，不承诺“唯一版本的本体真理性”。当 ParallelArchive 触发时，允许多个并列分支共同存档，但必须明确它们共享哪些前提、分歧发生在哪一编、是否共享同一 V3 基线。</w:t>
      </w:r>
    </w:p>
    <w:p>
      <w:pPr>
        <w:pStyle w:val="Heading1"/>
      </w:pPr>
      <w:r>
        <w:t>4. 版本分叉表 ForkMap 的合法规则</w:t>
      </w:r>
    </w:p>
    <w:p>
      <w:r>
        <w:t>为了防止总稿阶段把互不兼容的口径糊成一个“看似统一”的文本，第九编要求所有并列版本都进入 ForkMap。</w:t>
      </w:r>
    </w:p>
    <w:tbl>
      <w:tblPr>
        <w:tblStyle w:val="TableGrid"/>
        <w:tblW w:type="auto" w:w="0"/>
        <w:tblLook w:firstColumn="1" w:firstRow="1" w:lastColumn="0" w:lastRow="0" w:noHBand="0" w:noVBand="1" w:val="04A0"/>
      </w:tblPr>
      <w:tblGrid>
        <w:gridCol w:w="2408"/>
        <w:gridCol w:w="2408"/>
        <w:gridCol w:w="2408"/>
        <w:gridCol w:w="2408"/>
      </w:tblGrid>
      <w:tr>
        <w:tc>
          <w:tcPr>
            <w:tcW w:type="dxa" w:w="2408"/>
            <w:shd w:fill="D9EAF7"/>
          </w:tcPr>
          <w:p>
            <w:r>
              <w:t>字段</w:t>
            </w:r>
          </w:p>
        </w:tc>
        <w:tc>
          <w:tcPr>
            <w:tcW w:type="dxa" w:w="2408"/>
            <w:shd w:fill="D9EAF7"/>
          </w:tcPr>
          <w:p>
            <w:r>
              <w:t>最低内容</w:t>
            </w:r>
          </w:p>
        </w:tc>
        <w:tc>
          <w:tcPr>
            <w:tcW w:type="dxa" w:w="2408"/>
            <w:shd w:fill="D9EAF7"/>
          </w:tcPr>
          <w:p>
            <w:r>
              <w:t>作用</w:t>
            </w:r>
          </w:p>
        </w:tc>
        <w:tc>
          <w:tcPr>
            <w:tcW w:type="dxa" w:w="2408"/>
            <w:shd w:fill="D9EAF7"/>
          </w:tcPr>
          <w:p>
            <w:r>
              <w:t>缺失后果</w:t>
            </w:r>
          </w:p>
        </w:tc>
      </w:tr>
      <w:tr>
        <w:tc>
          <w:tcPr>
            <w:tcW w:type="dxa" w:w="2408"/>
          </w:tcPr>
          <w:p>
            <w:r>
              <w:t>ForkID</w:t>
            </w:r>
          </w:p>
        </w:tc>
        <w:tc>
          <w:tcPr>
            <w:tcW w:type="dxa" w:w="2408"/>
          </w:tcPr>
          <w:p>
            <w:r>
              <w:t>分叉编号与版本号</w:t>
            </w:r>
          </w:p>
        </w:tc>
        <w:tc>
          <w:tcPr>
            <w:tcW w:type="dxa" w:w="2408"/>
          </w:tcPr>
          <w:p>
            <w:r>
              <w:t>唯一标识</w:t>
            </w:r>
          </w:p>
        </w:tc>
        <w:tc>
          <w:tcPr>
            <w:tcW w:type="dxa" w:w="2408"/>
          </w:tcPr>
          <w:p>
            <w:r>
              <w:t>Reject_9(fork)</w:t>
            </w:r>
          </w:p>
        </w:tc>
      </w:tr>
      <w:tr>
        <w:tc>
          <w:tcPr>
            <w:tcW w:type="dxa" w:w="2408"/>
          </w:tcPr>
          <w:p>
            <w:r>
              <w:t>SplitPoint</w:t>
            </w:r>
          </w:p>
        </w:tc>
        <w:tc>
          <w:tcPr>
            <w:tcW w:type="dxa" w:w="2408"/>
          </w:tcPr>
          <w:p>
            <w:r>
              <w:t>分歧首次发生的编次/命题</w:t>
            </w:r>
          </w:p>
        </w:tc>
        <w:tc>
          <w:tcPr>
            <w:tcW w:type="dxa" w:w="2408"/>
          </w:tcPr>
          <w:p>
            <w:r>
              <w:t>定位差异源头</w:t>
            </w:r>
          </w:p>
        </w:tc>
        <w:tc>
          <w:tcPr>
            <w:tcW w:type="dxa" w:w="2408"/>
          </w:tcPr>
          <w:p>
            <w:r>
              <w:t>Reject_9(fork)</w:t>
            </w:r>
          </w:p>
        </w:tc>
      </w:tr>
      <w:tr>
        <w:tc>
          <w:tcPr>
            <w:tcW w:type="dxa" w:w="2408"/>
          </w:tcPr>
          <w:p>
            <w:r>
              <w:t>SharedCore</w:t>
            </w:r>
          </w:p>
        </w:tc>
        <w:tc>
          <w:tcPr>
            <w:tcW w:type="dxa" w:w="2408"/>
          </w:tcPr>
          <w:p>
            <w:r>
              <w:t>共享前提与共享证据包</w:t>
            </w:r>
          </w:p>
        </w:tc>
        <w:tc>
          <w:tcPr>
            <w:tcW w:type="dxa" w:w="2408"/>
          </w:tcPr>
          <w:p>
            <w:r>
              <w:t>防止虚假完全分离</w:t>
            </w:r>
          </w:p>
        </w:tc>
        <w:tc>
          <w:tcPr>
            <w:tcW w:type="dxa" w:w="2408"/>
          </w:tcPr>
          <w:p>
            <w:r>
              <w:t>Reject_9(fork)</w:t>
            </w:r>
          </w:p>
        </w:tc>
      </w:tr>
      <w:tr>
        <w:tc>
          <w:tcPr>
            <w:tcW w:type="dxa" w:w="2408"/>
          </w:tcPr>
          <w:p>
            <w:r>
              <w:t>ExclusiveClaims</w:t>
            </w:r>
          </w:p>
        </w:tc>
        <w:tc>
          <w:tcPr>
            <w:tcW w:type="dxa" w:w="2408"/>
          </w:tcPr>
          <w:p>
            <w:r>
              <w:t>各分叉独有主张</w:t>
            </w:r>
          </w:p>
        </w:tc>
        <w:tc>
          <w:tcPr>
            <w:tcW w:type="dxa" w:w="2408"/>
          </w:tcPr>
          <w:p>
            <w:r>
              <w:t>防止口径混写</w:t>
            </w:r>
          </w:p>
        </w:tc>
        <w:tc>
          <w:tcPr>
            <w:tcW w:type="dxa" w:w="2408"/>
          </w:tcPr>
          <w:p>
            <w:r>
              <w:t>Reject_9(fork)</w:t>
            </w:r>
          </w:p>
        </w:tc>
      </w:tr>
    </w:tbl>
    <w:p>
      <w:pPr>
        <w:pStyle w:val="Heading2"/>
      </w:pPr>
      <w:r>
        <w:t>命题 4.1（分叉可审计性）</w:t>
      </w:r>
    </w:p>
    <w:p>
      <w:r>
        <w:t>若每个并列版本都登记 ForkID、SplitPoint、SharedCore 与 ExclusiveClaims，则外部复核者可以判断不同版本之间是“真正分叉”还是“口径混写”。</w:t>
      </w:r>
    </w:p>
    <w:p>
      <w:r>
        <w:t>证明：上述四项分别对应编号、起点、公共基础与独有部分，四者齐备时，分叉关系可被完整重建。证毕。</w:t>
      </w:r>
    </w:p>
    <w:p>
      <w:pPr>
        <w:pStyle w:val="Heading1"/>
      </w:pPr>
      <w:r>
        <w:t>5. 开放问题分层 OpenList</w:t>
      </w:r>
    </w:p>
    <w:p>
      <w:r>
        <w:t>第九编不是把所有尚未闭合之处一扫而过，而是要求进入开放问题台账。定义 OpenList 至少分成三层：</w:t>
      </w:r>
    </w:p>
    <w:p>
      <w:r>
        <w:t>• O-I：严格证明尚缺，但结构定义已闭合；</w:t>
      </w:r>
    </w:p>
    <w:p>
      <w:r>
        <w:t>• O-II：条件性命题成立，但仍依赖数值见证或参数窗；</w:t>
      </w:r>
    </w:p>
    <w:p>
      <w:r>
        <w:t>• O-III：实验接口已定义，但尚未执行或封存不足。</w:t>
      </w:r>
    </w:p>
    <w:p>
      <w:pPr>
        <w:pStyle w:val="Heading2"/>
      </w:pPr>
      <w:r>
        <w:t>命题 5.1（降级合法性）</w:t>
      </w:r>
    </w:p>
    <w:p>
      <w:r>
        <w:t>若某项主张无法进入 Archive 或 ParallelArchive，但其前提、依赖与失败条件已被显式登记，则可合法降级进入 OpenList，而不得继续作为正文中的既成事实陈述。</w:t>
      </w:r>
    </w:p>
    <w:p>
      <w:r>
        <w:t>证明：OpenList 的功能正是承接“尚未完成但已清晰界定”的命题。若不降级而继续正文放行，则与未竟证明清单矛盾。证毕。</w:t>
      </w:r>
    </w:p>
    <w:p>
      <w:pPr>
        <w:pStyle w:val="Heading1"/>
      </w:pPr>
      <w:r>
        <w:t>6. 禁复活对象表 BanList 与非复活原则</w:t>
      </w:r>
    </w:p>
    <w:p>
      <w:r>
        <w:t>第九编最重要的纪律之一，是把已经被前编否决的对象明确写入 BanList。BanList 至少应包括：</w:t>
      </w:r>
    </w:p>
    <w:p>
      <w:r>
        <w:t>• 依赖预设连续背景才能定义的非法对象；</w:t>
      </w:r>
    </w:p>
    <w:p>
      <w:r>
        <w:t>• 已在第三编被禁止的连续线元写法及其改名变体；</w:t>
      </w:r>
    </w:p>
    <w:p>
      <w:r>
        <w:t>• 已因 Reject_6(back)、Reject_7(cert/pred/exp)、Reject_8(pack/log) 失效的对象或协议。</w:t>
      </w:r>
    </w:p>
    <w:p>
      <w:pPr>
        <w:pStyle w:val="Heading2"/>
      </w:pPr>
      <w:r>
        <w:t>命题 6.1（非复活原则）</w:t>
      </w:r>
    </w:p>
    <w:p>
      <w:r>
        <w:t>若对象 X 已进入 BanList，则不得通过更名、缩写、局部替换符号或将其嵌入新模板的方式重新进入 Master。</w:t>
      </w:r>
    </w:p>
    <w:p>
      <w:r>
        <w:t>证明：BanList 的意义是“对象级禁入”，而不是“名称级禁入”。若允许更名复活，则 BanList 失去作用，并与第一编非法对象闭包定理及第六、七、八编的借壳复活禁令冲突。证毕。</w:t>
      </w:r>
    </w:p>
    <w:p>
      <w:pPr>
        <w:pStyle w:val="Heading1"/>
      </w:pPr>
      <w:r>
        <w:t>7. 总封存优先级与文字从属性</w:t>
      </w:r>
    </w:p>
    <w:p>
      <w:r>
        <w:t>为防止总稿在最后阶段被叙述性修辞重新污染，第九编要求：Master 中的文字表达必须从属于 Vault_9 中已登记的封存对象。</w:t>
      </w:r>
    </w:p>
    <w:p>
      <w:pPr>
        <w:pStyle w:val="Heading2"/>
      </w:pPr>
      <w:r>
        <w:t>命题 7.1（封存优先于总述）</w:t>
      </w:r>
    </w:p>
    <w:p>
      <w:r>
        <w:t>若 Master 中的文字总述与 VerdictMap、ForkMap、OpenList 或 BanList 不一致，则以 Vault_9 中的结构化记录为准，文字总述自动失效。</w:t>
      </w:r>
    </w:p>
    <w:p>
      <w:r>
        <w:t>证明：总稿文字只是阅读层，而第九编的真正程序载体是结构化映射与台账。允许文字覆盖台账，会破坏总封存的一致性。证毕。</w:t>
      </w:r>
    </w:p>
    <w:p>
      <w:pPr>
        <w:pStyle w:val="Heading1"/>
      </w:pPr>
      <w:r>
        <w:t>8. V3 基线下的第九编最低放行条件</w:t>
      </w:r>
    </w:p>
    <w:p>
      <w:r>
        <w:t>当前阶段，第九编所有放行都必须显式声明其共享的 V3 基线：包括固定的参考源块、λ_I、Σ_adm 过滤、ReadOK(K) 放行窗、模板比较协议与实验封存格式。凡离开这组基线而试图宣布“总理论已经证明”的说法，一律不得进入 Archive。</w:t>
      </w:r>
    </w:p>
    <w:p>
      <w:pPr>
        <w:pStyle w:val="Heading1"/>
      </w:pPr>
      <w:r>
        <w:t>9. 第九优先项补强结论</w:t>
      </w:r>
    </w:p>
    <w:p>
      <w:r>
        <w:t>本稿完成后，第九编的四处薄弱点已被钉死：其一，Vault_9 把总封存对象形式化为八元组；其二，𝒦_9 把总裁决限制为 Archive / ParallelArchive / FreezeOpen / RollbackAll 四类；其三，ForkMap 与 OpenList 分别处理并列版本与未闭合主张；其四，BanList 与非复活原则阻断了总稿阶段最常见的“换名复活”。因此，第九编现在可以被理解为：对一至八编全部结果的最终程序收束层，而不是情绪化的总结陈词。</w:t>
      </w:r>
    </w:p>
    <w:p>
      <w:pPr>
        <w:pStyle w:val="Heading1"/>
      </w:pPr>
      <w:r>
        <w:t>附录 A  最小伪代码</w:t>
      </w:r>
    </w:p>
    <w:p>
      <w:r>
        <w:t>Algorithm FinalizeVault(Vault_9):</w:t>
        <w:br/>
        <w:t>1. 检查八元组是否齐备；</w:t>
        <w:br/>
        <w:t>2. 由 VerdictMap 生成 𝒦_9 输出；</w:t>
        <w:br/>
        <w:t>3. 若存在并列通过项，则生成 ForkMap；</w:t>
        <w:br/>
        <w:t>4. 若存在未闭合项，则写入 OpenList；</w:t>
        <w:br/>
        <w:t>5. 将所有禁复活对象写入 BanList；</w:t>
        <w:br/>
        <w:t>6. 用 Vault_9 反校验 Master 文本；</w:t>
        <w:br/>
        <w:t>7. 只封存通过上述检查的总稿。</w:t>
      </w:r>
    </w:p>
    <w:p>
      <w:pPr>
        <w:pStyle w:val="Heading1"/>
      </w:pPr>
      <w:r>
        <w:t>附录 B  术语警告</w:t>
      </w:r>
    </w:p>
    <w:p>
      <w:r>
        <w:t>“总整合定稿”不等于“全部严格证明完成”；“并列存档”不等于“理论失败”；“开放问题冻结”也不等于“任意扩张自由发挥”。第九编的价值在于把这些状态区分清楚。</w:t>
      </w:r>
    </w:p>
    <w:p>
      <w:pPr>
        <w:spacing w:before="360"/>
        <w:jc w:val="center"/>
      </w:pPr>
      <w:r>
        <w:rPr>
          <w:rFonts w:ascii="Times New Roman" w:hAnsi="Times New Roman" w:eastAsia="宋体"/>
          <w:b/>
          <w:i w:val="0"/>
          <w:color w:val="17365D"/>
          <w:sz w:val="36"/>
        </w:rPr>
        <w:t>无背景混沌场理论</w:t>
      </w:r>
    </w:p>
    <w:p>
      <w:pPr>
        <w:pStyle w:val="Title"/>
        <w:spacing w:line="300" w:lineRule="auto" w:after="80"/>
        <w:jc w:val="center"/>
      </w:pPr>
      <w:r>
        <w:rPr>
          <w:b w:val="0"/>
        </w:rPr>
        <w:t>无背景混沌场理论</w:t>
      </w:r>
    </w:p>
    <w:p>
      <w:pPr>
        <w:pStyle w:val="Heading1"/>
        <w:spacing w:line="300" w:lineRule="auto" w:after="80"/>
        <w:jc w:val="center"/>
      </w:pPr>
      <w:r>
        <w:rPr>
          <w:b w:val="0"/>
        </w:rPr>
        <w:t>第十编第一轮完整证明施工稿</w:t>
      </w:r>
    </w:p>
    <w:p>
      <w:pPr>
        <w:spacing w:line="300" w:lineRule="auto" w:after="80"/>
        <w:jc w:val="center"/>
      </w:pPr>
      <w:r>
        <w:rPr>
          <w:b/>
        </w:rPr>
        <w:t>——含命题分级、候选通过窗非空定理与数值见证协议——</w:t>
      </w:r>
    </w:p>
    <w:p>
      <w:pPr>
        <w:spacing w:line="300" w:lineRule="auto" w:after="80"/>
        <w:jc w:val="center"/>
      </w:pPr>
      <w:r>
        <w:rPr>
          <w:b w:val="0"/>
        </w:rPr>
        <w:t>版本：2026-04-12</w:t>
      </w:r>
    </w:p>
    <w:p>
      <w:pPr>
        <w:pStyle w:val="Heading1"/>
        <w:spacing w:line="300" w:lineRule="auto" w:after="80"/>
      </w:pPr>
      <w:r>
        <w:rPr>
          <w:b w:val="0"/>
        </w:rPr>
        <w:t>文稿说明</w:t>
      </w:r>
    </w:p>
    <w:p>
      <w:pPr>
        <w:spacing w:line="300" w:lineRule="auto" w:after="80"/>
      </w:pPr>
      <w:r>
        <w:rPr>
          <w:b w:val="0"/>
        </w:rPr>
        <w:t>本稿在前序第十编整合稿基础上，进一步并入命题分级、候选通过窗非空的条件性存在定理，以及四图一表数值见证协议，形成当前可冻结的第十编文本母版。</w:t>
      </w:r>
    </w:p>
    <w:p>
      <w:pPr>
        <w:spacing w:line="300" w:lineRule="auto" w:after="80"/>
      </w:pPr>
      <w:r>
        <w:rPr>
          <w:b w:val="0"/>
        </w:rPr>
        <w:t>按当前版本，第十编的定位不是终局封版，而是第一轮完整证明施工稿：A 类命题可视为终局定理层；B 类命题作为条件性或样板绑定命题保留；C 类命题则作为工作定理，等待数值见证加强。</w:t>
      </w:r>
    </w:p>
    <w:p>
      <w:pPr>
        <w:pStyle w:val="Heading1"/>
        <w:spacing w:line="300" w:lineRule="auto" w:after="80"/>
      </w:pPr>
      <w:r>
        <w:rPr>
          <w:b w:val="0"/>
        </w:rPr>
        <w:t>10.25A 命题分级与当前证明状态</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376"/>
          </w:tcPr>
          <w:p>
            <w:r>
              <w:t>命题编号</w:t>
            </w:r>
          </w:p>
        </w:tc>
        <w:tc>
          <w:tcPr>
            <w:tcW w:type="dxa" w:w="2376"/>
          </w:tcPr>
          <w:p>
            <w:r>
              <w:t>命题内容摘要</w:t>
            </w:r>
          </w:p>
        </w:tc>
        <w:tc>
          <w:tcPr>
            <w:tcW w:type="dxa" w:w="2376"/>
          </w:tcPr>
          <w:p>
            <w:r>
              <w:t>分级</w:t>
            </w:r>
          </w:p>
        </w:tc>
        <w:tc>
          <w:tcPr>
            <w:tcW w:type="dxa" w:w="2376"/>
          </w:tcPr>
          <w:p>
            <w:r>
              <w:t>说明</w:t>
            </w:r>
          </w:p>
        </w:tc>
      </w:tr>
      <w:tr>
        <w:tc>
          <w:tcPr>
            <w:tcW w:type="dxa" w:w="2376"/>
            <w:vAlign w:val="center"/>
          </w:tcPr>
          <w:p>
            <w:r>
              <w:t>10.1</w:t>
            </w:r>
          </w:p>
        </w:tc>
        <w:tc>
          <w:tcPr>
            <w:tcW w:type="dxa" w:w="2376"/>
            <w:vAlign w:val="center"/>
          </w:tcPr>
          <w:p>
            <w:r>
              <w:t>双团簇对象合法性</w:t>
            </w:r>
          </w:p>
        </w:tc>
        <w:tc>
          <w:tcPr>
            <w:tcW w:type="dxa" w:w="2376"/>
            <w:vAlign w:val="center"/>
          </w:tcPr>
          <w:p>
            <w:r>
              <w:t>A</w:t>
            </w:r>
          </w:p>
        </w:tc>
        <w:tc>
          <w:tcPr>
            <w:tcW w:type="dxa" w:w="2376"/>
            <w:vAlign w:val="center"/>
          </w:tcPr>
          <w:p>
            <w:r>
              <w:t>由定义直接推出，逻辑封闭</w:t>
            </w:r>
          </w:p>
        </w:tc>
      </w:tr>
      <w:tr>
        <w:tc>
          <w:tcPr>
            <w:tcW w:type="dxa" w:w="2376"/>
            <w:vAlign w:val="center"/>
          </w:tcPr>
          <w:p>
            <w:r>
              <w:t>10.2</w:t>
            </w:r>
          </w:p>
        </w:tc>
        <w:tc>
          <w:tcPr>
            <w:tcW w:type="dxa" w:w="2376"/>
            <w:vAlign w:val="center"/>
          </w:tcPr>
          <w:p>
            <w:r>
              <w:t>双尺度凝聚结构条件性存在</w:t>
            </w:r>
          </w:p>
        </w:tc>
        <w:tc>
          <w:tcPr>
            <w:tcW w:type="dxa" w:w="2376"/>
            <w:vAlign w:val="center"/>
          </w:tcPr>
          <w:p>
            <w:r>
              <w:t>B</w:t>
            </w:r>
          </w:p>
        </w:tc>
        <w:tc>
          <w:tcPr>
            <w:tcW w:type="dxa" w:w="2376"/>
            <w:vAlign w:val="center"/>
          </w:tcPr>
          <w:p>
            <w:r>
              <w:t>依赖假设 10.A–10.C，样板绑定</w:t>
            </w:r>
          </w:p>
        </w:tc>
      </w:tr>
      <w:tr>
        <w:tc>
          <w:tcPr>
            <w:tcW w:type="dxa" w:w="2376"/>
            <w:vAlign w:val="center"/>
          </w:tcPr>
          <w:p>
            <w:r>
              <w:t>10.3</w:t>
            </w:r>
          </w:p>
        </w:tc>
        <w:tc>
          <w:tcPr>
            <w:tcW w:type="dxa" w:w="2376"/>
            <w:vAlign w:val="center"/>
          </w:tcPr>
          <w:p>
            <w:r>
              <w:t>层级函数双尺度分解</w:t>
            </w:r>
          </w:p>
        </w:tc>
        <w:tc>
          <w:tcPr>
            <w:tcW w:type="dxa" w:w="2376"/>
            <w:vAlign w:val="center"/>
          </w:tcPr>
          <w:p>
            <w:r>
              <w:t>B</w:t>
            </w:r>
          </w:p>
        </w:tc>
        <w:tc>
          <w:tcPr>
            <w:tcW w:type="dxa" w:w="2376"/>
            <w:vAlign w:val="center"/>
          </w:tcPr>
          <w:p>
            <w:r>
              <w:t>依赖 10.2 条件，结构命题</w:t>
            </w:r>
          </w:p>
        </w:tc>
      </w:tr>
      <w:tr>
        <w:tc>
          <w:tcPr>
            <w:tcW w:type="dxa" w:w="2376"/>
            <w:vAlign w:val="center"/>
          </w:tcPr>
          <w:p>
            <w:r>
              <w:t>10.4</w:t>
            </w:r>
          </w:p>
        </w:tc>
        <w:tc>
          <w:tcPr>
            <w:tcW w:type="dxa" w:w="2376"/>
            <w:vAlign w:val="center"/>
          </w:tcPr>
          <w:p>
            <w:r>
              <w:t>跨团簇长度下界</w:t>
            </w:r>
          </w:p>
        </w:tc>
        <w:tc>
          <w:tcPr>
            <w:tcW w:type="dxa" w:w="2376"/>
            <w:vAlign w:val="center"/>
          </w:tcPr>
          <w:p>
            <w:r>
              <w:t>A</w:t>
            </w:r>
          </w:p>
        </w:tc>
        <w:tc>
          <w:tcPr>
            <w:tcW w:type="dxa" w:w="2376"/>
            <w:vAlign w:val="center"/>
          </w:tcPr>
          <w:p>
            <w:r>
              <w:t>不等式由路径代价定义直接导出</w:t>
            </w:r>
          </w:p>
        </w:tc>
      </w:tr>
      <w:tr>
        <w:tc>
          <w:tcPr>
            <w:tcW w:type="dxa" w:w="2376"/>
            <w:vAlign w:val="center"/>
          </w:tcPr>
          <w:p>
            <w:r>
              <w:t>10.5</w:t>
            </w:r>
          </w:p>
        </w:tc>
        <w:tc>
          <w:tcPr>
            <w:tcW w:type="dxa" w:w="2376"/>
            <w:vAlign w:val="center"/>
          </w:tcPr>
          <w:p>
            <w:r>
              <w:t>失败边界分流</w:t>
            </w:r>
          </w:p>
        </w:tc>
        <w:tc>
          <w:tcPr>
            <w:tcW w:type="dxa" w:w="2376"/>
            <w:vAlign w:val="center"/>
          </w:tcPr>
          <w:p>
            <w:r>
              <w:t>B</w:t>
            </w:r>
          </w:p>
        </w:tc>
        <w:tc>
          <w:tcPr>
            <w:tcW w:type="dxa" w:w="2376"/>
            <w:vAlign w:val="center"/>
          </w:tcPr>
          <w:p>
            <w:r>
              <w:t>依赖耦合强弱定义，但分类清晰</w:t>
            </w:r>
          </w:p>
        </w:tc>
      </w:tr>
      <w:tr>
        <w:tc>
          <w:tcPr>
            <w:tcW w:type="dxa" w:w="2376"/>
            <w:vAlign w:val="center"/>
          </w:tcPr>
          <w:p>
            <w:r>
              <w:t>10.6</w:t>
            </w:r>
          </w:p>
        </w:tc>
        <w:tc>
          <w:tcPr>
            <w:tcW w:type="dxa" w:w="2376"/>
            <w:vAlign w:val="center"/>
          </w:tcPr>
          <w:p>
            <w:r>
              <w:t>S 的良定义性</w:t>
            </w:r>
          </w:p>
        </w:tc>
        <w:tc>
          <w:tcPr>
            <w:tcW w:type="dxa" w:w="2376"/>
            <w:vAlign w:val="center"/>
          </w:tcPr>
          <w:p>
            <w:r>
              <w:t>A</w:t>
            </w:r>
          </w:p>
        </w:tc>
        <w:tc>
          <w:tcPr>
            <w:tcW w:type="dxa" w:w="2376"/>
            <w:vAlign w:val="center"/>
          </w:tcPr>
          <w:p>
            <w:r>
              <w:t>分量均在离散协议内</w:t>
            </w:r>
          </w:p>
        </w:tc>
      </w:tr>
      <w:tr>
        <w:tc>
          <w:tcPr>
            <w:tcW w:type="dxa" w:w="2376"/>
            <w:vAlign w:val="center"/>
          </w:tcPr>
          <w:p>
            <w:r>
              <w:t>10.7</w:t>
            </w:r>
          </w:p>
        </w:tc>
        <w:tc>
          <w:tcPr>
            <w:tcW w:type="dxa" w:w="2376"/>
            <w:vAlign w:val="center"/>
          </w:tcPr>
          <w:p>
            <w:r>
              <w:t>S 的有界性</w:t>
            </w:r>
          </w:p>
        </w:tc>
        <w:tc>
          <w:tcPr>
            <w:tcW w:type="dxa" w:w="2376"/>
            <w:vAlign w:val="center"/>
          </w:tcPr>
          <w:p>
            <w:r>
              <w:t>A</w:t>
            </w:r>
          </w:p>
        </w:tc>
        <w:tc>
          <w:tcPr>
            <w:tcW w:type="dxa" w:w="2376"/>
            <w:vAlign w:val="center"/>
          </w:tcPr>
          <w:p>
            <w:r>
              <w:t>分量区间与线性组合直接推出</w:t>
            </w:r>
          </w:p>
        </w:tc>
      </w:tr>
      <w:tr>
        <w:tc>
          <w:tcPr>
            <w:tcW w:type="dxa" w:w="2376"/>
            <w:vAlign w:val="center"/>
          </w:tcPr>
          <w:p>
            <w:r>
              <w:t>10.8′</w:t>
            </w:r>
          </w:p>
        </w:tc>
        <w:tc>
          <w:tcPr>
            <w:tcW w:type="dxa" w:w="2376"/>
            <w:vAlign w:val="center"/>
          </w:tcPr>
          <w:p>
            <w:r>
              <w:t>与二值判定相容性（弱）</w:t>
            </w:r>
          </w:p>
        </w:tc>
        <w:tc>
          <w:tcPr>
            <w:tcW w:type="dxa" w:w="2376"/>
            <w:vAlign w:val="center"/>
          </w:tcPr>
          <w:p>
            <w:r>
              <w:t>B</w:t>
            </w:r>
          </w:p>
        </w:tc>
        <w:tc>
          <w:tcPr>
            <w:tcW w:type="dxa" w:w="2376"/>
            <w:vAlign w:val="center"/>
          </w:tcPr>
          <w:p>
            <w:r>
              <w:t>固定样板内可分离，样板绑定</w:t>
            </w:r>
          </w:p>
        </w:tc>
      </w:tr>
      <w:tr>
        <w:tc>
          <w:tcPr>
            <w:tcW w:type="dxa" w:w="2376"/>
            <w:vAlign w:val="center"/>
          </w:tcPr>
          <w:p>
            <w:r>
              <w:t>10.9</w:t>
            </w:r>
          </w:p>
        </w:tc>
        <w:tc>
          <w:tcPr>
            <w:tcW w:type="dxa" w:w="2376"/>
            <w:vAlign w:val="center"/>
          </w:tcPr>
          <w:p>
            <w:r>
              <w:t>边界层非空条件性判据</w:t>
            </w:r>
          </w:p>
        </w:tc>
        <w:tc>
          <w:tcPr>
            <w:tcW w:type="dxa" w:w="2376"/>
            <w:vAlign w:val="center"/>
          </w:tcPr>
          <w:p>
            <w:r>
              <w:t>B</w:t>
            </w:r>
          </w:p>
        </w:tc>
        <w:tc>
          <w:tcPr>
            <w:tcW w:type="dxa" w:w="2376"/>
            <w:vAlign w:val="center"/>
          </w:tcPr>
          <w:p>
            <w:r>
              <w:t>条件性存在</w:t>
            </w:r>
          </w:p>
        </w:tc>
      </w:tr>
      <w:tr>
        <w:tc>
          <w:tcPr>
            <w:tcW w:type="dxa" w:w="2376"/>
            <w:vAlign w:val="center"/>
          </w:tcPr>
          <w:p>
            <w:r>
              <w:t>10.10</w:t>
            </w:r>
          </w:p>
        </w:tc>
        <w:tc>
          <w:tcPr>
            <w:tcW w:type="dxa" w:w="2376"/>
            <w:vAlign w:val="center"/>
          </w:tcPr>
          <w:p>
            <w:r>
              <w:t>竞争边界连续刻画</w:t>
            </w:r>
          </w:p>
        </w:tc>
        <w:tc>
          <w:tcPr>
            <w:tcW w:type="dxa" w:w="2376"/>
            <w:vAlign w:val="center"/>
          </w:tcPr>
          <w:p>
            <w:r>
              <w:t>B</w:t>
            </w:r>
          </w:p>
        </w:tc>
        <w:tc>
          <w:tcPr>
            <w:tcW w:type="dxa" w:w="2376"/>
            <w:vAlign w:val="center"/>
          </w:tcPr>
          <w:p>
            <w:r>
              <w:t>解释性命题，依赖 S 定义</w:t>
            </w:r>
          </w:p>
        </w:tc>
      </w:tr>
      <w:tr>
        <w:tc>
          <w:tcPr>
            <w:tcW w:type="dxa" w:w="2376"/>
            <w:vAlign w:val="center"/>
          </w:tcPr>
          <w:p>
            <w:r>
              <w:t>10.11</w:t>
            </w:r>
          </w:p>
        </w:tc>
        <w:tc>
          <w:tcPr>
            <w:tcW w:type="dxa" w:w="2376"/>
            <w:vAlign w:val="center"/>
          </w:tcPr>
          <w:p>
            <w:r>
              <w:t>团簇有效能量良定义</w:t>
            </w:r>
          </w:p>
        </w:tc>
        <w:tc>
          <w:tcPr>
            <w:tcW w:type="dxa" w:w="2376"/>
            <w:vAlign w:val="center"/>
          </w:tcPr>
          <w:p>
            <w:r>
              <w:t>A</w:t>
            </w:r>
          </w:p>
        </w:tc>
        <w:tc>
          <w:tcPr>
            <w:tcW w:type="dxa" w:w="2376"/>
            <w:vAlign w:val="center"/>
          </w:tcPr>
          <w:p>
            <w:r>
              <w:t>分量合法</w:t>
            </w:r>
          </w:p>
        </w:tc>
      </w:tr>
      <w:tr>
        <w:tc>
          <w:tcPr>
            <w:tcW w:type="dxa" w:w="2376"/>
            <w:vAlign w:val="center"/>
          </w:tcPr>
          <w:p>
            <w:r>
              <w:t>10.12</w:t>
            </w:r>
          </w:p>
        </w:tc>
        <w:tc>
          <w:tcPr>
            <w:tcW w:type="dxa" w:w="2376"/>
            <w:vAlign w:val="center"/>
          </w:tcPr>
          <w:p>
            <w:r>
              <w:t>近简并竞争带存在条件</w:t>
            </w:r>
          </w:p>
        </w:tc>
        <w:tc>
          <w:tcPr>
            <w:tcW w:type="dxa" w:w="2376"/>
            <w:vAlign w:val="center"/>
          </w:tcPr>
          <w:p>
            <w:r>
              <w:t>B</w:t>
            </w:r>
          </w:p>
        </w:tc>
        <w:tc>
          <w:tcPr>
            <w:tcW w:type="dxa" w:w="2376"/>
            <w:vAlign w:val="center"/>
          </w:tcPr>
          <w:p>
            <w:r>
              <w:t>依赖连续假设或离散代理</w:t>
            </w:r>
          </w:p>
        </w:tc>
      </w:tr>
      <w:tr>
        <w:tc>
          <w:tcPr>
            <w:tcW w:type="dxa" w:w="2376"/>
            <w:vAlign w:val="center"/>
          </w:tcPr>
          <w:p>
            <w:r>
              <w:t>10.13</w:t>
            </w:r>
          </w:p>
        </w:tc>
        <w:tc>
          <w:tcPr>
            <w:tcW w:type="dxa" w:w="2376"/>
            <w:vAlign w:val="center"/>
          </w:tcPr>
          <w:p>
            <w:r>
              <w:t>重叠积分有界性</w:t>
            </w:r>
          </w:p>
        </w:tc>
        <w:tc>
          <w:tcPr>
            <w:tcW w:type="dxa" w:w="2376"/>
            <w:vAlign w:val="center"/>
          </w:tcPr>
          <w:p>
            <w:r>
              <w:t>A</w:t>
            </w:r>
          </w:p>
        </w:tc>
        <w:tc>
          <w:tcPr>
            <w:tcW w:type="dxa" w:w="2376"/>
            <w:vAlign w:val="center"/>
          </w:tcPr>
          <w:p>
            <w:r>
              <w:t>由 Cauchy–Schwarz 不等式给出</w:t>
            </w:r>
          </w:p>
        </w:tc>
      </w:tr>
      <w:tr>
        <w:tc>
          <w:tcPr>
            <w:tcW w:type="dxa" w:w="2376"/>
            <w:vAlign w:val="center"/>
          </w:tcPr>
          <w:p>
            <w:r>
              <w:t>10.14</w:t>
            </w:r>
          </w:p>
        </w:tc>
        <w:tc>
          <w:tcPr>
            <w:tcW w:type="dxa" w:w="2376"/>
            <w:vAlign w:val="center"/>
          </w:tcPr>
          <w:p>
            <w:r>
              <w:t>能隙零点与交叉点等价</w:t>
            </w:r>
          </w:p>
        </w:tc>
        <w:tc>
          <w:tcPr>
            <w:tcW w:type="dxa" w:w="2376"/>
            <w:vAlign w:val="center"/>
          </w:tcPr>
          <w:p>
            <w:r>
              <w:t>A</w:t>
            </w:r>
          </w:p>
        </w:tc>
        <w:tc>
          <w:tcPr>
            <w:tcW w:type="dxa" w:w="2376"/>
            <w:vAlign w:val="center"/>
          </w:tcPr>
          <w:p>
            <w:r>
              <w:t>绝对值定义等价</w:t>
            </w:r>
          </w:p>
        </w:tc>
      </w:tr>
      <w:tr>
        <w:tc>
          <w:tcPr>
            <w:tcW w:type="dxa" w:w="2376"/>
            <w:vAlign w:val="center"/>
          </w:tcPr>
          <w:p>
            <w:r>
              <w:t>10.15</w:t>
            </w:r>
          </w:p>
        </w:tc>
        <w:tc>
          <w:tcPr>
            <w:tcW w:type="dxa" w:w="2376"/>
            <w:vAlign w:val="center"/>
          </w:tcPr>
          <w:p>
            <w:r>
              <w:t>竞争边界一致性命题</w:t>
            </w:r>
          </w:p>
        </w:tc>
        <w:tc>
          <w:tcPr>
            <w:tcW w:type="dxa" w:w="2376"/>
            <w:vAlign w:val="center"/>
          </w:tcPr>
          <w:p>
            <w:r>
              <w:t>B</w:t>
            </w:r>
          </w:p>
        </w:tc>
        <w:tc>
          <w:tcPr>
            <w:tcW w:type="dxa" w:w="2376"/>
            <w:vAlign w:val="center"/>
          </w:tcPr>
          <w:p>
            <w:r>
              <w:t>定义 10.19 的直接推论</w:t>
            </w:r>
          </w:p>
        </w:tc>
      </w:tr>
      <w:tr>
        <w:tc>
          <w:tcPr>
            <w:tcW w:type="dxa" w:w="2376"/>
            <w:vAlign w:val="center"/>
          </w:tcPr>
          <w:p>
            <w:r>
              <w:t>10.16</w:t>
            </w:r>
          </w:p>
        </w:tc>
        <w:tc>
          <w:tcPr>
            <w:tcW w:type="dxa" w:w="2376"/>
            <w:vAlign w:val="center"/>
          </w:tcPr>
          <w:p>
            <w:r>
              <w:t>通过窗最小充分条件</w:t>
            </w:r>
          </w:p>
        </w:tc>
        <w:tc>
          <w:tcPr>
            <w:tcW w:type="dxa" w:w="2376"/>
            <w:vAlign w:val="center"/>
          </w:tcPr>
          <w:p>
            <w:r>
              <w:t>A</w:t>
            </w:r>
          </w:p>
        </w:tc>
        <w:tc>
          <w:tcPr>
            <w:tcW w:type="dxa" w:w="2376"/>
            <w:vAlign w:val="center"/>
          </w:tcPr>
          <w:p>
            <w:r>
              <w:t>条件列举与第九编定义一致</w:t>
            </w:r>
          </w:p>
        </w:tc>
      </w:tr>
      <w:tr>
        <w:tc>
          <w:tcPr>
            <w:tcW w:type="dxa" w:w="2376"/>
            <w:vAlign w:val="center"/>
          </w:tcPr>
          <w:p>
            <w:r>
              <w:t>10.17</w:t>
            </w:r>
          </w:p>
        </w:tc>
        <w:tc>
          <w:tcPr>
            <w:tcW w:type="dxa" w:w="2376"/>
            <w:vAlign w:val="center"/>
          </w:tcPr>
          <w:p>
            <w:r>
              <w:t>梯度符号与稳定趋势关联</w:t>
            </w:r>
          </w:p>
        </w:tc>
        <w:tc>
          <w:tcPr>
            <w:tcW w:type="dxa" w:w="2376"/>
            <w:vAlign w:val="center"/>
          </w:tcPr>
          <w:p>
            <w:r>
              <w:t>A</w:t>
            </w:r>
          </w:p>
        </w:tc>
        <w:tc>
          <w:tcPr>
            <w:tcW w:type="dxa" w:w="2376"/>
            <w:vAlign w:val="center"/>
          </w:tcPr>
          <w:p>
            <w:r>
              <w:t>离散梯度定义直接给出</w:t>
            </w:r>
          </w:p>
        </w:tc>
      </w:tr>
      <w:tr>
        <w:tc>
          <w:tcPr>
            <w:tcW w:type="dxa" w:w="2376"/>
            <w:vAlign w:val="center"/>
          </w:tcPr>
          <w:p>
            <w:r>
              <w:t>10.18</w:t>
            </w:r>
          </w:p>
        </w:tc>
        <w:tc>
          <w:tcPr>
            <w:tcW w:type="dxa" w:w="2376"/>
            <w:vAlign w:val="center"/>
          </w:tcPr>
          <w:p>
            <w:r>
              <w:t>转折点与竞争边界重合</w:t>
            </w:r>
          </w:p>
        </w:tc>
        <w:tc>
          <w:tcPr>
            <w:tcW w:type="dxa" w:w="2376"/>
            <w:vAlign w:val="center"/>
          </w:tcPr>
          <w:p>
            <w:r>
              <w:t>C</w:t>
            </w:r>
          </w:p>
        </w:tc>
        <w:tc>
          <w:tcPr>
            <w:tcW w:type="dxa" w:w="2376"/>
            <w:vAlign w:val="center"/>
          </w:tcPr>
          <w:p>
            <w:r>
              <w:t>机制命题，待数值见证</w:t>
            </w:r>
          </w:p>
        </w:tc>
      </w:tr>
      <w:tr>
        <w:tc>
          <w:tcPr>
            <w:tcW w:type="dxa" w:w="2376"/>
            <w:vAlign w:val="center"/>
          </w:tcPr>
          <w:p>
            <w:r>
              <w:t>10.19</w:t>
            </w:r>
          </w:p>
        </w:tc>
        <w:tc>
          <w:tcPr>
            <w:tcW w:type="dxa" w:w="2376"/>
            <w:vAlign w:val="center"/>
          </w:tcPr>
          <w:p>
            <w:r>
              <w:t>竞争边界敏感度增强</w:t>
            </w:r>
          </w:p>
        </w:tc>
        <w:tc>
          <w:tcPr>
            <w:tcW w:type="dxa" w:w="2376"/>
            <w:vAlign w:val="center"/>
          </w:tcPr>
          <w:p>
            <w:r>
              <w:t>C</w:t>
            </w:r>
          </w:p>
        </w:tc>
        <w:tc>
          <w:tcPr>
            <w:tcW w:type="dxa" w:w="2376"/>
            <w:vAlign w:val="center"/>
          </w:tcPr>
          <w:p>
            <w:r>
              <w:t>临界慢化代理，待数值见证</w:t>
            </w:r>
          </w:p>
        </w:tc>
      </w:tr>
      <w:tr>
        <w:tc>
          <w:tcPr>
            <w:tcW w:type="dxa" w:w="2376"/>
            <w:vAlign w:val="center"/>
          </w:tcPr>
          <w:p>
            <w:r>
              <w:t>10.20</w:t>
            </w:r>
          </w:p>
        </w:tc>
        <w:tc>
          <w:tcPr>
            <w:tcW w:type="dxa" w:w="2376"/>
            <w:vAlign w:val="center"/>
          </w:tcPr>
          <w:p>
            <w:r>
              <w:t>竞争边界 Ricci 异常</w:t>
            </w:r>
          </w:p>
        </w:tc>
        <w:tc>
          <w:tcPr>
            <w:tcW w:type="dxa" w:w="2376"/>
            <w:vAlign w:val="center"/>
          </w:tcPr>
          <w:p>
            <w:r>
              <w:t>C</w:t>
            </w:r>
          </w:p>
        </w:tc>
        <w:tc>
          <w:tcPr>
            <w:tcW w:type="dxa" w:w="2376"/>
            <w:vAlign w:val="center"/>
          </w:tcPr>
          <w:p>
            <w:r>
              <w:t>几何衔接机制，待数值见证</w:t>
            </w:r>
          </w:p>
        </w:tc>
      </w:tr>
      <w:tr>
        <w:tc>
          <w:tcPr>
            <w:tcW w:type="dxa" w:w="2376"/>
            <w:vAlign w:val="center"/>
          </w:tcPr>
          <w:p>
            <w:r>
              <w:t>10.21</w:t>
            </w:r>
          </w:p>
        </w:tc>
        <w:tc>
          <w:tcPr>
            <w:tcW w:type="dxa" w:w="2376"/>
            <w:vAlign w:val="center"/>
          </w:tcPr>
          <w:p>
            <w:r>
              <w:t>锚点有效性定理</w:t>
            </w:r>
          </w:p>
        </w:tc>
        <w:tc>
          <w:tcPr>
            <w:tcW w:type="dxa" w:w="2376"/>
            <w:vAlign w:val="center"/>
          </w:tcPr>
          <w:p>
            <w:r>
              <w:t>C</w:t>
            </w:r>
          </w:p>
        </w:tc>
        <w:tc>
          <w:tcPr>
            <w:tcW w:type="dxa" w:w="2376"/>
            <w:vAlign w:val="center"/>
          </w:tcPr>
          <w:p>
            <w:r>
              <w:t>需数值见证定性差异</w:t>
            </w:r>
          </w:p>
        </w:tc>
      </w:tr>
    </w:tbl>
    <w:p>
      <w:pPr>
        <w:spacing w:line="300" w:lineRule="auto" w:after="80"/>
      </w:pPr>
      <w:r>
        <w:rPr>
          <w:b w:val="0"/>
        </w:rPr>
        <w:t>分级结论：A 类 9 条可直接作为终局定理写入总稿；B 类 8 条作为条件性或样板绑定命题保留；C 类 4 条作为工作定理等待数值见证。</w:t>
      </w:r>
    </w:p>
    <w:p>
      <w:pPr>
        <w:pStyle w:val="Heading1"/>
        <w:spacing w:line="300" w:lineRule="auto" w:after="80"/>
      </w:pPr>
      <w:r>
        <w:rPr>
          <w:b w:val="0"/>
        </w:rPr>
        <w:t>10.22 候选通过窗非空的条件性存在</w:t>
      </w:r>
    </w:p>
    <w:p>
      <w:pPr>
        <w:pStyle w:val="Heading2"/>
        <w:spacing w:line="300" w:lineRule="auto" w:after="80"/>
      </w:pPr>
      <w:r>
        <w:rPr>
          <w:b w:val="0"/>
        </w:rPr>
        <w:t>定理 10.22（候选通过窗非空的条件性存在）</w:t>
      </w:r>
    </w:p>
    <w:p>
      <w:pPr>
        <w:spacing w:line="300" w:lineRule="auto" w:after="80"/>
      </w:pPr>
      <w:r>
        <w:rPr>
          <w:b w:val="0"/>
        </w:rPr>
        <w:t>设双团簇系统 G_AB 满足定义 10.3 的合法性条件，且存在参数 λ 使得：</w:t>
      </w:r>
    </w:p>
    <w:p>
      <w:pPr>
        <w:spacing w:line="300" w:lineRule="auto" w:after="80"/>
      </w:pPr>
      <w:r>
        <w:rPr>
          <w:b w:val="0"/>
        </w:rPr>
        <w:t>（1）假设 10.A、10.B、10.C 成立；</w:t>
      </w:r>
    </w:p>
    <w:p>
      <w:pPr>
        <w:spacing w:line="300" w:lineRule="auto" w:after="80"/>
      </w:pPr>
      <w:r>
        <w:rPr>
          <w:b w:val="0"/>
        </w:rPr>
        <w:t>（2）存在 λ_1 &lt; λ_2 使得 E_A(λ_1) &gt; E_B(λ_1) 且 E_A(λ_2) &lt; E_B(λ_2)；</w:t>
      </w:r>
    </w:p>
    <w:p>
      <w:pPr>
        <w:spacing w:line="300" w:lineRule="auto" w:after="80"/>
      </w:pPr>
      <w:r>
        <w:rPr>
          <w:b w:val="0"/>
        </w:rPr>
        <w:t>（3）在交叉点 λ_c 附近的有限区间内，S_A 与 S_B 均不低于预设稳定阈值下界 S_min；</w:t>
      </w:r>
    </w:p>
    <w:p>
      <w:pPr>
        <w:spacing w:line="300" w:lineRule="auto" w:after="80"/>
      </w:pPr>
      <w:r>
        <w:rPr>
          <w:b w:val="0"/>
        </w:rPr>
        <w:t>（4）该区间内未触发 W_collapse 或 W_decouple 失败条件。</w:t>
      </w:r>
    </w:p>
    <w:p>
      <w:pPr>
        <w:spacing w:line="300" w:lineRule="auto" w:after="80"/>
      </w:pPr>
      <w:r>
        <w:rPr>
          <w:b w:val="0"/>
        </w:rPr>
        <w:t>则存在参数窗 W 满足通过窗定义 10.20 的所有条件，即双团簇候选通过窗在给定条件下非空。</w:t>
      </w:r>
    </w:p>
    <w:p>
      <w:pPr>
        <w:spacing w:line="300" w:lineRule="auto" w:after="80"/>
      </w:pPr>
      <w:r>
        <w:rPr>
          <w:b w:val="0"/>
        </w:rPr>
        <w:t>证明。由条件（1）可调用命题 10.2 和 10.3，得到双尺度凝聚结构与层级分解；由条件（2）及命题 10.12，交叉点 λ_c 存在，且足够小的邻域上 Δ_AB 可压到预设阈值以内；由条件（3）可得到 |S_A − S_B| ≤ ε_S 的子区间，从而定义 10.19 的竞争边界一致性成立；由条件（4）排除两类失败窗，因此通过窗非空。∎</w:t>
      </w:r>
    </w:p>
    <w:p>
      <w:pPr>
        <w:spacing w:line="300" w:lineRule="auto" w:after="80"/>
      </w:pPr>
      <w:r>
        <w:rPr>
          <w:b w:val="0"/>
        </w:rPr>
        <w:t>定理意义。该定理第一次将分散的结构假设、交叉条件、稳定性阈值条件和非失败窗条件整合为一个可检验的充分条件，由此第十编从“定义—命题”链条上升为“候选通过窗非空”的存在性推进。</w:t>
      </w:r>
    </w:p>
    <w:p>
      <w:pPr>
        <w:pStyle w:val="Heading1"/>
        <w:spacing w:line="300" w:lineRule="auto" w:after="80"/>
      </w:pPr>
      <w:r>
        <w:rPr>
          <w:b w:val="0"/>
        </w:rPr>
        <w:t>10.24A 数值见证任务包</w:t>
      </w:r>
    </w:p>
    <w:tbl>
      <w:tblPr>
        <w:tblStyle w:val="TableGrid"/>
        <w:tblW w:type="auto" w:w="0"/>
        <w:jc w:val="center"/>
        <w:tblLook w:firstColumn="1" w:firstRow="1" w:lastColumn="0" w:lastRow="0" w:noHBand="0" w:noVBand="1" w:val="04A0"/>
      </w:tblPr>
      <w:tblGrid>
        <w:gridCol w:w="3168"/>
        <w:gridCol w:w="3168"/>
        <w:gridCol w:w="3168"/>
      </w:tblGrid>
      <w:tr>
        <w:tc>
          <w:tcPr>
            <w:tcW w:type="dxa" w:w="3168"/>
          </w:tcPr>
          <w:p>
            <w:r>
              <w:t>编号</w:t>
            </w:r>
          </w:p>
        </w:tc>
        <w:tc>
          <w:tcPr>
            <w:tcW w:type="dxa" w:w="3168"/>
          </w:tcPr>
          <w:p>
            <w:r>
              <w:t>输出内容</w:t>
            </w:r>
          </w:p>
        </w:tc>
        <w:tc>
          <w:tcPr>
            <w:tcW w:type="dxa" w:w="3168"/>
          </w:tcPr>
          <w:p>
            <w:r>
              <w:t>对应命题</w:t>
            </w:r>
          </w:p>
        </w:tc>
      </w:tr>
      <w:tr>
        <w:tc>
          <w:tcPr>
            <w:tcW w:type="dxa" w:w="3168"/>
            <w:vAlign w:val="center"/>
          </w:tcPr>
          <w:p>
            <w:r>
              <w:t>图1</w:t>
            </w:r>
          </w:p>
        </w:tc>
        <w:tc>
          <w:tcPr>
            <w:tcW w:type="dxa" w:w="3168"/>
            <w:vAlign w:val="center"/>
          </w:tcPr>
          <w:p>
            <w:r>
              <w:t>E_A(λ), E_B(λ) 交叉图</w:t>
            </w:r>
          </w:p>
        </w:tc>
        <w:tc>
          <w:tcPr>
            <w:tcW w:type="dxa" w:w="3168"/>
            <w:vAlign w:val="center"/>
          </w:tcPr>
          <w:p>
            <w:r>
              <w:t>验证交叉存在</w:t>
            </w:r>
          </w:p>
        </w:tc>
      </w:tr>
      <w:tr>
        <w:tc>
          <w:tcPr>
            <w:tcW w:type="dxa" w:w="3168"/>
            <w:vAlign w:val="center"/>
          </w:tcPr>
          <w:p>
            <w:r>
              <w:t>图2</w:t>
            </w:r>
          </w:p>
        </w:tc>
        <w:tc>
          <w:tcPr>
            <w:tcW w:type="dxa" w:w="3168"/>
            <w:vAlign w:val="center"/>
          </w:tcPr>
          <w:p>
            <w:r>
              <w:t>Δ_AB(λ) 曲线，并标注近简并区</w:t>
            </w:r>
          </w:p>
        </w:tc>
        <w:tc>
          <w:tcPr>
            <w:tcW w:type="dxa" w:w="3168"/>
            <w:vAlign w:val="center"/>
          </w:tcPr>
          <w:p>
            <w:r>
              <w:t>命题 10.12、10.14</w:t>
            </w:r>
          </w:p>
        </w:tc>
      </w:tr>
      <w:tr>
        <w:tc>
          <w:tcPr>
            <w:tcW w:type="dxa" w:w="3168"/>
            <w:vAlign w:val="center"/>
          </w:tcPr>
          <w:p>
            <w:r>
              <w:t>图3</w:t>
            </w:r>
          </w:p>
        </w:tc>
        <w:tc>
          <w:tcPr>
            <w:tcW w:type="dxa" w:w="3168"/>
            <w:vAlign w:val="center"/>
          </w:tcPr>
          <w:p>
            <w:r>
              <w:t>S_A(λ), S_B(λ) 叠加图</w:t>
            </w:r>
          </w:p>
        </w:tc>
        <w:tc>
          <w:tcPr>
            <w:tcW w:type="dxa" w:w="3168"/>
            <w:vAlign w:val="center"/>
          </w:tcPr>
          <w:p>
            <w:r>
              <w:t>验证稳定性接近且高于阈值</w:t>
            </w:r>
          </w:p>
        </w:tc>
      </w:tr>
      <w:tr>
        <w:tc>
          <w:tcPr>
            <w:tcW w:type="dxa" w:w="3168"/>
            <w:vAlign w:val="center"/>
          </w:tcPr>
          <w:p>
            <w:r>
              <w:t>图4</w:t>
            </w:r>
          </w:p>
        </w:tc>
        <w:tc>
          <w:tcPr>
            <w:tcW w:type="dxa" w:w="3168"/>
            <w:vAlign w:val="center"/>
          </w:tcPr>
          <w:p>
            <w:r>
              <w:t>χ_τ(λ) 或 ΔRic(λ) 峰图</w:t>
            </w:r>
          </w:p>
        </w:tc>
        <w:tc>
          <w:tcPr>
            <w:tcW w:type="dxa" w:w="3168"/>
            <w:vAlign w:val="center"/>
          </w:tcPr>
          <w:p>
            <w:r>
              <w:t>见证 10.19、10.20</w:t>
            </w:r>
          </w:p>
        </w:tc>
      </w:tr>
      <w:tr>
        <w:tc>
          <w:tcPr>
            <w:tcW w:type="dxa" w:w="3168"/>
            <w:vAlign w:val="center"/>
          </w:tcPr>
          <w:p>
            <w:r>
              <w:t>表1</w:t>
            </w:r>
          </w:p>
        </w:tc>
        <w:tc>
          <w:tcPr>
            <w:tcW w:type="dxa" w:w="3168"/>
            <w:vAlign w:val="center"/>
          </w:tcPr>
          <w:p>
            <w:r>
              <w:t>W_collapse、W_decouple、回退路径记录</w:t>
            </w:r>
          </w:p>
        </w:tc>
        <w:tc>
          <w:tcPr>
            <w:tcW w:type="dxa" w:w="3168"/>
            <w:vAlign w:val="center"/>
          </w:tcPr>
          <w:p>
            <w:r>
              <w:t>满足 R10.1</w:t>
            </w:r>
          </w:p>
        </w:tc>
      </w:tr>
    </w:tbl>
    <w:p>
      <w:pPr>
        <w:spacing w:line="300" w:lineRule="auto" w:after="80"/>
      </w:pPr>
      <w:r>
        <w:rPr>
          <w:b w:val="0"/>
        </w:rPr>
        <w:t>实施要求：优先采用 6+6 节点最小玩具模型；先做单参数 λ 扫描；权重须在扫描前冻结；所有失败窗、回退路径、种子与阈值参数必须同步封存。</w:t>
      </w:r>
    </w:p>
    <w:p>
      <w:pPr>
        <w:pStyle w:val="Heading1"/>
        <w:spacing w:line="300" w:lineRule="auto" w:after="80"/>
      </w:pPr>
      <w:r>
        <w:rPr>
          <w:b w:val="0"/>
        </w:rPr>
        <w:t>10.32A 当前状态总结</w:t>
      </w:r>
    </w:p>
    <w:p>
      <w:pPr>
        <w:spacing w:line="300" w:lineRule="auto" w:after="80"/>
      </w:pPr>
      <w:r>
        <w:rPr>
          <w:b w:val="0"/>
        </w:rPr>
        <w:t>证明完整性：A 类 9 条封闭，B 类 8 条条件完备，C 类 4 条待数值见证。</w:t>
      </w:r>
    </w:p>
    <w:p>
      <w:pPr>
        <w:spacing w:line="300" w:lineRule="auto" w:after="80"/>
      </w:pPr>
      <w:r>
        <w:rPr>
          <w:b w:val="0"/>
        </w:rPr>
        <w:t>存在性骨架：定理 10.22 已补，将分散条件整合为“候选通过窗非空”的充分判据。</w:t>
      </w:r>
    </w:p>
    <w:p>
      <w:pPr>
        <w:spacing w:line="300" w:lineRule="auto" w:after="80"/>
      </w:pPr>
      <w:r>
        <w:rPr>
          <w:b w:val="0"/>
        </w:rPr>
        <w:t>计算入口：四图一表协议明确，可直接交给数值端实施。</w:t>
      </w:r>
    </w:p>
    <w:p>
      <w:pPr>
        <w:pStyle w:val="Heading2"/>
        <w:spacing w:line="300" w:lineRule="auto" w:after="80"/>
      </w:pPr>
      <w:r>
        <w:rPr>
          <w:b w:val="0"/>
        </w:rPr>
        <w:t>执行建议</w:t>
      </w:r>
    </w:p>
    <w:p>
      <w:pPr>
        <w:spacing w:line="300" w:lineRule="auto" w:after="80"/>
      </w:pPr>
      <w:r>
        <w:rPr>
          <w:b w:val="0"/>
        </w:rPr>
        <w:t>当前最稳的推进顺序是：先冻结本文稿作为第十编文本母版，再据“数值见证任务包”单独形成一页实施单交给数值端。待四图一表返回后，再对 C 类命题进行第二轮加固，并决定是否进入第十编的封版版本。</w:t>
      </w:r>
    </w:p>
    <w:p>
      <w:r>
        <w:br/>
      </w:r>
    </w:p>
    <w:p>
      <w:pPr>
        <w:pStyle w:val="Heading1"/>
        <w:spacing w:line="300" w:lineRule="auto" w:after="80"/>
      </w:pPr>
      <w:r>
        <w:rPr>
          <w:b w:val="0"/>
        </w:rPr>
        <w:t>10.24B 四轮数值见证汇总</w:t>
      </w:r>
    </w:p>
    <w:p>
      <w:pPr>
        <w:spacing w:line="300" w:lineRule="auto" w:after="80"/>
      </w:pPr>
      <w:r>
        <w:rPr>
          <w:b w:val="0"/>
        </w:rPr>
        <w:t>为给第十编中 C 类命题提供最小但连续的数值见证，本稿在 6+6 双团簇最小玩具模型上连续执行了四轮“四图一表”扫描。四轮扫描均遵循同一协议：记录有效能量交叉、近简并能隙、连续稳定性量、层级敏感度与几何异常，并同步标注失败窗与回退路径。其目的不是替代主证明，而是检验候选通过窗是否由偶然闪点逐步收缩为连续、稳定且具有一定鲁棒性的候选核。</w:t>
      </w:r>
    </w:p>
    <w:tbl>
      <w:tblPr>
        <w:tblStyle w:val="TableGrid"/>
        <w:tblW w:type="auto" w:w="0"/>
        <w:tblLook w:firstColumn="1" w:firstRow="1" w:lastColumn="0" w:lastRow="0" w:noHBand="0" w:noVBand="1" w:val="04A0"/>
      </w:tblPr>
      <w:tblGrid>
        <w:gridCol w:w="1358"/>
        <w:gridCol w:w="1358"/>
        <w:gridCol w:w="1358"/>
        <w:gridCol w:w="1358"/>
        <w:gridCol w:w="1358"/>
        <w:gridCol w:w="1358"/>
        <w:gridCol w:w="1358"/>
      </w:tblGrid>
      <w:tr>
        <w:tc>
          <w:tcPr>
            <w:tcW w:type="dxa" w:w="1358"/>
          </w:tcPr>
          <w:p>
            <w:r>
              <w:t>轮次</w:t>
            </w:r>
          </w:p>
        </w:tc>
        <w:tc>
          <w:tcPr>
            <w:tcW w:type="dxa" w:w="1358"/>
          </w:tcPr>
          <w:p>
            <w:r>
              <w:t>扫描级别</w:t>
            </w:r>
          </w:p>
        </w:tc>
        <w:tc>
          <w:tcPr>
            <w:tcW w:type="dxa" w:w="1358"/>
          </w:tcPr>
          <w:p>
            <w:r>
              <w:t>lambda 范围</w:t>
            </w:r>
          </w:p>
        </w:tc>
        <w:tc>
          <w:tcPr>
            <w:tcW w:type="dxa" w:w="1358"/>
          </w:tcPr>
          <w:p>
            <w:r>
              <w:t>候选窗</w:t>
            </w:r>
          </w:p>
        </w:tc>
        <w:tc>
          <w:tcPr>
            <w:tcW w:type="dxa" w:w="1358"/>
          </w:tcPr>
          <w:p>
            <w:r>
              <w:t>最优候选点</w:t>
            </w:r>
          </w:p>
        </w:tc>
        <w:tc>
          <w:tcPr>
            <w:tcW w:type="dxa" w:w="1358"/>
          </w:tcPr>
          <w:p>
            <w:r>
              <w:t>robust_ratio</w:t>
            </w:r>
          </w:p>
        </w:tc>
        <w:tc>
          <w:tcPr>
            <w:tcW w:type="dxa" w:w="1358"/>
          </w:tcPr>
          <w:p>
            <w:r>
              <w:t>阶段判断</w:t>
            </w:r>
          </w:p>
        </w:tc>
      </w:tr>
      <w:tr>
        <w:tc>
          <w:tcPr>
            <w:tcW w:type="dxa" w:w="1358"/>
          </w:tcPr>
          <w:p>
            <w:r>
              <w:t>第一轮</w:t>
            </w:r>
          </w:p>
        </w:tc>
        <w:tc>
          <w:tcPr>
            <w:tcW w:type="dxa" w:w="1358"/>
          </w:tcPr>
          <w:p>
            <w:r>
              <w:t>粗扫</w:t>
            </w:r>
          </w:p>
        </w:tc>
        <w:tc>
          <w:tcPr>
            <w:tcW w:type="dxa" w:w="1358"/>
          </w:tcPr>
          <w:p>
            <w:r>
              <w:t>0.00–1.20</w:t>
            </w:r>
          </w:p>
        </w:tc>
        <w:tc>
          <w:tcPr>
            <w:tcW w:type="dxa" w:w="1358"/>
          </w:tcPr>
          <w:p>
            <w:r>
              <w:t>0.70, 0.72, 0.74</w:t>
            </w:r>
          </w:p>
        </w:tc>
        <w:tc>
          <w:tcPr>
            <w:tcW w:type="dxa" w:w="1358"/>
          </w:tcPr>
          <w:p>
            <w:r>
              <w:t>0.70</w:t>
            </w:r>
          </w:p>
        </w:tc>
        <w:tc>
          <w:tcPr>
            <w:tcW w:type="dxa" w:w="1358"/>
          </w:tcPr>
          <w:p>
            <w:r>
              <w:t>—</w:t>
            </w:r>
          </w:p>
        </w:tc>
        <w:tc>
          <w:tcPr>
            <w:tcW w:type="dxa" w:w="1358"/>
          </w:tcPr>
          <w:p>
            <w:r>
              <w:t>首次出现候选 through-window 点</w:t>
            </w:r>
          </w:p>
        </w:tc>
      </w:tr>
      <w:tr>
        <w:tc>
          <w:tcPr>
            <w:tcW w:type="dxa" w:w="1358"/>
          </w:tcPr>
          <w:p>
            <w:r>
              <w:t>第二轮</w:t>
            </w:r>
          </w:p>
        </w:tc>
        <w:tc>
          <w:tcPr>
            <w:tcW w:type="dxa" w:w="1358"/>
          </w:tcPr>
          <w:p>
            <w:r>
              <w:t>精扫</w:t>
            </w:r>
          </w:p>
        </w:tc>
        <w:tc>
          <w:tcPr>
            <w:tcW w:type="dxa" w:w="1358"/>
          </w:tcPr>
          <w:p>
            <w:r>
              <w:t>0.64–0.80</w:t>
            </w:r>
          </w:p>
        </w:tc>
        <w:tc>
          <w:tcPr>
            <w:tcW w:type="dxa" w:w="1358"/>
          </w:tcPr>
          <w:p>
            <w:r>
              <w:t>0.69–0.74（连续候选窗）</w:t>
            </w:r>
          </w:p>
        </w:tc>
        <w:tc>
          <w:tcPr>
            <w:tcW w:type="dxa" w:w="1358"/>
          </w:tcPr>
          <w:p>
            <w:r>
              <w:t>0.70</w:t>
            </w:r>
          </w:p>
        </w:tc>
        <w:tc>
          <w:tcPr>
            <w:tcW w:type="dxa" w:w="1358"/>
          </w:tcPr>
          <w:p>
            <w:r>
              <w:t>0.8333</w:t>
            </w:r>
          </w:p>
        </w:tc>
        <w:tc>
          <w:tcPr>
            <w:tcW w:type="dxa" w:w="1358"/>
          </w:tcPr>
          <w:p>
            <w:r>
              <w:t>候选窗由离散点扩展为连续候选带</w:t>
            </w:r>
          </w:p>
        </w:tc>
      </w:tr>
      <w:tr>
        <w:tc>
          <w:tcPr>
            <w:tcW w:type="dxa" w:w="1358"/>
          </w:tcPr>
          <w:p>
            <w:r>
              <w:t>第三轮</w:t>
            </w:r>
          </w:p>
        </w:tc>
        <w:tc>
          <w:tcPr>
            <w:tcW w:type="dxa" w:w="1358"/>
          </w:tcPr>
          <w:p>
            <w:r>
              <w:t>细扫</w:t>
            </w:r>
          </w:p>
        </w:tc>
        <w:tc>
          <w:tcPr>
            <w:tcW w:type="dxa" w:w="1358"/>
          </w:tcPr>
          <w:p>
            <w:r>
              <w:t>0.685–0.745</w:t>
            </w:r>
          </w:p>
        </w:tc>
        <w:tc>
          <w:tcPr>
            <w:tcW w:type="dxa" w:w="1358"/>
          </w:tcPr>
          <w:p>
            <w:r>
              <w:t>0.685–0.745（连续候选带）</w:t>
            </w:r>
          </w:p>
        </w:tc>
        <w:tc>
          <w:tcPr>
            <w:tcW w:type="dxa" w:w="1358"/>
          </w:tcPr>
          <w:p>
            <w:r>
              <w:t>0.70</w:t>
            </w:r>
          </w:p>
        </w:tc>
        <w:tc>
          <w:tcPr>
            <w:tcW w:type="dxa" w:w="1358"/>
          </w:tcPr>
          <w:p>
            <w:r>
              <w:t>0.92</w:t>
            </w:r>
          </w:p>
        </w:tc>
        <w:tc>
          <w:tcPr>
            <w:tcW w:type="dxa" w:w="1358"/>
          </w:tcPr>
          <w:p>
            <w:r>
              <w:t>中心点保持不漂移，鲁棒性明显增强</w:t>
            </w:r>
          </w:p>
        </w:tc>
      </w:tr>
      <w:tr>
        <w:tc>
          <w:tcPr>
            <w:tcW w:type="dxa" w:w="1358"/>
          </w:tcPr>
          <w:p>
            <w:r>
              <w:t>第四轮</w:t>
            </w:r>
          </w:p>
        </w:tc>
        <w:tc>
          <w:tcPr>
            <w:tcW w:type="dxa" w:w="1358"/>
          </w:tcPr>
          <w:p>
            <w:r>
              <w:t>超细扫</w:t>
            </w:r>
          </w:p>
        </w:tc>
        <w:tc>
          <w:tcPr>
            <w:tcW w:type="dxa" w:w="1358"/>
          </w:tcPr>
          <w:p>
            <w:r>
              <w:t>0.692–0.708</w:t>
            </w:r>
          </w:p>
        </w:tc>
        <w:tc>
          <w:tcPr>
            <w:tcW w:type="dxa" w:w="1358"/>
          </w:tcPr>
          <w:p>
            <w:r>
              <w:t>0.692–0.708（连续候选核区）</w:t>
            </w:r>
          </w:p>
        </w:tc>
        <w:tc>
          <w:tcPr>
            <w:tcW w:type="dxa" w:w="1358"/>
          </w:tcPr>
          <w:p>
            <w:r>
              <w:t>0.70</w:t>
            </w:r>
          </w:p>
        </w:tc>
        <w:tc>
          <w:tcPr>
            <w:tcW w:type="dxa" w:w="1358"/>
          </w:tcPr>
          <w:p>
            <w:r>
              <w:t>0.94</w:t>
            </w:r>
          </w:p>
        </w:tc>
        <w:tc>
          <w:tcPr>
            <w:tcW w:type="dxa" w:w="1358"/>
          </w:tcPr>
          <w:p>
            <w:r>
              <w:t>候选窗进一步收缩并保持稳定中心</w:t>
            </w:r>
          </w:p>
        </w:tc>
      </w:tr>
    </w:tbl>
    <w:p>
      <w:pPr>
        <w:spacing w:line="300" w:lineRule="auto" w:after="80"/>
      </w:pPr>
      <w:r>
        <w:rPr>
          <w:b w:val="0"/>
        </w:rPr>
        <w:t>表 10-1 显示，玩具模型下的双团簇候选通过窗并未在后续精扫中塌缩，而是经历了“离散候选点 → 连续候选带 → 收缩但稳定的候选核区”的演化。四轮结果共同指向同一中心：lambda ≈ 0.700。</w:t>
      </w:r>
    </w:p>
    <w:p>
      <w:pPr>
        <w:pStyle w:val="Heading1"/>
        <w:spacing w:line="300" w:lineRule="auto" w:after="80"/>
      </w:pPr>
      <w:r>
        <w:rPr>
          <w:b w:val="0"/>
        </w:rPr>
        <w:t>10.24C 第二至第四轮的图像见证</w:t>
      </w:r>
    </w:p>
    <w:p>
      <w:pPr>
        <w:spacing w:line="300" w:lineRule="auto" w:after="80"/>
      </w:pPr>
      <w:r>
        <w:rPr>
          <w:b w:val="0"/>
        </w:rPr>
        <w:t>从文稿封版角度看，第四轮结果最关键。它一方面在更严格阈值下维持了 Delta_AB 的近简并，另一方面继续保持 S_A 与 S_B 同时高于候选阈值，并在鲁棒投票比率上达到 0.94。由此，第十编中的 C 类命题不再只是“待数值验证的工作定理”，而可以谨慎升级为“已获得玩具模型多轮见证支持的工作定理”。</w:t>
      </w:r>
    </w:p>
    <w:p>
      <w:pPr>
        <w:pStyle w:val="Heading1"/>
        <w:spacing w:before="200" w:after="80"/>
      </w:pPr>
      <w:r>
        <w:rPr>
          <w:b/>
          <w:sz w:val="24"/>
        </w:rPr>
        <w:t>10.24D 8+8 主脊真内核三点复核并入</w:t>
      </w:r>
    </w:p>
    <w:p>
      <w:pPr>
        <w:spacing w:after="80"/>
      </w:pPr>
      <w:r>
        <w:rPr>
          <w:b w:val="0"/>
          <w:sz w:val="21"/>
        </w:rPr>
        <w:t>在 6+6 双团簇最小玩具模型完成四轮 “四图一表” witness 之后，本轮进一步补入更接近实施层的 8+8 主脊真内核三点复核。复核口径统一采用 Hard_Final_Rebuild_v2，并严格限定为重建真内核结果，而不将其误写成历史原始 V3 程序复跑。</w:t>
      </w:r>
    </w:p>
    <w:p>
      <w:pPr>
        <w:spacing w:after="80"/>
      </w:pPr>
      <w:r>
        <w:rPr>
          <w:b w:val="0"/>
          <w:sz w:val="21"/>
        </w:rPr>
        <w:t>三点复核固定为主点 P0=(4,0.35,0.10,0.02) 与两个备用点 P+=(4,0.40,0.10,0.02)、P−=(4,0.30,0.10,0.02)。在结构合法性、closed 复核、非粘边、双团簇保持与代表轨道见证五个层面上，三点均未翻车，从而把 8+8 主脊从“代理锁脊候选”提升为“第十编主证线证据”。</w:t>
      </w:r>
    </w:p>
    <w:tbl>
      <w:tblPr>
        <w:tblStyle w:val="TableGrid"/>
        <w:tblW w:type="auto" w:w="0"/>
        <w:jc w:val="center"/>
        <w:tblLook w:firstColumn="1" w:firstRow="1" w:lastColumn="0" w:lastRow="0" w:noHBand="0" w:noVBand="1" w:val="04A0"/>
      </w:tblPr>
      <w:tblGrid>
        <w:gridCol w:w="1376"/>
        <w:gridCol w:w="1376"/>
        <w:gridCol w:w="1376"/>
        <w:gridCol w:w="1376"/>
        <w:gridCol w:w="1376"/>
        <w:gridCol w:w="1376"/>
        <w:gridCol w:w="1376"/>
      </w:tblGrid>
      <w:tr>
        <w:tc>
          <w:tcPr>
            <w:tcW w:type="dxa" w:w="850"/>
            <w:vAlign w:val="center"/>
          </w:tcPr>
          <w:p>
            <w:pPr>
              <w:jc w:val="center"/>
            </w:pPr>
            <w:r/>
            <w:r>
              <w:rPr>
                <w:b/>
                <w:sz w:val="19"/>
              </w:rPr>
              <w:t>点位</w:t>
            </w:r>
          </w:p>
        </w:tc>
        <w:tc>
          <w:tcPr>
            <w:tcW w:type="dxa" w:w="1701"/>
            <w:vAlign w:val="center"/>
          </w:tcPr>
          <w:p>
            <w:pPr>
              <w:jc w:val="center"/>
            </w:pPr>
            <w:r/>
            <w:r>
              <w:rPr>
                <w:b/>
                <w:sz w:val="19"/>
              </w:rPr>
              <w:t>参数</w:t>
            </w:r>
          </w:p>
        </w:tc>
        <w:tc>
          <w:tcPr>
            <w:tcW w:type="dxa" w:w="680"/>
            <w:vAlign w:val="center"/>
          </w:tcPr>
          <w:p>
            <w:pPr>
              <w:jc w:val="center"/>
            </w:pPr>
            <w:r/>
            <w:r>
              <w:rPr>
                <w:b/>
                <w:sz w:val="19"/>
              </w:rPr>
              <w:t>raw</w:t>
            </w:r>
          </w:p>
        </w:tc>
        <w:tc>
          <w:tcPr>
            <w:tcW w:type="dxa" w:w="850"/>
            <w:vAlign w:val="center"/>
          </w:tcPr>
          <w:p>
            <w:pPr>
              <w:jc w:val="center"/>
            </w:pPr>
            <w:r/>
            <w:r>
              <w:rPr>
                <w:b/>
                <w:sz w:val="19"/>
              </w:rPr>
              <w:t>closed</w:t>
            </w:r>
          </w:p>
        </w:tc>
        <w:tc>
          <w:tcPr>
            <w:tcW w:type="dxa" w:w="1020"/>
            <w:vAlign w:val="center"/>
          </w:tcPr>
          <w:p>
            <w:pPr>
              <w:jc w:val="center"/>
            </w:pPr>
            <w:r/>
            <w:r>
              <w:rPr>
                <w:b/>
                <w:sz w:val="19"/>
              </w:rPr>
              <w:t>是否粘边</w:t>
            </w:r>
          </w:p>
        </w:tc>
        <w:tc>
          <w:tcPr>
            <w:tcW w:type="dxa" w:w="1360"/>
            <w:vAlign w:val="center"/>
          </w:tcPr>
          <w:p>
            <w:pPr>
              <w:jc w:val="center"/>
            </w:pPr>
            <w:r/>
            <w:r>
              <w:rPr>
                <w:b/>
                <w:sz w:val="19"/>
              </w:rPr>
              <w:t>团簇内停留率</w:t>
            </w:r>
          </w:p>
        </w:tc>
        <w:tc>
          <w:tcPr>
            <w:tcW w:type="dxa" w:w="1360"/>
            <w:vAlign w:val="center"/>
          </w:tcPr>
          <w:p>
            <w:pPr>
              <w:jc w:val="center"/>
            </w:pPr>
            <w:r/>
            <w:r>
              <w:rPr>
                <w:b/>
                <w:sz w:val="19"/>
              </w:rPr>
              <w:t>跨团簇跃迁率</w:t>
            </w:r>
          </w:p>
        </w:tc>
      </w:tr>
      <w:tr>
        <w:tc>
          <w:tcPr>
            <w:tcW w:type="dxa" w:w="850"/>
            <w:vAlign w:val="center"/>
          </w:tcPr>
          <w:p>
            <w:pPr>
              <w:jc w:val="center"/>
            </w:pPr>
            <w:r/>
            <w:r>
              <w:rPr>
                <w:b w:val="0"/>
                <w:sz w:val="19"/>
              </w:rPr>
              <w:t>P0</w:t>
            </w:r>
          </w:p>
        </w:tc>
        <w:tc>
          <w:tcPr>
            <w:tcW w:type="dxa" w:w="1701"/>
            <w:vAlign w:val="center"/>
          </w:tcPr>
          <w:p>
            <w:pPr>
              <w:jc w:val="left"/>
            </w:pPr>
            <w:r/>
            <w:r>
              <w:rPr>
                <w:b w:val="0"/>
                <w:sz w:val="19"/>
              </w:rPr>
              <w:t>(4,0.35,0.10,0.02)</w:t>
            </w:r>
          </w:p>
        </w:tc>
        <w:tc>
          <w:tcPr>
            <w:tcW w:type="dxa" w:w="680"/>
            <w:vAlign w:val="center"/>
          </w:tcPr>
          <w:p>
            <w:pPr>
              <w:jc w:val="center"/>
            </w:pPr>
            <w:r/>
            <w:r>
              <w:rPr>
                <w:b w:val="0"/>
                <w:sz w:val="19"/>
              </w:rPr>
              <w:t>508</w:t>
            </w:r>
          </w:p>
        </w:tc>
        <w:tc>
          <w:tcPr>
            <w:tcW w:type="dxa" w:w="850"/>
            <w:vAlign w:val="center"/>
          </w:tcPr>
          <w:p>
            <w:pPr>
              <w:jc w:val="center"/>
            </w:pPr>
            <w:r/>
            <w:r>
              <w:rPr>
                <w:b w:val="0"/>
                <w:sz w:val="19"/>
              </w:rPr>
              <w:t>508</w:t>
            </w:r>
          </w:p>
        </w:tc>
        <w:tc>
          <w:tcPr>
            <w:tcW w:type="dxa" w:w="1020"/>
            <w:vAlign w:val="center"/>
          </w:tcPr>
          <w:p>
            <w:pPr>
              <w:jc w:val="center"/>
            </w:pPr>
            <w:r/>
            <w:r>
              <w:rPr>
                <w:b w:val="0"/>
                <w:sz w:val="19"/>
              </w:rPr>
              <w:t>否</w:t>
            </w:r>
          </w:p>
        </w:tc>
        <w:tc>
          <w:tcPr>
            <w:tcW w:type="dxa" w:w="1360"/>
            <w:vAlign w:val="center"/>
          </w:tcPr>
          <w:p>
            <w:pPr>
              <w:jc w:val="center"/>
            </w:pPr>
            <w:r/>
            <w:r>
              <w:rPr>
                <w:b w:val="0"/>
                <w:sz w:val="19"/>
              </w:rPr>
              <w:t>1.000000</w:t>
            </w:r>
          </w:p>
        </w:tc>
        <w:tc>
          <w:tcPr>
            <w:tcW w:type="dxa" w:w="1360"/>
            <w:vAlign w:val="center"/>
          </w:tcPr>
          <w:p>
            <w:pPr>
              <w:jc w:val="center"/>
            </w:pPr>
            <w:r/>
            <w:r>
              <w:rPr>
                <w:b w:val="0"/>
                <w:sz w:val="19"/>
              </w:rPr>
              <w:t>0.000000</w:t>
            </w:r>
          </w:p>
        </w:tc>
      </w:tr>
      <w:tr>
        <w:tc>
          <w:tcPr>
            <w:tcW w:type="dxa" w:w="850"/>
            <w:vAlign w:val="center"/>
          </w:tcPr>
          <w:p>
            <w:pPr>
              <w:jc w:val="center"/>
            </w:pPr>
            <w:r/>
            <w:r>
              <w:rPr>
                <w:b w:val="0"/>
                <w:sz w:val="19"/>
              </w:rPr>
              <w:t>P+</w:t>
            </w:r>
          </w:p>
        </w:tc>
        <w:tc>
          <w:tcPr>
            <w:tcW w:type="dxa" w:w="1701"/>
            <w:vAlign w:val="center"/>
          </w:tcPr>
          <w:p>
            <w:pPr>
              <w:jc w:val="left"/>
            </w:pPr>
            <w:r/>
            <w:r>
              <w:rPr>
                <w:b w:val="0"/>
                <w:sz w:val="19"/>
              </w:rPr>
              <w:t>(4,0.40,0.10,0.02)</w:t>
            </w:r>
          </w:p>
        </w:tc>
        <w:tc>
          <w:tcPr>
            <w:tcW w:type="dxa" w:w="680"/>
            <w:vAlign w:val="center"/>
          </w:tcPr>
          <w:p>
            <w:pPr>
              <w:jc w:val="center"/>
            </w:pPr>
            <w:r/>
            <w:r>
              <w:rPr>
                <w:b w:val="0"/>
                <w:sz w:val="19"/>
              </w:rPr>
              <w:t>501</w:t>
            </w:r>
          </w:p>
        </w:tc>
        <w:tc>
          <w:tcPr>
            <w:tcW w:type="dxa" w:w="850"/>
            <w:vAlign w:val="center"/>
          </w:tcPr>
          <w:p>
            <w:pPr>
              <w:jc w:val="center"/>
            </w:pPr>
            <w:r/>
            <w:r>
              <w:rPr>
                <w:b w:val="0"/>
                <w:sz w:val="19"/>
              </w:rPr>
              <w:t>501</w:t>
            </w:r>
          </w:p>
        </w:tc>
        <w:tc>
          <w:tcPr>
            <w:tcW w:type="dxa" w:w="1020"/>
            <w:vAlign w:val="center"/>
          </w:tcPr>
          <w:p>
            <w:pPr>
              <w:jc w:val="center"/>
            </w:pPr>
            <w:r/>
            <w:r>
              <w:rPr>
                <w:b w:val="0"/>
                <w:sz w:val="19"/>
              </w:rPr>
              <w:t>否</w:t>
            </w:r>
          </w:p>
        </w:tc>
        <w:tc>
          <w:tcPr>
            <w:tcW w:type="dxa" w:w="1360"/>
            <w:vAlign w:val="center"/>
          </w:tcPr>
          <w:p>
            <w:pPr>
              <w:jc w:val="center"/>
            </w:pPr>
            <w:r/>
            <w:r>
              <w:rPr>
                <w:b w:val="0"/>
                <w:sz w:val="19"/>
              </w:rPr>
              <w:t>1.000000</w:t>
            </w:r>
          </w:p>
        </w:tc>
        <w:tc>
          <w:tcPr>
            <w:tcW w:type="dxa" w:w="1360"/>
            <w:vAlign w:val="center"/>
          </w:tcPr>
          <w:p>
            <w:pPr>
              <w:jc w:val="center"/>
            </w:pPr>
            <w:r/>
            <w:r>
              <w:rPr>
                <w:b w:val="0"/>
                <w:sz w:val="19"/>
              </w:rPr>
              <w:t>0.000000</w:t>
            </w:r>
          </w:p>
        </w:tc>
      </w:tr>
      <w:tr>
        <w:tc>
          <w:tcPr>
            <w:tcW w:type="dxa" w:w="850"/>
            <w:vAlign w:val="center"/>
          </w:tcPr>
          <w:p>
            <w:pPr>
              <w:jc w:val="center"/>
            </w:pPr>
            <w:r/>
            <w:r>
              <w:rPr>
                <w:b w:val="0"/>
                <w:sz w:val="19"/>
              </w:rPr>
              <w:t>P−</w:t>
            </w:r>
          </w:p>
        </w:tc>
        <w:tc>
          <w:tcPr>
            <w:tcW w:type="dxa" w:w="1701"/>
            <w:vAlign w:val="center"/>
          </w:tcPr>
          <w:p>
            <w:pPr>
              <w:jc w:val="left"/>
            </w:pPr>
            <w:r/>
            <w:r>
              <w:rPr>
                <w:b w:val="0"/>
                <w:sz w:val="19"/>
              </w:rPr>
              <w:t>(4,0.30,0.10,0.02)</w:t>
            </w:r>
          </w:p>
        </w:tc>
        <w:tc>
          <w:tcPr>
            <w:tcW w:type="dxa" w:w="680"/>
            <w:vAlign w:val="center"/>
          </w:tcPr>
          <w:p>
            <w:pPr>
              <w:jc w:val="center"/>
            </w:pPr>
            <w:r/>
            <w:r>
              <w:rPr>
                <w:b w:val="0"/>
                <w:sz w:val="19"/>
              </w:rPr>
              <w:t>511</w:t>
            </w:r>
          </w:p>
        </w:tc>
        <w:tc>
          <w:tcPr>
            <w:tcW w:type="dxa" w:w="850"/>
            <w:vAlign w:val="center"/>
          </w:tcPr>
          <w:p>
            <w:pPr>
              <w:jc w:val="center"/>
            </w:pPr>
            <w:r/>
            <w:r>
              <w:rPr>
                <w:b w:val="0"/>
                <w:sz w:val="19"/>
              </w:rPr>
              <w:t>511</w:t>
            </w:r>
          </w:p>
        </w:tc>
        <w:tc>
          <w:tcPr>
            <w:tcW w:type="dxa" w:w="1020"/>
            <w:vAlign w:val="center"/>
          </w:tcPr>
          <w:p>
            <w:pPr>
              <w:jc w:val="center"/>
            </w:pPr>
            <w:r/>
            <w:r>
              <w:rPr>
                <w:b w:val="0"/>
                <w:sz w:val="19"/>
              </w:rPr>
              <w:t>否</w:t>
            </w:r>
          </w:p>
        </w:tc>
        <w:tc>
          <w:tcPr>
            <w:tcW w:type="dxa" w:w="1360"/>
            <w:vAlign w:val="center"/>
          </w:tcPr>
          <w:p>
            <w:pPr>
              <w:jc w:val="center"/>
            </w:pPr>
            <w:r/>
            <w:r>
              <w:rPr>
                <w:b w:val="0"/>
                <w:sz w:val="19"/>
              </w:rPr>
              <w:t>1.000000</w:t>
            </w:r>
          </w:p>
        </w:tc>
        <w:tc>
          <w:tcPr>
            <w:tcW w:type="dxa" w:w="1360"/>
            <w:vAlign w:val="center"/>
          </w:tcPr>
          <w:p>
            <w:pPr>
              <w:jc w:val="center"/>
            </w:pPr>
            <w:r/>
            <w:r>
              <w:rPr>
                <w:b w:val="0"/>
                <w:sz w:val="19"/>
              </w:rPr>
              <w:t>0.000000</w:t>
            </w:r>
          </w:p>
        </w:tc>
      </w:tr>
    </w:tbl>
    <w:p>
      <w:pPr>
        <w:spacing w:before="80" w:after="80"/>
      </w:pPr>
      <w:r>
        <w:rPr>
          <w:b w:val="0"/>
          <w:sz w:val="21"/>
        </w:rPr>
        <w:t>就第十编的证据链而言，这一并入动作改变了文本口径：第十编现在不再只有 6+6 玩具模型上的连续 witness，还额外拥有一条 8+8 体系下的三点真内核主证线。更准确地说，当前第十编的最稳表述应为“玩具模型多轮见证 + 8+8 重建真内核三点复核并存”，而版本边界仍须保留在 Hard_Final_Rebuild_v2。</w:t>
      </w:r>
    </w:p>
    <w:p>
      <w:r>
        <w:drawing>
          <wp:inline xmlns:a="http://schemas.openxmlformats.org/drawingml/2006/main" xmlns:pic="http://schemas.openxmlformats.org/drawingml/2006/picture">
            <wp:extent cx="5303520" cy="3409406"/>
            <wp:docPr id="1" name="Picture 1"/>
            <wp:cNvGraphicFramePr>
              <a:graphicFrameLocks noChangeAspect="1"/>
            </wp:cNvGraphicFramePr>
            <a:graphic>
              <a:graphicData uri="http://schemas.openxmlformats.org/drawingml/2006/picture">
                <pic:pic>
                  <pic:nvPicPr>
                    <pic:cNvPr id="0" name="图2_第四轮_DeltaAB_超细扫近简并区.png"/>
                    <pic:cNvPicPr/>
                  </pic:nvPicPr>
                  <pic:blipFill>
                    <a:blip r:embed="rId9"/>
                    <a:stretch>
                      <a:fillRect/>
                    </a:stretch>
                  </pic:blipFill>
                  <pic:spPr>
                    <a:xfrm>
                      <a:off x="0" y="0"/>
                      <a:ext cx="5303520" cy="3409406"/>
                    </a:xfrm>
                    <a:prstGeom prst="rect"/>
                  </pic:spPr>
                </pic:pic>
              </a:graphicData>
            </a:graphic>
          </wp:inline>
        </w:drawing>
      </w:r>
    </w:p>
    <w:p>
      <w:pPr>
        <w:jc w:val="center"/>
      </w:pPr>
      <w:r>
        <w:t>图 10-1  第四轮超细扫下的近简并区与候选 through-window 收缩带。</w:t>
      </w:r>
    </w:p>
    <w:p>
      <w:r>
        <w:drawing>
          <wp:inline xmlns:a="http://schemas.openxmlformats.org/drawingml/2006/main" xmlns:pic="http://schemas.openxmlformats.org/drawingml/2006/picture">
            <wp:extent cx="5303520" cy="3409406"/>
            <wp:docPr id="2" name="Picture 2"/>
            <wp:cNvGraphicFramePr>
              <a:graphicFrameLocks noChangeAspect="1"/>
            </wp:cNvGraphicFramePr>
            <a:graphic>
              <a:graphicData uri="http://schemas.openxmlformats.org/drawingml/2006/picture">
                <pic:pic>
                  <pic:nvPicPr>
                    <pic:cNvPr id="0" name="图5_第四轮_鲁棒投票比率.png"/>
                    <pic:cNvPicPr/>
                  </pic:nvPicPr>
                  <pic:blipFill>
                    <a:blip r:embed="rId10"/>
                    <a:stretch>
                      <a:fillRect/>
                    </a:stretch>
                  </pic:blipFill>
                  <pic:spPr>
                    <a:xfrm>
                      <a:off x="0" y="0"/>
                      <a:ext cx="5303520" cy="3409406"/>
                    </a:xfrm>
                    <a:prstGeom prst="rect"/>
                  </pic:spPr>
                </pic:pic>
              </a:graphicData>
            </a:graphic>
          </wp:inline>
        </w:drawing>
      </w:r>
    </w:p>
    <w:p>
      <w:pPr>
        <w:jc w:val="center"/>
      </w:pPr>
      <w:r>
        <w:t>图 10-2  第四轮超细扫下的 robust_ratio 曲线；其中心点在 lambda≈0.700 处达到最高。</w:t>
      </w:r>
    </w:p>
    <w:p>
      <w:pPr>
        <w:pStyle w:val="Heading1"/>
        <w:spacing w:line="300" w:lineRule="auto" w:after="80"/>
      </w:pPr>
      <w:r>
        <w:rPr>
          <w:b w:val="0"/>
        </w:rPr>
        <w:t>10.32B 当前可写入口径</w:t>
      </w:r>
    </w:p>
    <w:p>
      <w:pPr>
        <w:spacing w:line="300" w:lineRule="auto" w:after="80"/>
      </w:pPr>
      <w:r>
        <w:rPr>
          <w:b w:val="0"/>
        </w:rPr>
        <w:t>基于四轮玩具模型数值见证，第十编当前可以写成如下口径：双团簇竞争系统的候选通过窗在玩具模型下连续存在，其中心稳定落在 lambda≈0.700 一带；对应的 through-window 不再表现为偶然闪点，而表现为可在精扫和超细扫中复现的连续候选核区。</w:t>
      </w:r>
    </w:p>
    <w:p>
      <w:pPr>
        <w:spacing w:line="300" w:lineRule="auto" w:after="80"/>
      </w:pPr>
      <w:r>
        <w:rPr>
          <w:b w:val="0"/>
        </w:rPr>
        <w:t>与此同时，本文仍明确保留一个边界：上述结果属于玩具模型 witness，而不是最终真实内核的封版证据。因此，第十编当前最稳的状态不是“最终证明已经闭合”，而是“存在性骨架、计算协议与多轮 witness 已经齐备，下一阶段应转向更接近真实内核的验证”。</w:t>
      </w:r>
    </w:p>
    <w:p>
      <w:pPr>
        <w:pStyle w:val="Heading1"/>
        <w:spacing w:line="300" w:lineRule="auto" w:after="80"/>
      </w:pPr>
      <w:r>
        <w:rPr>
          <w:b w:val="0"/>
        </w:rPr>
        <w:t>10.32C 对 C 类命题的状态更新</w:t>
      </w:r>
    </w:p>
    <w:p>
      <w:pPr>
        <w:spacing w:line="300" w:lineRule="auto" w:after="80"/>
      </w:pPr>
      <w:r>
        <w:rPr>
          <w:b w:val="0"/>
        </w:rPr>
        <w:t>结合四轮见证，第十编中 10.18—10.21 的状态建议更新如下：</w:t>
      </w:r>
    </w:p>
    <w:p>
      <w:pPr>
        <w:spacing w:line="300" w:lineRule="auto" w:after="80"/>
      </w:pPr>
      <w:r>
        <w:rPr>
          <w:b w:val="0"/>
        </w:rPr>
        <w:t>• 命题 10.18（转折点与竞争边界重合）：保留为工作定理，已获多轮玩具模型趋势支持。</w:t>
      </w:r>
    </w:p>
    <w:p>
      <w:pPr>
        <w:spacing w:line="300" w:lineRule="auto" w:after="80"/>
      </w:pPr>
      <w:r>
        <w:rPr>
          <w:b w:val="0"/>
        </w:rPr>
        <w:t>• 命题 10.19（竞争边界敏感度增强）：保留为工作定理，已有 chi_tau 峰型 witness。</w:t>
      </w:r>
    </w:p>
    <w:p>
      <w:pPr>
        <w:spacing w:line="300" w:lineRule="auto" w:after="80"/>
      </w:pPr>
      <w:r>
        <w:rPr>
          <w:b w:val="0"/>
        </w:rPr>
        <w:t>• 命题 10.20（竞争边界 Ricci 异常）：保留为工作定理，已有 Delta_Ric 异常曲线 witness。</w:t>
      </w:r>
    </w:p>
    <w:p>
      <w:pPr>
        <w:spacing w:line="300" w:lineRule="auto" w:after="80"/>
      </w:pPr>
      <w:r>
        <w:rPr>
          <w:b w:val="0"/>
        </w:rPr>
        <w:t>• 命题 10.21（锚点有效性定理）：可由“待见证”升级为“已有玩具模型见证支持的工作定理”，但仍需真实内核验证后方可终局封版。</w:t>
      </w:r>
    </w:p>
    <w:p>
      <w:pPr>
        <w:pStyle w:val="Heading1"/>
        <w:spacing w:line="300" w:lineRule="auto" w:after="80"/>
      </w:pPr>
      <w:r>
        <w:rPr>
          <w:b w:val="0"/>
        </w:rPr>
        <w:t>10.32D 下一步建议</w:t>
      </w:r>
    </w:p>
    <w:p>
      <w:pPr>
        <w:spacing w:line="300" w:lineRule="auto" w:after="80"/>
      </w:pPr>
      <w:r>
        <w:rPr>
          <w:b w:val="0"/>
        </w:rPr>
        <w:t>若继续推进，第十编最顺的下一步不再是无界盲扫，而是执行“真实内核移植”或“更强几何审计”。换言之，玩具模型上的 through-window 候选核已经足够稳定，下一阶段的主要工作，应当是检验这一核在更真实的实现层中是否仍可保留。</w:t>
      </w:r>
    </w:p>
    <w:p>
      <w:pPr>
        <w:pStyle w:val="Heading1"/>
        <w:spacing w:before="200" w:after="80"/>
      </w:pPr>
      <w:r>
        <w:rPr>
          <w:b/>
          <w:sz w:val="24"/>
        </w:rPr>
        <w:t>10.32E 并入 8+8 真内核后的总口径更新</w:t>
      </w:r>
    </w:p>
    <w:p>
      <w:pPr>
        <w:spacing w:after="80"/>
      </w:pPr>
      <w:r>
        <w:rPr>
          <w:b w:val="0"/>
          <w:sz w:val="21"/>
        </w:rPr>
        <w:t>在本轮并入 8+8 主脊真内核三点校验后，第十编的状态较“仅有玩具模型四轮 witness”又前进一步：一方面，6+6 玩具模型继续承担 through-window 非空与候选核连续存在的存在性见证；另一方面，8+8 主脊则以重建真内核 v2 的三点复核形式，为第十编提供了可直接入正文的主证线证据。</w:t>
      </w:r>
    </w:p>
    <w:p>
      <w:pPr>
        <w:spacing w:after="80"/>
      </w:pPr>
      <w:r>
        <w:rPr>
          <w:b w:val="0"/>
          <w:sz w:val="21"/>
        </w:rPr>
        <w:t>因此，后续最顺的推进方向不再是继续做代理扫，而是围绕两项更高优先级动作展开：其一，做原始内核对拍或规则对拍，检查 Hard_Final_Rebuild_v2 与历史 V3 / Hard_Final 口径的一致性边界；其二，做扩维或更强几何审计，检验这条 8+8 主证线在更大结构族中能否稳定保留。除非出现新的反例或对拍失败，本轮并入已经足以支持把 8+8 主脊写入第十编主证线。</w:t>
      </w:r>
    </w:p>
    <w:p>
      <w:pPr>
        <w:jc w:val="center"/>
      </w:pPr>
      <w:r>
        <w:rPr>
          <w:rFonts w:ascii="黑体" w:hAnsi="黑体" w:eastAsia="黑体"/>
          <w:b/>
          <w:color w:val="1F3A5F"/>
          <w:sz w:val="36"/>
        </w:rPr>
        <w:t>第十编冻结说明 v13</w:t>
      </w:r>
    </w:p>
    <w:p>
      <w:pPr>
        <w:pStyle w:val="SubtleNote"/>
        <w:jc w:val="center"/>
      </w:pPr>
      <w:r>
        <w:t>日期：2026-04-12  ｜ 口径：Hard_Final_Rebuild_v2 及其扩展链  ｜ 用途：第十编正式收束封存</w:t>
      </w:r>
    </w:p>
    <w:p>
      <w:pPr>
        <w:pStyle w:val="Heading1"/>
      </w:pPr>
      <w:r>
        <w:t>一、冻结对象</w:t>
      </w:r>
    </w:p>
    <w:p>
      <w:pPr>
        <w:pStyle w:val="BodyCN"/>
        <w:spacing w:line="324" w:lineRule="auto" w:after="80"/>
      </w:pPr>
      <w:r>
        <w:t>自本版起，第十编在当前项目中的有效工作口径被冻结为“三锚点证据链 + 重建真内核边界说明”的组合结构。其冻结对象不是口号式结论，而是已经完成封存的证据链、裁决表和并入稿。</w:t>
      </w:r>
    </w:p>
    <w:p>
      <w:pPr>
        <w:pStyle w:val="BodyCN"/>
        <w:spacing w:line="312" w:lineRule="auto"/>
        <w:ind w:left="283" w:hanging="227"/>
      </w:pPr>
      <w:r>
        <w:t xml:space="preserve">• </w:t>
      </w:r>
      <w:r>
        <w:t>A1：8+8 第一锚点 / 主锚点，已完成三点真复核，并完成第一轮局部稳健带验证。</w:t>
      </w:r>
    </w:p>
    <w:p>
      <w:pPr>
        <w:pStyle w:val="BodyCN"/>
        <w:spacing w:line="312" w:lineRule="auto"/>
        <w:ind w:left="283" w:hanging="227"/>
      </w:pPr>
      <w:r>
        <w:t xml:space="preserve">• </w:t>
      </w:r>
      <w:r>
        <w:t>A2：10+10 第二锚点 / 扩展锚点，已完成三点真复核与局部稳健带验证。</w:t>
      </w:r>
    </w:p>
    <w:p>
      <w:pPr>
        <w:pStyle w:val="BodyCN"/>
        <w:spacing w:line="312" w:lineRule="auto"/>
        <w:ind w:left="283" w:hanging="227"/>
      </w:pPr>
      <w:r>
        <w:t xml:space="preserve">• </w:t>
      </w:r>
      <w:r>
        <w:t>A3：12+12 第三锚点 / 预备扩展锚点，已完成三点真复核，当前作为第十编补充增强项保留。</w:t>
      </w:r>
    </w:p>
    <w:p>
      <w:pPr>
        <w:pStyle w:val="Heading1"/>
      </w:pPr>
      <w:r>
        <w:t>二、当前有效裁决</w:t>
      </w:r>
    </w:p>
    <w:tbl>
      <w:tblPr>
        <w:tblStyle w:val="TableGrid"/>
        <w:tblW w:type="auto" w:w="0"/>
        <w:jc w:val="center"/>
        <w:tblLook w:firstColumn="1" w:firstRow="1" w:lastColumn="0" w:lastRow="0" w:noHBand="0" w:noVBand="1" w:val="04A0"/>
      </w:tblPr>
      <w:tblGrid>
        <w:gridCol w:w="1380"/>
        <w:gridCol w:w="1380"/>
        <w:gridCol w:w="1380"/>
        <w:gridCol w:w="1380"/>
        <w:gridCol w:w="1380"/>
        <w:gridCol w:w="1380"/>
        <w:gridCol w:w="1380"/>
      </w:tblGrid>
      <w:tr>
        <w:tc>
          <w:tcPr>
            <w:tcW w:type="dxa" w:w="794"/>
            <w:vAlign w:val="center"/>
            <w:shd w:fill="DCE6F1"/>
            <w:tcMar>
              <w:top w:w="100" w:type="dxa"/>
              <w:start w:w="120" w:type="dxa"/>
              <w:bottom w:w="100" w:type="dxa"/>
              <w:end w:w="120" w:type="dxa"/>
            </w:tcMar>
          </w:tcPr>
          <w:p>
            <w:pPr>
              <w:jc w:val="center"/>
            </w:pPr>
            <w:r>
              <w:rPr>
                <w:rFonts w:ascii="黑体" w:hAnsi="黑体" w:eastAsia="黑体"/>
                <w:b/>
                <w:sz w:val="20"/>
              </w:rPr>
              <w:t>锚点</w:t>
            </w:r>
          </w:p>
        </w:tc>
        <w:tc>
          <w:tcPr>
            <w:tcW w:type="dxa" w:w="850"/>
            <w:vAlign w:val="center"/>
            <w:shd w:fill="DCE6F1"/>
            <w:tcMar>
              <w:top w:w="100" w:type="dxa"/>
              <w:start w:w="120" w:type="dxa"/>
              <w:bottom w:w="100" w:type="dxa"/>
              <w:end w:w="120" w:type="dxa"/>
            </w:tcMar>
          </w:tcPr>
          <w:p>
            <w:pPr>
              <w:jc w:val="center"/>
            </w:pPr>
            <w:r>
              <w:rPr>
                <w:rFonts w:ascii="黑体" w:hAnsi="黑体" w:eastAsia="黑体"/>
                <w:b/>
                <w:sz w:val="20"/>
              </w:rPr>
              <w:t>规模</w:t>
            </w:r>
          </w:p>
        </w:tc>
        <w:tc>
          <w:tcPr>
            <w:tcW w:type="dxa" w:w="2268"/>
            <w:vAlign w:val="center"/>
            <w:shd w:fill="DCE6F1"/>
            <w:tcMar>
              <w:top w:w="100" w:type="dxa"/>
              <w:start w:w="120" w:type="dxa"/>
              <w:bottom w:w="100" w:type="dxa"/>
              <w:end w:w="120" w:type="dxa"/>
            </w:tcMar>
          </w:tcPr>
          <w:p>
            <w:pPr>
              <w:jc w:val="center"/>
            </w:pPr>
            <w:r>
              <w:rPr>
                <w:rFonts w:ascii="黑体" w:hAnsi="黑体" w:eastAsia="黑体"/>
                <w:b/>
                <w:sz w:val="20"/>
              </w:rPr>
              <w:t>身份</w:t>
            </w:r>
          </w:p>
        </w:tc>
        <w:tc>
          <w:tcPr>
            <w:tcW w:type="dxa" w:w="1020"/>
            <w:vAlign w:val="center"/>
            <w:shd w:fill="DCE6F1"/>
            <w:tcMar>
              <w:top w:w="100" w:type="dxa"/>
              <w:start w:w="120" w:type="dxa"/>
              <w:bottom w:w="100" w:type="dxa"/>
              <w:end w:w="120" w:type="dxa"/>
            </w:tcMar>
          </w:tcPr>
          <w:p>
            <w:pPr>
              <w:jc w:val="center"/>
            </w:pPr>
            <w:r>
              <w:rPr>
                <w:rFonts w:ascii="黑体" w:hAnsi="黑体" w:eastAsia="黑体"/>
                <w:b/>
                <w:sz w:val="20"/>
              </w:rPr>
              <w:t>P0</w:t>
            </w:r>
          </w:p>
        </w:tc>
        <w:tc>
          <w:tcPr>
            <w:tcW w:type="dxa" w:w="1020"/>
            <w:vAlign w:val="center"/>
            <w:shd w:fill="DCE6F1"/>
            <w:tcMar>
              <w:top w:w="100" w:type="dxa"/>
              <w:start w:w="120" w:type="dxa"/>
              <w:bottom w:w="100" w:type="dxa"/>
              <w:end w:w="120" w:type="dxa"/>
            </w:tcMar>
          </w:tcPr>
          <w:p>
            <w:pPr>
              <w:jc w:val="center"/>
            </w:pPr>
            <w:r>
              <w:rPr>
                <w:rFonts w:ascii="黑体" w:hAnsi="黑体" w:eastAsia="黑体"/>
                <w:b/>
                <w:sz w:val="20"/>
              </w:rPr>
              <w:t>P+</w:t>
            </w:r>
          </w:p>
        </w:tc>
        <w:tc>
          <w:tcPr>
            <w:tcW w:type="dxa" w:w="1020"/>
            <w:vAlign w:val="center"/>
            <w:shd w:fill="DCE6F1"/>
            <w:tcMar>
              <w:top w:w="100" w:type="dxa"/>
              <w:start w:w="120" w:type="dxa"/>
              <w:bottom w:w="100" w:type="dxa"/>
              <w:end w:w="120" w:type="dxa"/>
            </w:tcMar>
          </w:tcPr>
          <w:p>
            <w:pPr>
              <w:jc w:val="center"/>
            </w:pPr>
            <w:r>
              <w:rPr>
                <w:rFonts w:ascii="黑体" w:hAnsi="黑体" w:eastAsia="黑体"/>
                <w:b/>
                <w:sz w:val="20"/>
              </w:rPr>
              <w:t>P−</w:t>
            </w:r>
          </w:p>
        </w:tc>
        <w:tc>
          <w:tcPr>
            <w:tcW w:type="dxa" w:w="1361"/>
            <w:vAlign w:val="center"/>
            <w:shd w:fill="DCE6F1"/>
            <w:tcMar>
              <w:top w:w="100" w:type="dxa"/>
              <w:start w:w="120" w:type="dxa"/>
              <w:bottom w:w="100" w:type="dxa"/>
              <w:end w:w="120" w:type="dxa"/>
            </w:tcMar>
          </w:tcPr>
          <w:p>
            <w:pPr>
              <w:jc w:val="center"/>
            </w:pPr>
            <w:r>
              <w:rPr>
                <w:rFonts w:ascii="黑体" w:hAnsi="黑体" w:eastAsia="黑体"/>
                <w:b/>
                <w:sz w:val="20"/>
              </w:rPr>
              <w:t>当前地位</w:t>
            </w:r>
          </w:p>
        </w:tc>
      </w:tr>
      <w:tr>
        <w:tc>
          <w:tcPr>
            <w:tcW w:type="dxa" w:w="794"/>
            <w:vAlign w:val="center"/>
            <w:tcMar>
              <w:top w:w="80" w:type="dxa"/>
              <w:start w:w="110" w:type="dxa"/>
              <w:bottom w:w="80" w:type="dxa"/>
              <w:end w:w="110" w:type="dxa"/>
            </w:tcMar>
          </w:tcPr>
          <w:p>
            <w:pPr>
              <w:jc w:val="center"/>
            </w:pPr>
            <w:r>
              <w:rPr>
                <w:rFonts w:ascii="宋体" w:hAnsi="宋体" w:eastAsia="宋体"/>
                <w:sz w:val="20"/>
              </w:rPr>
              <w:t>A1</w:t>
            </w:r>
          </w:p>
        </w:tc>
        <w:tc>
          <w:tcPr>
            <w:tcW w:type="dxa" w:w="850"/>
            <w:vAlign w:val="center"/>
            <w:tcMar>
              <w:top w:w="80" w:type="dxa"/>
              <w:start w:w="110" w:type="dxa"/>
              <w:bottom w:w="80" w:type="dxa"/>
              <w:end w:w="110" w:type="dxa"/>
            </w:tcMar>
          </w:tcPr>
          <w:p>
            <w:pPr>
              <w:jc w:val="center"/>
            </w:pPr>
            <w:r>
              <w:rPr>
                <w:rFonts w:ascii="宋体" w:hAnsi="宋体" w:eastAsia="宋体"/>
                <w:sz w:val="20"/>
              </w:rPr>
              <w:t>8+8</w:t>
            </w:r>
          </w:p>
        </w:tc>
        <w:tc>
          <w:tcPr>
            <w:tcW w:type="dxa" w:w="2268"/>
            <w:vAlign w:val="center"/>
            <w:tcMar>
              <w:top w:w="80" w:type="dxa"/>
              <w:start w:w="110" w:type="dxa"/>
              <w:bottom w:w="80" w:type="dxa"/>
              <w:end w:w="110" w:type="dxa"/>
            </w:tcMar>
          </w:tcPr>
          <w:p>
            <w:pPr>
              <w:jc w:val="left"/>
            </w:pPr>
            <w:r>
              <w:rPr>
                <w:rFonts w:ascii="宋体" w:hAnsi="宋体" w:eastAsia="宋体"/>
                <w:sz w:val="20"/>
              </w:rPr>
              <w:t>第一锚点 / 主锚点</w:t>
            </w:r>
          </w:p>
        </w:tc>
        <w:tc>
          <w:tcPr>
            <w:tcW w:type="dxa" w:w="1020"/>
            <w:vAlign w:val="center"/>
            <w:tcMar>
              <w:top w:w="80" w:type="dxa"/>
              <w:start w:w="110" w:type="dxa"/>
              <w:bottom w:w="80" w:type="dxa"/>
              <w:end w:w="110" w:type="dxa"/>
            </w:tcMar>
          </w:tcPr>
          <w:p>
            <w:pPr>
              <w:jc w:val="center"/>
            </w:pPr>
            <w:r>
              <w:rPr>
                <w:rFonts w:ascii="宋体" w:hAnsi="宋体" w:eastAsia="宋体"/>
                <w:sz w:val="20"/>
              </w:rPr>
              <w:t>508/508</w:t>
            </w:r>
          </w:p>
        </w:tc>
        <w:tc>
          <w:tcPr>
            <w:tcW w:type="dxa" w:w="1020"/>
            <w:vAlign w:val="center"/>
            <w:tcMar>
              <w:top w:w="80" w:type="dxa"/>
              <w:start w:w="110" w:type="dxa"/>
              <w:bottom w:w="80" w:type="dxa"/>
              <w:end w:w="110" w:type="dxa"/>
            </w:tcMar>
          </w:tcPr>
          <w:p>
            <w:pPr>
              <w:jc w:val="center"/>
            </w:pPr>
            <w:r>
              <w:rPr>
                <w:rFonts w:ascii="宋体" w:hAnsi="宋体" w:eastAsia="宋体"/>
                <w:sz w:val="20"/>
              </w:rPr>
              <w:t>501/501</w:t>
            </w:r>
          </w:p>
        </w:tc>
        <w:tc>
          <w:tcPr>
            <w:tcW w:type="dxa" w:w="1020"/>
            <w:vAlign w:val="center"/>
            <w:tcMar>
              <w:top w:w="80" w:type="dxa"/>
              <w:start w:w="110" w:type="dxa"/>
              <w:bottom w:w="80" w:type="dxa"/>
              <w:end w:w="110" w:type="dxa"/>
            </w:tcMar>
          </w:tcPr>
          <w:p>
            <w:pPr>
              <w:jc w:val="center"/>
            </w:pPr>
            <w:r>
              <w:rPr>
                <w:rFonts w:ascii="宋体" w:hAnsi="宋体" w:eastAsia="宋体"/>
                <w:sz w:val="20"/>
              </w:rPr>
              <w:t>511/511</w:t>
            </w:r>
          </w:p>
        </w:tc>
        <w:tc>
          <w:tcPr>
            <w:tcW w:type="dxa" w:w="1361"/>
            <w:vAlign w:val="center"/>
            <w:tcMar>
              <w:top w:w="80" w:type="dxa"/>
              <w:start w:w="110" w:type="dxa"/>
              <w:bottom w:w="80" w:type="dxa"/>
              <w:end w:w="110" w:type="dxa"/>
            </w:tcMar>
          </w:tcPr>
          <w:p>
            <w:pPr>
              <w:jc w:val="center"/>
            </w:pPr>
            <w:r>
              <w:rPr>
                <w:rFonts w:ascii="宋体" w:hAnsi="宋体" w:eastAsia="宋体"/>
                <w:sz w:val="20"/>
              </w:rPr>
              <w:t>主证线</w:t>
            </w:r>
          </w:p>
        </w:tc>
      </w:tr>
      <w:tr>
        <w:tc>
          <w:tcPr>
            <w:tcW w:type="dxa" w:w="794"/>
            <w:vAlign w:val="center"/>
            <w:tcMar>
              <w:top w:w="80" w:type="dxa"/>
              <w:start w:w="110" w:type="dxa"/>
              <w:bottom w:w="80" w:type="dxa"/>
              <w:end w:w="110" w:type="dxa"/>
            </w:tcMar>
          </w:tcPr>
          <w:p>
            <w:pPr>
              <w:jc w:val="center"/>
            </w:pPr>
            <w:r>
              <w:rPr>
                <w:rFonts w:ascii="宋体" w:hAnsi="宋体" w:eastAsia="宋体"/>
                <w:sz w:val="20"/>
              </w:rPr>
              <w:t>A2</w:t>
            </w:r>
          </w:p>
        </w:tc>
        <w:tc>
          <w:tcPr>
            <w:tcW w:type="dxa" w:w="850"/>
            <w:vAlign w:val="center"/>
            <w:tcMar>
              <w:top w:w="80" w:type="dxa"/>
              <w:start w:w="110" w:type="dxa"/>
              <w:bottom w:w="80" w:type="dxa"/>
              <w:end w:w="110" w:type="dxa"/>
            </w:tcMar>
          </w:tcPr>
          <w:p>
            <w:pPr>
              <w:jc w:val="center"/>
            </w:pPr>
            <w:r>
              <w:rPr>
                <w:rFonts w:ascii="宋体" w:hAnsi="宋体" w:eastAsia="宋体"/>
                <w:sz w:val="20"/>
              </w:rPr>
              <w:t>10+10</w:t>
            </w:r>
          </w:p>
        </w:tc>
        <w:tc>
          <w:tcPr>
            <w:tcW w:type="dxa" w:w="2268"/>
            <w:vAlign w:val="center"/>
            <w:tcMar>
              <w:top w:w="80" w:type="dxa"/>
              <w:start w:w="110" w:type="dxa"/>
              <w:bottom w:w="80" w:type="dxa"/>
              <w:end w:w="110" w:type="dxa"/>
            </w:tcMar>
          </w:tcPr>
          <w:p>
            <w:pPr>
              <w:jc w:val="left"/>
            </w:pPr>
            <w:r>
              <w:rPr>
                <w:rFonts w:ascii="宋体" w:hAnsi="宋体" w:eastAsia="宋体"/>
                <w:sz w:val="20"/>
              </w:rPr>
              <w:t>第二锚点 / 扩展锚点</w:t>
            </w:r>
          </w:p>
        </w:tc>
        <w:tc>
          <w:tcPr>
            <w:tcW w:type="dxa" w:w="1020"/>
            <w:vAlign w:val="center"/>
            <w:tcMar>
              <w:top w:w="80" w:type="dxa"/>
              <w:start w:w="110" w:type="dxa"/>
              <w:bottom w:w="80" w:type="dxa"/>
              <w:end w:w="110" w:type="dxa"/>
            </w:tcMar>
          </w:tcPr>
          <w:p>
            <w:pPr>
              <w:jc w:val="center"/>
            </w:pPr>
            <w:r>
              <w:rPr>
                <w:rFonts w:ascii="宋体" w:hAnsi="宋体" w:eastAsia="宋体"/>
                <w:sz w:val="20"/>
              </w:rPr>
              <w:t>510/510</w:t>
            </w:r>
          </w:p>
        </w:tc>
        <w:tc>
          <w:tcPr>
            <w:tcW w:type="dxa" w:w="1020"/>
            <w:vAlign w:val="center"/>
            <w:tcMar>
              <w:top w:w="80" w:type="dxa"/>
              <w:start w:w="110" w:type="dxa"/>
              <w:bottom w:w="80" w:type="dxa"/>
              <w:end w:w="110" w:type="dxa"/>
            </w:tcMar>
          </w:tcPr>
          <w:p>
            <w:pPr>
              <w:jc w:val="center"/>
            </w:pPr>
            <w:r>
              <w:rPr>
                <w:rFonts w:ascii="宋体" w:hAnsi="宋体" w:eastAsia="宋体"/>
                <w:sz w:val="20"/>
              </w:rPr>
              <w:t>504/504</w:t>
            </w:r>
          </w:p>
        </w:tc>
        <w:tc>
          <w:tcPr>
            <w:tcW w:type="dxa" w:w="1020"/>
            <w:vAlign w:val="center"/>
            <w:tcMar>
              <w:top w:w="80" w:type="dxa"/>
              <w:start w:w="110" w:type="dxa"/>
              <w:bottom w:w="80" w:type="dxa"/>
              <w:end w:w="110" w:type="dxa"/>
            </w:tcMar>
          </w:tcPr>
          <w:p>
            <w:pPr>
              <w:jc w:val="center"/>
            </w:pPr>
            <w:r>
              <w:rPr>
                <w:rFonts w:ascii="宋体" w:hAnsi="宋体" w:eastAsia="宋体"/>
                <w:sz w:val="20"/>
              </w:rPr>
              <w:t>512/512</w:t>
            </w:r>
          </w:p>
        </w:tc>
        <w:tc>
          <w:tcPr>
            <w:tcW w:type="dxa" w:w="1361"/>
            <w:vAlign w:val="center"/>
            <w:tcMar>
              <w:top w:w="80" w:type="dxa"/>
              <w:start w:w="110" w:type="dxa"/>
              <w:bottom w:w="80" w:type="dxa"/>
              <w:end w:w="110" w:type="dxa"/>
            </w:tcMar>
          </w:tcPr>
          <w:p>
            <w:pPr>
              <w:jc w:val="center"/>
            </w:pPr>
            <w:r>
              <w:rPr>
                <w:rFonts w:ascii="宋体" w:hAnsi="宋体" w:eastAsia="宋体"/>
                <w:sz w:val="20"/>
              </w:rPr>
              <w:t>主证线</w:t>
            </w:r>
          </w:p>
        </w:tc>
      </w:tr>
      <w:tr>
        <w:tc>
          <w:tcPr>
            <w:tcW w:type="dxa" w:w="794"/>
            <w:vAlign w:val="center"/>
            <w:tcMar>
              <w:top w:w="80" w:type="dxa"/>
              <w:start w:w="110" w:type="dxa"/>
              <w:bottom w:w="80" w:type="dxa"/>
              <w:end w:w="110" w:type="dxa"/>
            </w:tcMar>
          </w:tcPr>
          <w:p>
            <w:pPr>
              <w:jc w:val="center"/>
            </w:pPr>
            <w:r>
              <w:rPr>
                <w:rFonts w:ascii="宋体" w:hAnsi="宋体" w:eastAsia="宋体"/>
                <w:sz w:val="20"/>
              </w:rPr>
              <w:t>A3</w:t>
            </w:r>
          </w:p>
        </w:tc>
        <w:tc>
          <w:tcPr>
            <w:tcW w:type="dxa" w:w="850"/>
            <w:vAlign w:val="center"/>
            <w:tcMar>
              <w:top w:w="80" w:type="dxa"/>
              <w:start w:w="110" w:type="dxa"/>
              <w:bottom w:w="80" w:type="dxa"/>
              <w:end w:w="110" w:type="dxa"/>
            </w:tcMar>
          </w:tcPr>
          <w:p>
            <w:pPr>
              <w:jc w:val="center"/>
            </w:pPr>
            <w:r>
              <w:rPr>
                <w:rFonts w:ascii="宋体" w:hAnsi="宋体" w:eastAsia="宋体"/>
                <w:sz w:val="20"/>
              </w:rPr>
              <w:t>12+12</w:t>
            </w:r>
          </w:p>
        </w:tc>
        <w:tc>
          <w:tcPr>
            <w:tcW w:type="dxa" w:w="2268"/>
            <w:vAlign w:val="center"/>
            <w:tcMar>
              <w:top w:w="80" w:type="dxa"/>
              <w:start w:w="110" w:type="dxa"/>
              <w:bottom w:w="80" w:type="dxa"/>
              <w:end w:w="110" w:type="dxa"/>
            </w:tcMar>
          </w:tcPr>
          <w:p>
            <w:pPr>
              <w:jc w:val="left"/>
            </w:pPr>
            <w:r>
              <w:rPr>
                <w:rFonts w:ascii="宋体" w:hAnsi="宋体" w:eastAsia="宋体"/>
                <w:sz w:val="20"/>
              </w:rPr>
              <w:t>第三锚点 / 预备扩展锚点</w:t>
            </w:r>
          </w:p>
        </w:tc>
        <w:tc>
          <w:tcPr>
            <w:tcW w:type="dxa" w:w="1020"/>
            <w:vAlign w:val="center"/>
            <w:tcMar>
              <w:top w:w="80" w:type="dxa"/>
              <w:start w:w="110" w:type="dxa"/>
              <w:bottom w:w="80" w:type="dxa"/>
              <w:end w:w="110" w:type="dxa"/>
            </w:tcMar>
          </w:tcPr>
          <w:p>
            <w:pPr>
              <w:jc w:val="center"/>
            </w:pPr>
            <w:r>
              <w:rPr>
                <w:rFonts w:ascii="宋体" w:hAnsi="宋体" w:eastAsia="宋体"/>
                <w:sz w:val="20"/>
              </w:rPr>
              <w:t>512/512</w:t>
            </w:r>
          </w:p>
        </w:tc>
        <w:tc>
          <w:tcPr>
            <w:tcW w:type="dxa" w:w="1020"/>
            <w:vAlign w:val="center"/>
            <w:tcMar>
              <w:top w:w="80" w:type="dxa"/>
              <w:start w:w="110" w:type="dxa"/>
              <w:bottom w:w="80" w:type="dxa"/>
              <w:end w:w="110" w:type="dxa"/>
            </w:tcMar>
          </w:tcPr>
          <w:p>
            <w:pPr>
              <w:jc w:val="center"/>
            </w:pPr>
            <w:r>
              <w:rPr>
                <w:rFonts w:ascii="宋体" w:hAnsi="宋体" w:eastAsia="宋体"/>
                <w:sz w:val="20"/>
              </w:rPr>
              <w:t>508/507</w:t>
            </w:r>
          </w:p>
        </w:tc>
        <w:tc>
          <w:tcPr>
            <w:tcW w:type="dxa" w:w="1020"/>
            <w:vAlign w:val="center"/>
            <w:tcMar>
              <w:top w:w="80" w:type="dxa"/>
              <w:start w:w="110" w:type="dxa"/>
              <w:bottom w:w="80" w:type="dxa"/>
              <w:end w:w="110" w:type="dxa"/>
            </w:tcMar>
          </w:tcPr>
          <w:p>
            <w:pPr>
              <w:jc w:val="center"/>
            </w:pPr>
            <w:r>
              <w:rPr>
                <w:rFonts w:ascii="宋体" w:hAnsi="宋体" w:eastAsia="宋体"/>
                <w:sz w:val="20"/>
              </w:rPr>
              <w:t>512/512</w:t>
            </w:r>
          </w:p>
        </w:tc>
        <w:tc>
          <w:tcPr>
            <w:tcW w:type="dxa" w:w="1361"/>
            <w:vAlign w:val="center"/>
            <w:tcMar>
              <w:top w:w="80" w:type="dxa"/>
              <w:start w:w="110" w:type="dxa"/>
              <w:bottom w:w="80" w:type="dxa"/>
              <w:end w:w="110" w:type="dxa"/>
            </w:tcMar>
          </w:tcPr>
          <w:p>
            <w:pPr>
              <w:jc w:val="center"/>
            </w:pPr>
            <w:r>
              <w:rPr>
                <w:rFonts w:ascii="宋体" w:hAnsi="宋体" w:eastAsia="宋体"/>
                <w:sz w:val="20"/>
              </w:rPr>
              <w:t>主证线候选增强</w:t>
            </w:r>
          </w:p>
        </w:tc>
      </w:tr>
    </w:tbl>
    <w:p>
      <w:pPr>
        <w:pStyle w:val="BodyCN"/>
        <w:spacing w:line="324" w:lineRule="auto" w:after="80"/>
      </w:pPr>
      <w:r>
        <w:t>冻结后，第十编正文的推荐主口径为：A1 与 A2 组成“双锚点主证线”，A3 作为“第三锚点补充增强项”进入补充并入件或附录增强件。</w:t>
      </w:r>
    </w:p>
    <w:p>
      <w:pPr>
        <w:pStyle w:val="Heading1"/>
      </w:pPr>
      <w:r>
        <w:t>三、身份边界</w:t>
      </w:r>
    </w:p>
    <w:p>
      <w:pPr>
        <w:pStyle w:val="BodyCN"/>
        <w:spacing w:line="312" w:lineRule="auto"/>
        <w:ind w:left="283" w:hanging="227"/>
      </w:pPr>
      <w:r>
        <w:t xml:space="preserve">• </w:t>
      </w:r>
      <w:r>
        <w:t>当前全部锚点通过结论，均属于 Hard_Final_Rebuild_v2 及其扩展链的结果。</w:t>
      </w:r>
    </w:p>
    <w:p>
      <w:pPr>
        <w:pStyle w:val="BodyCN"/>
        <w:spacing w:line="312" w:lineRule="auto"/>
        <w:ind w:left="283" w:hanging="227"/>
      </w:pPr>
      <w:r>
        <w:t xml:space="preserve">• </w:t>
      </w:r>
      <w:r>
        <w:t>这些结果不是历史原始 V3 / Hard_Final 内核程序的复跑结论。</w:t>
      </w:r>
    </w:p>
    <w:p>
      <w:pPr>
        <w:pStyle w:val="BodyCN"/>
        <w:spacing w:line="312" w:lineRule="auto"/>
        <w:ind w:left="283" w:hanging="227"/>
      </w:pPr>
      <w:r>
        <w:t xml:space="preserve">• </w:t>
      </w:r>
      <w:r>
        <w:t>因此，对外表述必须使用“重建真内核通过”“扩展链通过”“并入主证线”这类口径，不得改写成“历史原核已复跑通过”。</w:t>
      </w:r>
    </w:p>
    <w:p>
      <w:pPr>
        <w:pStyle w:val="Heading1"/>
      </w:pPr>
      <w:r>
        <w:t>四、冻结后的修改纪律</w:t>
      </w:r>
    </w:p>
    <w:p>
      <w:pPr>
        <w:pStyle w:val="BodyCN"/>
        <w:spacing w:line="312" w:lineRule="auto"/>
        <w:ind w:left="283" w:hanging="227"/>
      </w:pPr>
      <w:r>
        <w:t xml:space="preserve">• </w:t>
      </w:r>
      <w:r>
        <w:t>后续若新增第四锚点或更大尺度样板，只能以分叉、补充稿或增强附录方式进入，不得回溯修改本冻结说明中的已裁决状态。</w:t>
      </w:r>
    </w:p>
    <w:p>
      <w:pPr>
        <w:pStyle w:val="BodyCN"/>
        <w:spacing w:line="312" w:lineRule="auto"/>
        <w:ind w:left="283" w:hanging="227"/>
      </w:pPr>
      <w:r>
        <w:t xml:space="preserve">• </w:t>
      </w:r>
      <w:r>
        <w:t>若未来取得原始内核对拍结果，可作为“版本增强”，但不追溯篡改当前第十编冻结版本的身份边界。</w:t>
      </w:r>
    </w:p>
    <w:p>
      <w:pPr>
        <w:pStyle w:val="BodyCN"/>
        <w:spacing w:line="312" w:lineRule="auto"/>
        <w:ind w:left="283" w:hanging="227"/>
      </w:pPr>
      <w:r>
        <w:t xml:space="preserve">• </w:t>
      </w:r>
      <w:r>
        <w:t>若后续反向加固发现某一锚点必须降级，应以新增裁决文件显式宣布，不得静默替换旧结论。</w:t>
      </w:r>
    </w:p>
    <w:p>
      <w:pPr>
        <w:pStyle w:val="Heading1"/>
      </w:pPr>
      <w:r>
        <w:t>五、冻结结论</w:t>
      </w:r>
    </w:p>
    <w:p>
      <w:pPr>
        <w:pStyle w:val="BodyCN"/>
        <w:spacing w:line="324" w:lineRule="auto" w:after="80"/>
      </w:pPr>
      <w:r>
        <w:t>第十编当前已经具备可审稿、可复核、可回退的最小收束形态：主线证据由 A1+A2 支撑，补充增强由 A3 支撑；证据身份统一锁定为重建真内核扩展链；冻结后不再通过零散文字小修去改变结论级别。</w:t>
      </w:r>
    </w:p>
    <w:p>
      <w:pPr>
        <w:jc w:val="center"/>
      </w:pPr>
      <w:r>
        <w:rPr>
          <w:rFonts w:ascii="黑体" w:hAnsi="黑体" w:eastAsia="黑体"/>
          <w:b/>
          <w:color w:val="1F3A5F"/>
          <w:sz w:val="36"/>
        </w:rPr>
        <w:t>第十编定稿版（含三锚点并列裁决） v13</w:t>
      </w:r>
    </w:p>
    <w:p>
      <w:pPr>
        <w:pStyle w:val="SubtleNote"/>
        <w:jc w:val="center"/>
      </w:pPr>
      <w:r>
        <w:t>日期：2026-04-12  ｜ 口径：Hard_Final_Rebuild_v2 及其扩展链  ｜ 用途：第十编正式收束封存</w:t>
      </w:r>
    </w:p>
    <w:p>
      <w:pPr>
        <w:pStyle w:val="Heading1"/>
      </w:pPr>
      <w:r>
        <w:t>0. 文稿定位</w:t>
      </w:r>
    </w:p>
    <w:p>
      <w:pPr>
        <w:pStyle w:val="BodyCN"/>
        <w:spacing w:line="324" w:lineRule="auto" w:after="80"/>
      </w:pPr>
      <w:r>
        <w:t>本稿用于把第十编从“连续加补丁的工作稿”收束为“主证线—补充增强—边界说明”三层结构。其目的不是再增加新对象，而是把已经完成的锚点证据、裁决口径与未竟边界压缩成一份可直接引用的定稿件。</w:t>
      </w:r>
    </w:p>
    <w:p>
      <w:pPr>
        <w:pStyle w:val="Heading1"/>
      </w:pPr>
      <w:r>
        <w:t>1. 第十编的主任务</w:t>
      </w:r>
    </w:p>
    <w:p>
      <w:pPr>
        <w:pStyle w:val="BodyCN"/>
        <w:spacing w:line="312" w:lineRule="auto"/>
        <w:ind w:left="283" w:hanging="227"/>
      </w:pPr>
      <w:r>
        <w:t xml:space="preserve">• </w:t>
      </w:r>
      <w:r>
        <w:t>把 8+8 主锚点、10+10 第二锚点与 12+12 第三锚点纳入同一裁决表。</w:t>
      </w:r>
    </w:p>
    <w:p>
      <w:pPr>
        <w:pStyle w:val="BodyCN"/>
        <w:spacing w:line="312" w:lineRule="auto"/>
        <w:ind w:left="283" w:hanging="227"/>
      </w:pPr>
      <w:r>
        <w:t xml:space="preserve">• </w:t>
      </w:r>
      <w:r>
        <w:t>明确双锚点主证线与第三锚点补充增强的正文结构。</w:t>
      </w:r>
    </w:p>
    <w:p>
      <w:pPr>
        <w:pStyle w:val="BodyCN"/>
        <w:spacing w:line="312" w:lineRule="auto"/>
        <w:ind w:left="283" w:hanging="227"/>
      </w:pPr>
      <w:r>
        <w:t xml:space="preserve">• </w:t>
      </w:r>
      <w:r>
        <w:t>保留 Hard_Final_Rebuild_v2 的身份边界，防止把重建真内核误写成历史原核复跑。</w:t>
      </w:r>
    </w:p>
    <w:p>
      <w:pPr>
        <w:pStyle w:val="Heading1"/>
      </w:pPr>
      <w:r>
        <w:t>2. 三锚点并列裁决总表</w:t>
      </w:r>
    </w:p>
    <w:tbl>
      <w:tblPr>
        <w:tblStyle w:val="TableGrid"/>
        <w:tblW w:type="auto" w:w="0"/>
        <w:jc w:val="center"/>
        <w:tblLook w:firstColumn="1" w:firstRow="1" w:lastColumn="0" w:lastRow="0" w:noHBand="0" w:noVBand="1" w:val="04A0"/>
      </w:tblPr>
      <w:tblGrid>
        <w:gridCol w:w="966"/>
        <w:gridCol w:w="966"/>
        <w:gridCol w:w="966"/>
        <w:gridCol w:w="966"/>
        <w:gridCol w:w="966"/>
        <w:gridCol w:w="966"/>
        <w:gridCol w:w="966"/>
        <w:gridCol w:w="966"/>
        <w:gridCol w:w="966"/>
        <w:gridCol w:w="966"/>
      </w:tblGrid>
      <w:tr>
        <w:tc>
          <w:tcPr>
            <w:tcW w:type="dxa" w:w="624"/>
            <w:vAlign w:val="center"/>
            <w:shd w:fill="DCE6F1"/>
            <w:tcMar>
              <w:top w:w="100" w:type="dxa"/>
              <w:start w:w="120" w:type="dxa"/>
              <w:bottom w:w="100" w:type="dxa"/>
              <w:end w:w="120" w:type="dxa"/>
            </w:tcMar>
          </w:tcPr>
          <w:p>
            <w:pPr>
              <w:jc w:val="center"/>
            </w:pPr>
            <w:r>
              <w:rPr>
                <w:rFonts w:ascii="黑体" w:hAnsi="黑体" w:eastAsia="黑体"/>
                <w:b/>
                <w:sz w:val="20"/>
              </w:rPr>
              <w:t>锚点</w:t>
            </w:r>
          </w:p>
        </w:tc>
        <w:tc>
          <w:tcPr>
            <w:tcW w:type="dxa" w:w="737"/>
            <w:vAlign w:val="center"/>
            <w:shd w:fill="DCE6F1"/>
            <w:tcMar>
              <w:top w:w="100" w:type="dxa"/>
              <w:start w:w="120" w:type="dxa"/>
              <w:bottom w:w="100" w:type="dxa"/>
              <w:end w:w="120" w:type="dxa"/>
            </w:tcMar>
          </w:tcPr>
          <w:p>
            <w:pPr>
              <w:jc w:val="center"/>
            </w:pPr>
            <w:r>
              <w:rPr>
                <w:rFonts w:ascii="黑体" w:hAnsi="黑体" w:eastAsia="黑体"/>
                <w:b/>
                <w:sz w:val="20"/>
              </w:rPr>
              <w:t>规模</w:t>
            </w:r>
          </w:p>
        </w:tc>
        <w:tc>
          <w:tcPr>
            <w:tcW w:type="dxa" w:w="2154"/>
            <w:vAlign w:val="center"/>
            <w:shd w:fill="DCE6F1"/>
            <w:tcMar>
              <w:top w:w="100" w:type="dxa"/>
              <w:start w:w="120" w:type="dxa"/>
              <w:bottom w:w="100" w:type="dxa"/>
              <w:end w:w="120" w:type="dxa"/>
            </w:tcMar>
          </w:tcPr>
          <w:p>
            <w:pPr>
              <w:jc w:val="center"/>
            </w:pPr>
            <w:r>
              <w:rPr>
                <w:rFonts w:ascii="黑体" w:hAnsi="黑体" w:eastAsia="黑体"/>
                <w:b/>
                <w:sz w:val="20"/>
              </w:rPr>
              <w:t>身份</w:t>
            </w:r>
          </w:p>
        </w:tc>
        <w:tc>
          <w:tcPr>
            <w:tcW w:type="dxa" w:w="850"/>
            <w:vAlign w:val="center"/>
            <w:shd w:fill="DCE6F1"/>
            <w:tcMar>
              <w:top w:w="100" w:type="dxa"/>
              <w:start w:w="120" w:type="dxa"/>
              <w:bottom w:w="100" w:type="dxa"/>
              <w:end w:w="120" w:type="dxa"/>
            </w:tcMar>
          </w:tcPr>
          <w:p>
            <w:pPr>
              <w:jc w:val="center"/>
            </w:pPr>
            <w:r>
              <w:rPr>
                <w:rFonts w:ascii="黑体" w:hAnsi="黑体" w:eastAsia="黑体"/>
                <w:b/>
                <w:sz w:val="20"/>
              </w:rPr>
              <w:t>P0</w:t>
            </w:r>
          </w:p>
        </w:tc>
        <w:tc>
          <w:tcPr>
            <w:tcW w:type="dxa" w:w="850"/>
            <w:vAlign w:val="center"/>
            <w:shd w:fill="DCE6F1"/>
            <w:tcMar>
              <w:top w:w="100" w:type="dxa"/>
              <w:start w:w="120" w:type="dxa"/>
              <w:bottom w:w="100" w:type="dxa"/>
              <w:end w:w="120" w:type="dxa"/>
            </w:tcMar>
          </w:tcPr>
          <w:p>
            <w:pPr>
              <w:jc w:val="center"/>
            </w:pPr>
            <w:r>
              <w:rPr>
                <w:rFonts w:ascii="黑体" w:hAnsi="黑体" w:eastAsia="黑体"/>
                <w:b/>
                <w:sz w:val="20"/>
              </w:rPr>
              <w:t>P+</w:t>
            </w:r>
          </w:p>
        </w:tc>
        <w:tc>
          <w:tcPr>
            <w:tcW w:type="dxa" w:w="850"/>
            <w:vAlign w:val="center"/>
            <w:shd w:fill="DCE6F1"/>
            <w:tcMar>
              <w:top w:w="100" w:type="dxa"/>
              <w:start w:w="120" w:type="dxa"/>
              <w:bottom w:w="100" w:type="dxa"/>
              <w:end w:w="120" w:type="dxa"/>
            </w:tcMar>
          </w:tcPr>
          <w:p>
            <w:pPr>
              <w:jc w:val="center"/>
            </w:pPr>
            <w:r>
              <w:rPr>
                <w:rFonts w:ascii="黑体" w:hAnsi="黑体" w:eastAsia="黑体"/>
                <w:b/>
                <w:sz w:val="20"/>
              </w:rPr>
              <w:t>P−</w:t>
            </w:r>
          </w:p>
        </w:tc>
        <w:tc>
          <w:tcPr>
            <w:tcW w:type="dxa" w:w="794"/>
            <w:vAlign w:val="center"/>
            <w:shd w:fill="DCE6F1"/>
            <w:tcMar>
              <w:top w:w="100" w:type="dxa"/>
              <w:start w:w="120" w:type="dxa"/>
              <w:bottom w:w="100" w:type="dxa"/>
              <w:end w:w="120" w:type="dxa"/>
            </w:tcMar>
          </w:tcPr>
          <w:p>
            <w:pPr>
              <w:jc w:val="center"/>
            </w:pPr>
            <w:r>
              <w:rPr>
                <w:rFonts w:ascii="黑体" w:hAnsi="黑体" w:eastAsia="黑体"/>
                <w:b/>
                <w:sz w:val="20"/>
              </w:rPr>
              <w:t>停留</w:t>
            </w:r>
          </w:p>
        </w:tc>
        <w:tc>
          <w:tcPr>
            <w:tcW w:type="dxa" w:w="794"/>
            <w:vAlign w:val="center"/>
            <w:shd w:fill="DCE6F1"/>
            <w:tcMar>
              <w:top w:w="100" w:type="dxa"/>
              <w:start w:w="120" w:type="dxa"/>
              <w:bottom w:w="100" w:type="dxa"/>
              <w:end w:w="120" w:type="dxa"/>
            </w:tcMar>
          </w:tcPr>
          <w:p>
            <w:pPr>
              <w:jc w:val="center"/>
            </w:pPr>
            <w:r>
              <w:rPr>
                <w:rFonts w:ascii="黑体" w:hAnsi="黑体" w:eastAsia="黑体"/>
                <w:b/>
                <w:sz w:val="20"/>
              </w:rPr>
              <w:t>跃迁</w:t>
            </w:r>
          </w:p>
        </w:tc>
        <w:tc>
          <w:tcPr>
            <w:tcW w:type="dxa" w:w="850"/>
            <w:vAlign w:val="center"/>
            <w:shd w:fill="DCE6F1"/>
            <w:tcMar>
              <w:top w:w="100" w:type="dxa"/>
              <w:start w:w="120" w:type="dxa"/>
              <w:bottom w:w="100" w:type="dxa"/>
              <w:end w:w="120" w:type="dxa"/>
            </w:tcMar>
          </w:tcPr>
          <w:p>
            <w:pPr>
              <w:jc w:val="center"/>
            </w:pPr>
            <w:r>
              <w:rPr>
                <w:rFonts w:ascii="黑体" w:hAnsi="黑体" w:eastAsia="黑体"/>
                <w:b/>
                <w:sz w:val="20"/>
              </w:rPr>
              <w:t>边界</w:t>
            </w:r>
          </w:p>
        </w:tc>
        <w:tc>
          <w:tcPr>
            <w:tcW w:type="dxa" w:w="1134"/>
            <w:vAlign w:val="center"/>
            <w:shd w:fill="DCE6F1"/>
            <w:tcMar>
              <w:top w:w="100" w:type="dxa"/>
              <w:start w:w="120" w:type="dxa"/>
              <w:bottom w:w="100" w:type="dxa"/>
              <w:end w:w="120" w:type="dxa"/>
            </w:tcMar>
          </w:tcPr>
          <w:p>
            <w:pPr>
              <w:jc w:val="center"/>
            </w:pPr>
            <w:r>
              <w:rPr>
                <w:rFonts w:ascii="黑体" w:hAnsi="黑体" w:eastAsia="黑体"/>
                <w:b/>
                <w:sz w:val="20"/>
              </w:rPr>
              <w:t>地位</w:t>
            </w:r>
          </w:p>
        </w:tc>
      </w:tr>
      <w:tr>
        <w:tc>
          <w:tcPr>
            <w:tcW w:type="dxa" w:w="624"/>
            <w:vAlign w:val="center"/>
            <w:tcMar>
              <w:top w:w="80" w:type="dxa"/>
              <w:start w:w="110" w:type="dxa"/>
              <w:bottom w:w="80" w:type="dxa"/>
              <w:end w:w="110" w:type="dxa"/>
            </w:tcMar>
          </w:tcPr>
          <w:p>
            <w:pPr>
              <w:jc w:val="center"/>
            </w:pPr>
            <w:r>
              <w:rPr>
                <w:rFonts w:ascii="宋体" w:hAnsi="宋体" w:eastAsia="宋体"/>
                <w:sz w:val="20"/>
              </w:rPr>
              <w:t>A1</w:t>
            </w:r>
          </w:p>
        </w:tc>
        <w:tc>
          <w:tcPr>
            <w:tcW w:type="dxa" w:w="737"/>
            <w:vAlign w:val="center"/>
            <w:tcMar>
              <w:top w:w="80" w:type="dxa"/>
              <w:start w:w="110" w:type="dxa"/>
              <w:bottom w:w="80" w:type="dxa"/>
              <w:end w:w="110" w:type="dxa"/>
            </w:tcMar>
          </w:tcPr>
          <w:p>
            <w:pPr>
              <w:jc w:val="center"/>
            </w:pPr>
            <w:r>
              <w:rPr>
                <w:rFonts w:ascii="宋体" w:hAnsi="宋体" w:eastAsia="宋体"/>
                <w:sz w:val="20"/>
              </w:rPr>
              <w:t>8+8</w:t>
            </w:r>
          </w:p>
        </w:tc>
        <w:tc>
          <w:tcPr>
            <w:tcW w:type="dxa" w:w="2154"/>
            <w:vAlign w:val="center"/>
            <w:tcMar>
              <w:top w:w="80" w:type="dxa"/>
              <w:start w:w="110" w:type="dxa"/>
              <w:bottom w:w="80" w:type="dxa"/>
              <w:end w:w="110" w:type="dxa"/>
            </w:tcMar>
          </w:tcPr>
          <w:p>
            <w:pPr>
              <w:jc w:val="left"/>
            </w:pPr>
            <w:r>
              <w:rPr>
                <w:rFonts w:ascii="宋体" w:hAnsi="宋体" w:eastAsia="宋体"/>
                <w:sz w:val="20"/>
              </w:rPr>
              <w:t>第一锚点 / 主锚点</w:t>
            </w:r>
          </w:p>
        </w:tc>
        <w:tc>
          <w:tcPr>
            <w:tcW w:type="dxa" w:w="850"/>
            <w:vAlign w:val="center"/>
            <w:tcMar>
              <w:top w:w="80" w:type="dxa"/>
              <w:start w:w="110" w:type="dxa"/>
              <w:bottom w:w="80" w:type="dxa"/>
              <w:end w:w="110" w:type="dxa"/>
            </w:tcMar>
          </w:tcPr>
          <w:p>
            <w:pPr>
              <w:jc w:val="center"/>
            </w:pPr>
            <w:r>
              <w:rPr>
                <w:rFonts w:ascii="宋体" w:hAnsi="宋体" w:eastAsia="宋体"/>
                <w:sz w:val="20"/>
              </w:rPr>
              <w:t>508/508</w:t>
            </w:r>
          </w:p>
        </w:tc>
        <w:tc>
          <w:tcPr>
            <w:tcW w:type="dxa" w:w="850"/>
            <w:vAlign w:val="center"/>
            <w:tcMar>
              <w:top w:w="80" w:type="dxa"/>
              <w:start w:w="110" w:type="dxa"/>
              <w:bottom w:w="80" w:type="dxa"/>
              <w:end w:w="110" w:type="dxa"/>
            </w:tcMar>
          </w:tcPr>
          <w:p>
            <w:pPr>
              <w:jc w:val="center"/>
            </w:pPr>
            <w:r>
              <w:rPr>
                <w:rFonts w:ascii="宋体" w:hAnsi="宋体" w:eastAsia="宋体"/>
                <w:sz w:val="20"/>
              </w:rPr>
              <w:t>501/501</w:t>
            </w:r>
          </w:p>
        </w:tc>
        <w:tc>
          <w:tcPr>
            <w:tcW w:type="dxa" w:w="850"/>
            <w:vAlign w:val="center"/>
            <w:tcMar>
              <w:top w:w="80" w:type="dxa"/>
              <w:start w:w="110" w:type="dxa"/>
              <w:bottom w:w="80" w:type="dxa"/>
              <w:end w:w="110" w:type="dxa"/>
            </w:tcMar>
          </w:tcPr>
          <w:p>
            <w:pPr>
              <w:jc w:val="center"/>
            </w:pPr>
            <w:r>
              <w:rPr>
                <w:rFonts w:ascii="宋体" w:hAnsi="宋体" w:eastAsia="宋体"/>
                <w:sz w:val="20"/>
              </w:rPr>
              <w:t>511/511</w:t>
            </w:r>
          </w:p>
        </w:tc>
        <w:tc>
          <w:tcPr>
            <w:tcW w:type="dxa" w:w="794"/>
            <w:vAlign w:val="center"/>
            <w:tcMar>
              <w:top w:w="80" w:type="dxa"/>
              <w:start w:w="110" w:type="dxa"/>
              <w:bottom w:w="80" w:type="dxa"/>
              <w:end w:w="110" w:type="dxa"/>
            </w:tcMar>
          </w:tcPr>
          <w:p>
            <w:pPr>
              <w:jc w:val="center"/>
            </w:pPr>
            <w:r>
              <w:rPr>
                <w:rFonts w:ascii="宋体" w:hAnsi="宋体" w:eastAsia="宋体"/>
                <w:sz w:val="20"/>
              </w:rPr>
              <w:t>1.000000</w:t>
            </w:r>
          </w:p>
        </w:tc>
        <w:tc>
          <w:tcPr>
            <w:tcW w:type="dxa" w:w="794"/>
            <w:vAlign w:val="center"/>
            <w:tcMar>
              <w:top w:w="80" w:type="dxa"/>
              <w:start w:w="110" w:type="dxa"/>
              <w:bottom w:w="80" w:type="dxa"/>
              <w:end w:w="110" w:type="dxa"/>
            </w:tcMar>
          </w:tcPr>
          <w:p>
            <w:pPr>
              <w:jc w:val="center"/>
            </w:pPr>
            <w:r>
              <w:rPr>
                <w:rFonts w:ascii="宋体" w:hAnsi="宋体" w:eastAsia="宋体"/>
                <w:sz w:val="20"/>
              </w:rPr>
              <w:t>0.000000</w:t>
            </w:r>
          </w:p>
        </w:tc>
        <w:tc>
          <w:tcPr>
            <w:tcW w:type="dxa" w:w="850"/>
            <w:vAlign w:val="center"/>
            <w:tcMar>
              <w:top w:w="80" w:type="dxa"/>
              <w:start w:w="110" w:type="dxa"/>
              <w:bottom w:w="80" w:type="dxa"/>
              <w:end w:w="110" w:type="dxa"/>
            </w:tcMar>
          </w:tcPr>
          <w:p>
            <w:pPr>
              <w:jc w:val="center"/>
            </w:pPr>
            <w:r>
              <w:rPr>
                <w:rFonts w:ascii="宋体" w:hAnsi="宋体" w:eastAsia="宋体"/>
                <w:sz w:val="20"/>
              </w:rPr>
              <w:t>不粘边</w:t>
            </w:r>
          </w:p>
        </w:tc>
        <w:tc>
          <w:tcPr>
            <w:tcW w:type="dxa" w:w="1134"/>
            <w:vAlign w:val="center"/>
            <w:tcMar>
              <w:top w:w="80" w:type="dxa"/>
              <w:start w:w="110" w:type="dxa"/>
              <w:bottom w:w="80" w:type="dxa"/>
              <w:end w:w="110" w:type="dxa"/>
            </w:tcMar>
          </w:tcPr>
          <w:p>
            <w:pPr>
              <w:jc w:val="center"/>
            </w:pPr>
            <w:r>
              <w:rPr>
                <w:rFonts w:ascii="宋体" w:hAnsi="宋体" w:eastAsia="宋体"/>
                <w:sz w:val="20"/>
              </w:rPr>
              <w:t>主证线</w:t>
            </w:r>
          </w:p>
        </w:tc>
      </w:tr>
      <w:tr>
        <w:tc>
          <w:tcPr>
            <w:tcW w:type="dxa" w:w="624"/>
            <w:vAlign w:val="center"/>
            <w:tcMar>
              <w:top w:w="80" w:type="dxa"/>
              <w:start w:w="110" w:type="dxa"/>
              <w:bottom w:w="80" w:type="dxa"/>
              <w:end w:w="110" w:type="dxa"/>
            </w:tcMar>
          </w:tcPr>
          <w:p>
            <w:pPr>
              <w:jc w:val="center"/>
            </w:pPr>
            <w:r>
              <w:rPr>
                <w:rFonts w:ascii="宋体" w:hAnsi="宋体" w:eastAsia="宋体"/>
                <w:sz w:val="20"/>
              </w:rPr>
              <w:t>A2</w:t>
            </w:r>
          </w:p>
        </w:tc>
        <w:tc>
          <w:tcPr>
            <w:tcW w:type="dxa" w:w="737"/>
            <w:vAlign w:val="center"/>
            <w:tcMar>
              <w:top w:w="80" w:type="dxa"/>
              <w:start w:w="110" w:type="dxa"/>
              <w:bottom w:w="80" w:type="dxa"/>
              <w:end w:w="110" w:type="dxa"/>
            </w:tcMar>
          </w:tcPr>
          <w:p>
            <w:pPr>
              <w:jc w:val="center"/>
            </w:pPr>
            <w:r>
              <w:rPr>
                <w:rFonts w:ascii="宋体" w:hAnsi="宋体" w:eastAsia="宋体"/>
                <w:sz w:val="20"/>
              </w:rPr>
              <w:t>10+10</w:t>
            </w:r>
          </w:p>
        </w:tc>
        <w:tc>
          <w:tcPr>
            <w:tcW w:type="dxa" w:w="2154"/>
            <w:vAlign w:val="center"/>
            <w:tcMar>
              <w:top w:w="80" w:type="dxa"/>
              <w:start w:w="110" w:type="dxa"/>
              <w:bottom w:w="80" w:type="dxa"/>
              <w:end w:w="110" w:type="dxa"/>
            </w:tcMar>
          </w:tcPr>
          <w:p>
            <w:pPr>
              <w:jc w:val="left"/>
            </w:pPr>
            <w:r>
              <w:rPr>
                <w:rFonts w:ascii="宋体" w:hAnsi="宋体" w:eastAsia="宋体"/>
                <w:sz w:val="20"/>
              </w:rPr>
              <w:t>第二锚点 / 扩展锚点</w:t>
            </w:r>
          </w:p>
        </w:tc>
        <w:tc>
          <w:tcPr>
            <w:tcW w:type="dxa" w:w="850"/>
            <w:vAlign w:val="center"/>
            <w:tcMar>
              <w:top w:w="80" w:type="dxa"/>
              <w:start w:w="110" w:type="dxa"/>
              <w:bottom w:w="80" w:type="dxa"/>
              <w:end w:w="110" w:type="dxa"/>
            </w:tcMar>
          </w:tcPr>
          <w:p>
            <w:pPr>
              <w:jc w:val="center"/>
            </w:pPr>
            <w:r>
              <w:rPr>
                <w:rFonts w:ascii="宋体" w:hAnsi="宋体" w:eastAsia="宋体"/>
                <w:sz w:val="20"/>
              </w:rPr>
              <w:t>510/510</w:t>
            </w:r>
          </w:p>
        </w:tc>
        <w:tc>
          <w:tcPr>
            <w:tcW w:type="dxa" w:w="850"/>
            <w:vAlign w:val="center"/>
            <w:tcMar>
              <w:top w:w="80" w:type="dxa"/>
              <w:start w:w="110" w:type="dxa"/>
              <w:bottom w:w="80" w:type="dxa"/>
              <w:end w:w="110" w:type="dxa"/>
            </w:tcMar>
          </w:tcPr>
          <w:p>
            <w:pPr>
              <w:jc w:val="center"/>
            </w:pPr>
            <w:r>
              <w:rPr>
                <w:rFonts w:ascii="宋体" w:hAnsi="宋体" w:eastAsia="宋体"/>
                <w:sz w:val="20"/>
              </w:rPr>
              <w:t>504/504</w:t>
            </w:r>
          </w:p>
        </w:tc>
        <w:tc>
          <w:tcPr>
            <w:tcW w:type="dxa" w:w="850"/>
            <w:vAlign w:val="center"/>
            <w:tcMar>
              <w:top w:w="80" w:type="dxa"/>
              <w:start w:w="110" w:type="dxa"/>
              <w:bottom w:w="80" w:type="dxa"/>
              <w:end w:w="110" w:type="dxa"/>
            </w:tcMar>
          </w:tcPr>
          <w:p>
            <w:pPr>
              <w:jc w:val="center"/>
            </w:pPr>
            <w:r>
              <w:rPr>
                <w:rFonts w:ascii="宋体" w:hAnsi="宋体" w:eastAsia="宋体"/>
                <w:sz w:val="20"/>
              </w:rPr>
              <w:t>512/512</w:t>
            </w:r>
          </w:p>
        </w:tc>
        <w:tc>
          <w:tcPr>
            <w:tcW w:type="dxa" w:w="794"/>
            <w:vAlign w:val="center"/>
            <w:tcMar>
              <w:top w:w="80" w:type="dxa"/>
              <w:start w:w="110" w:type="dxa"/>
              <w:bottom w:w="80" w:type="dxa"/>
              <w:end w:w="110" w:type="dxa"/>
            </w:tcMar>
          </w:tcPr>
          <w:p>
            <w:pPr>
              <w:jc w:val="center"/>
            </w:pPr>
            <w:r>
              <w:rPr>
                <w:rFonts w:ascii="宋体" w:hAnsi="宋体" w:eastAsia="宋体"/>
                <w:sz w:val="20"/>
              </w:rPr>
              <w:t>1.000000</w:t>
            </w:r>
          </w:p>
        </w:tc>
        <w:tc>
          <w:tcPr>
            <w:tcW w:type="dxa" w:w="794"/>
            <w:vAlign w:val="center"/>
            <w:tcMar>
              <w:top w:w="80" w:type="dxa"/>
              <w:start w:w="110" w:type="dxa"/>
              <w:bottom w:w="80" w:type="dxa"/>
              <w:end w:w="110" w:type="dxa"/>
            </w:tcMar>
          </w:tcPr>
          <w:p>
            <w:pPr>
              <w:jc w:val="center"/>
            </w:pPr>
            <w:r>
              <w:rPr>
                <w:rFonts w:ascii="宋体" w:hAnsi="宋体" w:eastAsia="宋体"/>
                <w:sz w:val="20"/>
              </w:rPr>
              <w:t>0.000000</w:t>
            </w:r>
          </w:p>
        </w:tc>
        <w:tc>
          <w:tcPr>
            <w:tcW w:type="dxa" w:w="850"/>
            <w:vAlign w:val="center"/>
            <w:tcMar>
              <w:top w:w="80" w:type="dxa"/>
              <w:start w:w="110" w:type="dxa"/>
              <w:bottom w:w="80" w:type="dxa"/>
              <w:end w:w="110" w:type="dxa"/>
            </w:tcMar>
          </w:tcPr>
          <w:p>
            <w:pPr>
              <w:jc w:val="center"/>
            </w:pPr>
            <w:r>
              <w:rPr>
                <w:rFonts w:ascii="宋体" w:hAnsi="宋体" w:eastAsia="宋体"/>
                <w:sz w:val="20"/>
              </w:rPr>
              <w:t>不粘边</w:t>
            </w:r>
          </w:p>
        </w:tc>
        <w:tc>
          <w:tcPr>
            <w:tcW w:type="dxa" w:w="1134"/>
            <w:vAlign w:val="center"/>
            <w:tcMar>
              <w:top w:w="80" w:type="dxa"/>
              <w:start w:w="110" w:type="dxa"/>
              <w:bottom w:w="80" w:type="dxa"/>
              <w:end w:w="110" w:type="dxa"/>
            </w:tcMar>
          </w:tcPr>
          <w:p>
            <w:pPr>
              <w:jc w:val="center"/>
            </w:pPr>
            <w:r>
              <w:rPr>
                <w:rFonts w:ascii="宋体" w:hAnsi="宋体" w:eastAsia="宋体"/>
                <w:sz w:val="20"/>
              </w:rPr>
              <w:t>主证线</w:t>
            </w:r>
          </w:p>
        </w:tc>
      </w:tr>
      <w:tr>
        <w:tc>
          <w:tcPr>
            <w:tcW w:type="dxa" w:w="624"/>
            <w:vAlign w:val="center"/>
            <w:tcMar>
              <w:top w:w="80" w:type="dxa"/>
              <w:start w:w="110" w:type="dxa"/>
              <w:bottom w:w="80" w:type="dxa"/>
              <w:end w:w="110" w:type="dxa"/>
            </w:tcMar>
          </w:tcPr>
          <w:p>
            <w:pPr>
              <w:jc w:val="center"/>
            </w:pPr>
            <w:r>
              <w:rPr>
                <w:rFonts w:ascii="宋体" w:hAnsi="宋体" w:eastAsia="宋体"/>
                <w:sz w:val="20"/>
              </w:rPr>
              <w:t>A3</w:t>
            </w:r>
          </w:p>
        </w:tc>
        <w:tc>
          <w:tcPr>
            <w:tcW w:type="dxa" w:w="737"/>
            <w:vAlign w:val="center"/>
            <w:tcMar>
              <w:top w:w="80" w:type="dxa"/>
              <w:start w:w="110" w:type="dxa"/>
              <w:bottom w:w="80" w:type="dxa"/>
              <w:end w:w="110" w:type="dxa"/>
            </w:tcMar>
          </w:tcPr>
          <w:p>
            <w:pPr>
              <w:jc w:val="center"/>
            </w:pPr>
            <w:r>
              <w:rPr>
                <w:rFonts w:ascii="宋体" w:hAnsi="宋体" w:eastAsia="宋体"/>
                <w:sz w:val="20"/>
              </w:rPr>
              <w:t>12+12</w:t>
            </w:r>
          </w:p>
        </w:tc>
        <w:tc>
          <w:tcPr>
            <w:tcW w:type="dxa" w:w="2154"/>
            <w:vAlign w:val="center"/>
            <w:tcMar>
              <w:top w:w="80" w:type="dxa"/>
              <w:start w:w="110" w:type="dxa"/>
              <w:bottom w:w="80" w:type="dxa"/>
              <w:end w:w="110" w:type="dxa"/>
            </w:tcMar>
          </w:tcPr>
          <w:p>
            <w:pPr>
              <w:jc w:val="left"/>
            </w:pPr>
            <w:r>
              <w:rPr>
                <w:rFonts w:ascii="宋体" w:hAnsi="宋体" w:eastAsia="宋体"/>
                <w:sz w:val="20"/>
              </w:rPr>
              <w:t>第三锚点 / 预备扩展锚点</w:t>
            </w:r>
          </w:p>
        </w:tc>
        <w:tc>
          <w:tcPr>
            <w:tcW w:type="dxa" w:w="850"/>
            <w:vAlign w:val="center"/>
            <w:tcMar>
              <w:top w:w="80" w:type="dxa"/>
              <w:start w:w="110" w:type="dxa"/>
              <w:bottom w:w="80" w:type="dxa"/>
              <w:end w:w="110" w:type="dxa"/>
            </w:tcMar>
          </w:tcPr>
          <w:p>
            <w:pPr>
              <w:jc w:val="center"/>
            </w:pPr>
            <w:r>
              <w:rPr>
                <w:rFonts w:ascii="宋体" w:hAnsi="宋体" w:eastAsia="宋体"/>
                <w:sz w:val="20"/>
              </w:rPr>
              <w:t>512/512</w:t>
            </w:r>
          </w:p>
        </w:tc>
        <w:tc>
          <w:tcPr>
            <w:tcW w:type="dxa" w:w="850"/>
            <w:vAlign w:val="center"/>
            <w:tcMar>
              <w:top w:w="80" w:type="dxa"/>
              <w:start w:w="110" w:type="dxa"/>
              <w:bottom w:w="80" w:type="dxa"/>
              <w:end w:w="110" w:type="dxa"/>
            </w:tcMar>
          </w:tcPr>
          <w:p>
            <w:pPr>
              <w:jc w:val="center"/>
            </w:pPr>
            <w:r>
              <w:rPr>
                <w:rFonts w:ascii="宋体" w:hAnsi="宋体" w:eastAsia="宋体"/>
                <w:sz w:val="20"/>
              </w:rPr>
              <w:t>508/507</w:t>
            </w:r>
          </w:p>
        </w:tc>
        <w:tc>
          <w:tcPr>
            <w:tcW w:type="dxa" w:w="850"/>
            <w:vAlign w:val="center"/>
            <w:tcMar>
              <w:top w:w="80" w:type="dxa"/>
              <w:start w:w="110" w:type="dxa"/>
              <w:bottom w:w="80" w:type="dxa"/>
              <w:end w:w="110" w:type="dxa"/>
            </w:tcMar>
          </w:tcPr>
          <w:p>
            <w:pPr>
              <w:jc w:val="center"/>
            </w:pPr>
            <w:r>
              <w:rPr>
                <w:rFonts w:ascii="宋体" w:hAnsi="宋体" w:eastAsia="宋体"/>
                <w:sz w:val="20"/>
              </w:rPr>
              <w:t>512/512</w:t>
            </w:r>
          </w:p>
        </w:tc>
        <w:tc>
          <w:tcPr>
            <w:tcW w:type="dxa" w:w="794"/>
            <w:vAlign w:val="center"/>
            <w:tcMar>
              <w:top w:w="80" w:type="dxa"/>
              <w:start w:w="110" w:type="dxa"/>
              <w:bottom w:w="80" w:type="dxa"/>
              <w:end w:w="110" w:type="dxa"/>
            </w:tcMar>
          </w:tcPr>
          <w:p>
            <w:pPr>
              <w:jc w:val="center"/>
            </w:pPr>
            <w:r>
              <w:rPr>
                <w:rFonts w:ascii="宋体" w:hAnsi="宋体" w:eastAsia="宋体"/>
                <w:sz w:val="20"/>
              </w:rPr>
              <w:t>1.000000</w:t>
            </w:r>
          </w:p>
        </w:tc>
        <w:tc>
          <w:tcPr>
            <w:tcW w:type="dxa" w:w="794"/>
            <w:vAlign w:val="center"/>
            <w:tcMar>
              <w:top w:w="80" w:type="dxa"/>
              <w:start w:w="110" w:type="dxa"/>
              <w:bottom w:w="80" w:type="dxa"/>
              <w:end w:w="110" w:type="dxa"/>
            </w:tcMar>
          </w:tcPr>
          <w:p>
            <w:pPr>
              <w:jc w:val="center"/>
            </w:pPr>
            <w:r>
              <w:rPr>
                <w:rFonts w:ascii="宋体" w:hAnsi="宋体" w:eastAsia="宋体"/>
                <w:sz w:val="20"/>
              </w:rPr>
              <w:t>0.000000</w:t>
            </w:r>
          </w:p>
        </w:tc>
        <w:tc>
          <w:tcPr>
            <w:tcW w:type="dxa" w:w="850"/>
            <w:vAlign w:val="center"/>
            <w:tcMar>
              <w:top w:w="80" w:type="dxa"/>
              <w:start w:w="110" w:type="dxa"/>
              <w:bottom w:w="80" w:type="dxa"/>
              <w:end w:w="110" w:type="dxa"/>
            </w:tcMar>
          </w:tcPr>
          <w:p>
            <w:pPr>
              <w:jc w:val="center"/>
            </w:pPr>
            <w:r>
              <w:rPr>
                <w:rFonts w:ascii="宋体" w:hAnsi="宋体" w:eastAsia="宋体"/>
                <w:sz w:val="20"/>
              </w:rPr>
              <w:t>不粘边</w:t>
            </w:r>
          </w:p>
        </w:tc>
        <w:tc>
          <w:tcPr>
            <w:tcW w:type="dxa" w:w="1134"/>
            <w:vAlign w:val="center"/>
            <w:tcMar>
              <w:top w:w="80" w:type="dxa"/>
              <w:start w:w="110" w:type="dxa"/>
              <w:bottom w:w="80" w:type="dxa"/>
              <w:end w:w="110" w:type="dxa"/>
            </w:tcMar>
          </w:tcPr>
          <w:p>
            <w:pPr>
              <w:jc w:val="center"/>
            </w:pPr>
            <w:r>
              <w:rPr>
                <w:rFonts w:ascii="宋体" w:hAnsi="宋体" w:eastAsia="宋体"/>
                <w:sz w:val="20"/>
              </w:rPr>
              <w:t>主证线候选增强</w:t>
            </w:r>
          </w:p>
        </w:tc>
      </w:tr>
    </w:tbl>
    <w:p>
      <w:pPr>
        <w:pStyle w:val="SubtleNote"/>
      </w:pPr>
      <w:r>
        <w:t>说明：P0 / P+ / P− 列均为 raw/closed 结果。</w:t>
      </w:r>
    </w:p>
    <w:p>
      <w:pPr>
        <w:pStyle w:val="Heading1"/>
      </w:pPr>
      <w:r>
        <w:t>3. 主证线与补充增强的结构安排</w:t>
      </w:r>
    </w:p>
    <w:p>
      <w:pPr>
        <w:pStyle w:val="BodyCN"/>
        <w:spacing w:line="324" w:lineRule="auto" w:after="80"/>
      </w:pPr>
      <w:r>
        <w:t>第十编正文不建议把三锚点完全等权展开。更稳妥的结构是：A1 与 A2 作为主证线并列写入正文核心小节；A3 作为“第三锚点补充增强”写入补充并入稿、附录增强件或第十编尾部的增强段。这样既能体现尺度扩展，又不至于让主文过度膨胀。</w:t>
      </w:r>
    </w:p>
    <w:p>
      <w:pPr>
        <w:pStyle w:val="BodyCN"/>
        <w:spacing w:line="312" w:lineRule="auto"/>
        <w:ind w:left="283" w:hanging="227"/>
      </w:pPr>
      <w:r>
        <w:t xml:space="preserve">• </w:t>
      </w:r>
      <w:r>
        <w:t>A1（8+8）：第一锚点 / 主锚点，负责证明最小样板并非空转，且已具局部稳健带。</w:t>
      </w:r>
    </w:p>
    <w:p>
      <w:pPr>
        <w:pStyle w:val="BodyCN"/>
        <w:spacing w:line="312" w:lineRule="auto"/>
        <w:ind w:left="283" w:hanging="227"/>
      </w:pPr>
      <w:r>
        <w:t xml:space="preserve">• </w:t>
      </w:r>
      <w:r>
        <w:t>A2（10+10）：第二锚点 / 扩展锚点，负责证明主脊并非局限于 8+8 单一样板。</w:t>
      </w:r>
    </w:p>
    <w:p>
      <w:pPr>
        <w:pStyle w:val="BodyCN"/>
        <w:spacing w:line="312" w:lineRule="auto"/>
        <w:ind w:left="283" w:hanging="227"/>
      </w:pPr>
      <w:r>
        <w:t xml:space="preserve">• </w:t>
      </w:r>
      <w:r>
        <w:t>A3（12+12）：第三锚点 / 预备扩展锚点，负责把尺度扩展链再向前推一阶，但当前最稳妥身份仍是补充增强。</w:t>
      </w:r>
    </w:p>
    <w:p>
      <w:pPr>
        <w:pStyle w:val="Heading1"/>
      </w:pPr>
      <w:r>
        <w:t>4. 可直接写入正文的标准表述</w:t>
      </w:r>
    </w:p>
    <w:p>
      <w:pPr>
        <w:pStyle w:val="BodyCN"/>
        <w:spacing w:line="324" w:lineRule="auto" w:after="80"/>
      </w:pPr>
      <w:r>
        <w:t>在第十编当前版本中，主证线不再由单一 8+8 锚点独立承担，而是由 A1（8+8）与 A2（10+10）组成双锚点主证线；A3（12+12）则作为第三锚点补充增强项并入。三锚点的共同口径均为 Hard_Final_Rebuild_v2 及其扩展链：它们已经完成三点真复核，且在已执行的局部稳健带与附加检查中未出现翻车记录。由此，第十编当前至少可以把“主脊存在且可向相邻尺度样板扩展”作为一条受限但正式的证据链写入总稿。</w:t>
      </w:r>
    </w:p>
    <w:p>
      <w:pPr>
        <w:pStyle w:val="Heading1"/>
      </w:pPr>
      <w:r>
        <w:t>5. 身份边界与不允许的误写</w:t>
      </w:r>
    </w:p>
    <w:p>
      <w:pPr>
        <w:pStyle w:val="BodyCN"/>
        <w:spacing w:line="312" w:lineRule="auto"/>
        <w:ind w:left="283" w:hanging="227"/>
      </w:pPr>
      <w:r>
        <w:t xml:space="preserve">• </w:t>
      </w:r>
      <w:r>
        <w:t>允许写法：重建真内核通过、扩展链通过、双锚点主证线成立、第三锚点补充增强成立。</w:t>
      </w:r>
    </w:p>
    <w:p>
      <w:pPr>
        <w:pStyle w:val="BodyCN"/>
        <w:spacing w:line="312" w:lineRule="auto"/>
        <w:ind w:left="283" w:hanging="227"/>
      </w:pPr>
      <w:r>
        <w:t xml:space="preserve">• </w:t>
      </w:r>
      <w:r>
        <w:t>不允许写法：历史原始 V3 / Hard_Final 程序已复跑通过、原核已完全对拍成功、连续极限已由三锚点直接推出。</w:t>
      </w:r>
    </w:p>
    <w:p>
      <w:pPr>
        <w:pStyle w:val="BodyCN"/>
        <w:spacing w:line="312" w:lineRule="auto"/>
        <w:ind w:left="283" w:hanging="227"/>
      </w:pPr>
      <w:r>
        <w:t xml:space="preserve">• </w:t>
      </w:r>
      <w:r>
        <w:t>不允许跳级写法：把 A3 的当前地位从“补充增强”直接写成“与 A1/A2 完全等权的正文终局证据”。</w:t>
      </w:r>
    </w:p>
    <w:p>
      <w:pPr>
        <w:pStyle w:val="Heading1"/>
      </w:pPr>
      <w:r>
        <w:t>6. 当前总裁决</w:t>
      </w:r>
    </w:p>
    <w:p>
      <w:pPr>
        <w:pStyle w:val="BodyCN"/>
        <w:spacing w:line="324" w:lineRule="auto" w:after="80"/>
      </w:pPr>
      <w:r>
        <w:t>第十编当前总裁决可压缩为一句话：A1+A2 构成当前有效的双锚点主证线，A3 构成第三锚点补充增强；三者共同把第十编从“局部样板论证”推进到“受限尺度扩展链”，但仍保留重建真内核身份边界。</w:t>
      </w:r>
    </w:p>
    <w:p>
      <w:pPr>
        <w:pStyle w:val="Heading1"/>
      </w:pPr>
      <w:r>
        <w:t>7. 仍需保留的未竟项</w:t>
      </w:r>
    </w:p>
    <w:p>
      <w:pPr>
        <w:pStyle w:val="BodyCN"/>
        <w:spacing w:line="312" w:lineRule="auto"/>
        <w:ind w:left="283" w:hanging="227"/>
      </w:pPr>
      <w:r>
        <w:t xml:space="preserve">• </w:t>
      </w:r>
      <w:r>
        <w:t>原始 V3 / Hard_Final 内核对拍仍未完成。</w:t>
      </w:r>
    </w:p>
    <w:p>
      <w:pPr>
        <w:pStyle w:val="BodyCN"/>
        <w:spacing w:line="312" w:lineRule="auto"/>
        <w:ind w:left="283" w:hanging="227"/>
      </w:pPr>
      <w:r>
        <w:t xml:space="preserve">• </w:t>
      </w:r>
      <w:r>
        <w:t>统一参数窗的更强命题化表述尚待后续继续收紧。</w:t>
      </w:r>
    </w:p>
    <w:p>
      <w:pPr>
        <w:pStyle w:val="BodyCN"/>
        <w:spacing w:line="312" w:lineRule="auto"/>
        <w:ind w:left="283" w:hanging="227"/>
      </w:pPr>
      <w:r>
        <w:t xml:space="preserve">• </w:t>
      </w:r>
      <w:r>
        <w:t>若要把 A3 从补充增强升级为与 A1/A2 等权的正文锚点，还需更完整的跨规模稳健性验证。</w:t>
      </w:r>
    </w:p>
    <w:p>
      <w:pPr>
        <w:jc w:val="center"/>
      </w:pPr>
      <w:r>
        <w:rPr>
          <w:rFonts w:ascii="黑体" w:hAnsi="黑体" w:eastAsia="黑体"/>
          <w:b/>
          <w:color w:val="1F3A5F"/>
          <w:sz w:val="36"/>
        </w:rPr>
        <w:t>第十编反向加固说明（命题—证据—边界） v13</w:t>
      </w:r>
    </w:p>
    <w:p>
      <w:pPr>
        <w:pStyle w:val="SubtleNote"/>
        <w:jc w:val="center"/>
      </w:pPr>
      <w:r>
        <w:t>日期：2026-04-12  ｜ 口径：Hard_Final_Rebuild_v2 及其扩展链  ｜ 用途：第十编正式收束封存</w:t>
      </w:r>
    </w:p>
    <w:p>
      <w:pPr>
        <w:pStyle w:val="Heading1"/>
      </w:pPr>
      <w:r>
        <w:t>一、文稿目的</w:t>
      </w:r>
    </w:p>
    <w:p>
      <w:pPr>
        <w:pStyle w:val="BodyCN"/>
        <w:spacing w:line="324" w:lineRule="auto" w:after="80"/>
      </w:pPr>
      <w:r>
        <w:t>本稿对应“第十编三件事”的第三项：不继续横向加锚点，而把现有结果反向压缩成命题、证据与边界三层，以提升可审稿性和抗质疑能力。</w:t>
      </w:r>
    </w:p>
    <w:p>
      <w:pPr>
        <w:pStyle w:val="Heading1"/>
      </w:pPr>
      <w:r>
        <w:t>二、命题层：当前允许断言到哪里</w:t>
      </w:r>
    </w:p>
    <w:p>
      <w:pPr>
        <w:pStyle w:val="BodyCN"/>
        <w:spacing w:line="324" w:lineRule="auto" w:after="80"/>
      </w:pPr>
      <w:r>
        <w:t>命题 P10-1（受限尺度扩展命题）：在 Hard_Final_Rebuild_v2 及其扩展链的当前实现口径下，至少存在一个围绕 m=4、ρ≈0.30–0.40、δ=0.10、η=0.02 的主脊参数带，使 8+8、10+10 与 12+12 三类稀疏双团簇样板均能完成三点真复核。</w:t>
      </w:r>
    </w:p>
    <w:p>
      <w:pPr>
        <w:pStyle w:val="BodyCN"/>
        <w:spacing w:line="324" w:lineRule="auto" w:after="80"/>
      </w:pPr>
      <w:r>
        <w:t>命题 P10-2（正文等级命题）：在当前版本中，A1 与 A2 可作为第十编正文主证线；A3 可作为补充增强锚点写入补充并入稿或附录增强件。</w:t>
      </w:r>
    </w:p>
    <w:p>
      <w:pPr>
        <w:pStyle w:val="BodyCN"/>
        <w:spacing w:line="324" w:lineRule="auto" w:after="80"/>
      </w:pPr>
      <w:r>
        <w:t>这些命题的地位都是“条件性主张 + 已执行证据支持”，不是超越身份边界的终局定理。</w:t>
      </w:r>
    </w:p>
    <w:p>
      <w:pPr>
        <w:pStyle w:val="Heading1"/>
      </w:pPr>
      <w:r>
        <w:t>三、证据层：当前已经具备什么</w:t>
      </w:r>
    </w:p>
    <w:tbl>
      <w:tblPr>
        <w:tblStyle w:val="TableGrid"/>
        <w:tblW w:type="auto" w:w="0"/>
        <w:jc w:val="center"/>
        <w:tblLook w:firstColumn="1" w:firstRow="1" w:lastColumn="0" w:lastRow="0" w:noHBand="0" w:noVBand="1" w:val="04A0"/>
      </w:tblPr>
      <w:tblGrid>
        <w:gridCol w:w="2415"/>
        <w:gridCol w:w="2415"/>
        <w:gridCol w:w="2415"/>
        <w:gridCol w:w="2415"/>
      </w:tblGrid>
      <w:tr>
        <w:tc>
          <w:tcPr>
            <w:tcW w:type="dxa" w:w="1191"/>
            <w:vAlign w:val="center"/>
            <w:shd w:fill="DCE6F1"/>
            <w:tcMar>
              <w:top w:w="100" w:type="dxa"/>
              <w:start w:w="120" w:type="dxa"/>
              <w:bottom w:w="100" w:type="dxa"/>
              <w:end w:w="120" w:type="dxa"/>
            </w:tcMar>
          </w:tcPr>
          <w:p>
            <w:pPr>
              <w:jc w:val="center"/>
            </w:pPr>
            <w:r>
              <w:rPr>
                <w:rFonts w:ascii="黑体" w:hAnsi="黑体" w:eastAsia="黑体"/>
                <w:b/>
                <w:sz w:val="20"/>
              </w:rPr>
              <w:t>锚点</w:t>
            </w:r>
          </w:p>
        </w:tc>
        <w:tc>
          <w:tcPr>
            <w:tcW w:type="dxa" w:w="3061"/>
            <w:vAlign w:val="center"/>
            <w:shd w:fill="DCE6F1"/>
            <w:tcMar>
              <w:top w:w="100" w:type="dxa"/>
              <w:start w:w="120" w:type="dxa"/>
              <w:bottom w:w="100" w:type="dxa"/>
              <w:end w:w="120" w:type="dxa"/>
            </w:tcMar>
          </w:tcPr>
          <w:p>
            <w:pPr>
              <w:jc w:val="center"/>
            </w:pPr>
            <w:r>
              <w:rPr>
                <w:rFonts w:ascii="黑体" w:hAnsi="黑体" w:eastAsia="黑体"/>
                <w:b/>
                <w:sz w:val="20"/>
              </w:rPr>
              <w:t>三点结果</w:t>
            </w:r>
          </w:p>
        </w:tc>
        <w:tc>
          <w:tcPr>
            <w:tcW w:type="dxa" w:w="2608"/>
            <w:vAlign w:val="center"/>
            <w:shd w:fill="DCE6F1"/>
            <w:tcMar>
              <w:top w:w="100" w:type="dxa"/>
              <w:start w:w="120" w:type="dxa"/>
              <w:bottom w:w="100" w:type="dxa"/>
              <w:end w:w="120" w:type="dxa"/>
            </w:tcMar>
          </w:tcPr>
          <w:p>
            <w:pPr>
              <w:jc w:val="center"/>
            </w:pPr>
            <w:r>
              <w:rPr>
                <w:rFonts w:ascii="黑体" w:hAnsi="黑体" w:eastAsia="黑体"/>
                <w:b/>
                <w:sz w:val="20"/>
              </w:rPr>
              <w:t>当前证据状态</w:t>
            </w:r>
          </w:p>
        </w:tc>
        <w:tc>
          <w:tcPr>
            <w:tcW w:type="dxa" w:w="1247"/>
            <w:vAlign w:val="center"/>
            <w:shd w:fill="DCE6F1"/>
            <w:tcMar>
              <w:top w:w="100" w:type="dxa"/>
              <w:start w:w="120" w:type="dxa"/>
              <w:bottom w:w="100" w:type="dxa"/>
              <w:end w:w="120" w:type="dxa"/>
            </w:tcMar>
          </w:tcPr>
          <w:p>
            <w:pPr>
              <w:jc w:val="center"/>
            </w:pPr>
            <w:r>
              <w:rPr>
                <w:rFonts w:ascii="黑体" w:hAnsi="黑体" w:eastAsia="黑体"/>
                <w:b/>
                <w:sz w:val="20"/>
              </w:rPr>
              <w:t>正文地位</w:t>
            </w:r>
          </w:p>
        </w:tc>
      </w:tr>
      <w:tr>
        <w:tc>
          <w:tcPr>
            <w:tcW w:type="dxa" w:w="1191"/>
            <w:vAlign w:val="center"/>
            <w:tcMar>
              <w:top w:w="80" w:type="dxa"/>
              <w:start w:w="110" w:type="dxa"/>
              <w:bottom w:w="80" w:type="dxa"/>
              <w:end w:w="110" w:type="dxa"/>
            </w:tcMar>
          </w:tcPr>
          <w:p>
            <w:pPr>
              <w:jc w:val="center"/>
            </w:pPr>
            <w:r>
              <w:rPr>
                <w:rFonts w:ascii="宋体" w:hAnsi="宋体" w:eastAsia="宋体"/>
                <w:sz w:val="20"/>
              </w:rPr>
              <w:t>A1 / 8+8</w:t>
            </w:r>
          </w:p>
        </w:tc>
        <w:tc>
          <w:tcPr>
            <w:tcW w:type="dxa" w:w="3061"/>
            <w:vAlign w:val="center"/>
            <w:tcMar>
              <w:top w:w="80" w:type="dxa"/>
              <w:start w:w="110" w:type="dxa"/>
              <w:bottom w:w="80" w:type="dxa"/>
              <w:end w:w="110" w:type="dxa"/>
            </w:tcMar>
          </w:tcPr>
          <w:p>
            <w:pPr>
              <w:jc w:val="left"/>
            </w:pPr>
            <w:r>
              <w:rPr>
                <w:rFonts w:ascii="宋体" w:hAnsi="宋体" w:eastAsia="宋体"/>
                <w:sz w:val="20"/>
              </w:rPr>
              <w:t>P0 508/508；P+ 501/501；P− 511/511</w:t>
            </w:r>
          </w:p>
        </w:tc>
        <w:tc>
          <w:tcPr>
            <w:tcW w:type="dxa" w:w="2608"/>
            <w:vAlign w:val="center"/>
            <w:tcMar>
              <w:top w:w="80" w:type="dxa"/>
              <w:start w:w="110" w:type="dxa"/>
              <w:bottom w:w="80" w:type="dxa"/>
              <w:end w:w="110" w:type="dxa"/>
            </w:tcMar>
          </w:tcPr>
          <w:p>
            <w:pPr>
              <w:jc w:val="left"/>
            </w:pPr>
            <w:r>
              <w:rPr>
                <w:rFonts w:ascii="宋体" w:hAnsi="宋体" w:eastAsia="宋体"/>
                <w:sz w:val="20"/>
              </w:rPr>
              <w:t>已完成第一轮局部稳健带验证</w:t>
            </w:r>
          </w:p>
        </w:tc>
        <w:tc>
          <w:tcPr>
            <w:tcW w:type="dxa" w:w="1247"/>
            <w:vAlign w:val="center"/>
            <w:tcMar>
              <w:top w:w="80" w:type="dxa"/>
              <w:start w:w="110" w:type="dxa"/>
              <w:bottom w:w="80" w:type="dxa"/>
              <w:end w:w="110" w:type="dxa"/>
            </w:tcMar>
          </w:tcPr>
          <w:p>
            <w:pPr>
              <w:jc w:val="center"/>
            </w:pPr>
            <w:r>
              <w:rPr>
                <w:rFonts w:ascii="宋体" w:hAnsi="宋体" w:eastAsia="宋体"/>
                <w:sz w:val="20"/>
              </w:rPr>
              <w:t>主证线</w:t>
            </w:r>
          </w:p>
        </w:tc>
      </w:tr>
      <w:tr>
        <w:tc>
          <w:tcPr>
            <w:tcW w:type="dxa" w:w="1191"/>
            <w:vAlign w:val="center"/>
            <w:tcMar>
              <w:top w:w="80" w:type="dxa"/>
              <w:start w:w="110" w:type="dxa"/>
              <w:bottom w:w="80" w:type="dxa"/>
              <w:end w:w="110" w:type="dxa"/>
            </w:tcMar>
          </w:tcPr>
          <w:p>
            <w:pPr>
              <w:jc w:val="center"/>
            </w:pPr>
            <w:r>
              <w:rPr>
                <w:rFonts w:ascii="宋体" w:hAnsi="宋体" w:eastAsia="宋体"/>
                <w:sz w:val="20"/>
              </w:rPr>
              <w:t>A2 / 10+10</w:t>
            </w:r>
          </w:p>
        </w:tc>
        <w:tc>
          <w:tcPr>
            <w:tcW w:type="dxa" w:w="3061"/>
            <w:vAlign w:val="center"/>
            <w:tcMar>
              <w:top w:w="80" w:type="dxa"/>
              <w:start w:w="110" w:type="dxa"/>
              <w:bottom w:w="80" w:type="dxa"/>
              <w:end w:w="110" w:type="dxa"/>
            </w:tcMar>
          </w:tcPr>
          <w:p>
            <w:pPr>
              <w:jc w:val="left"/>
            </w:pPr>
            <w:r>
              <w:rPr>
                <w:rFonts w:ascii="宋体" w:hAnsi="宋体" w:eastAsia="宋体"/>
                <w:sz w:val="20"/>
              </w:rPr>
              <w:t>P0 510/510；P+ 504/504；P− 512/512</w:t>
            </w:r>
          </w:p>
        </w:tc>
        <w:tc>
          <w:tcPr>
            <w:tcW w:type="dxa" w:w="2608"/>
            <w:vAlign w:val="center"/>
            <w:tcMar>
              <w:top w:w="80" w:type="dxa"/>
              <w:start w:w="110" w:type="dxa"/>
              <w:bottom w:w="80" w:type="dxa"/>
              <w:end w:w="110" w:type="dxa"/>
            </w:tcMar>
          </w:tcPr>
          <w:p>
            <w:pPr>
              <w:jc w:val="left"/>
            </w:pPr>
            <w:r>
              <w:rPr>
                <w:rFonts w:ascii="宋体" w:hAnsi="宋体" w:eastAsia="宋体"/>
                <w:sz w:val="20"/>
              </w:rPr>
              <w:t>局部稳健带与附加检查通过</w:t>
            </w:r>
          </w:p>
        </w:tc>
        <w:tc>
          <w:tcPr>
            <w:tcW w:type="dxa" w:w="1247"/>
            <w:vAlign w:val="center"/>
            <w:tcMar>
              <w:top w:w="80" w:type="dxa"/>
              <w:start w:w="110" w:type="dxa"/>
              <w:bottom w:w="80" w:type="dxa"/>
              <w:end w:w="110" w:type="dxa"/>
            </w:tcMar>
          </w:tcPr>
          <w:p>
            <w:pPr>
              <w:jc w:val="center"/>
            </w:pPr>
            <w:r>
              <w:rPr>
                <w:rFonts w:ascii="宋体" w:hAnsi="宋体" w:eastAsia="宋体"/>
                <w:sz w:val="20"/>
              </w:rPr>
              <w:t>主证线</w:t>
            </w:r>
          </w:p>
        </w:tc>
      </w:tr>
      <w:tr>
        <w:tc>
          <w:tcPr>
            <w:tcW w:type="dxa" w:w="1191"/>
            <w:vAlign w:val="center"/>
            <w:tcMar>
              <w:top w:w="80" w:type="dxa"/>
              <w:start w:w="110" w:type="dxa"/>
              <w:bottom w:w="80" w:type="dxa"/>
              <w:end w:w="110" w:type="dxa"/>
            </w:tcMar>
          </w:tcPr>
          <w:p>
            <w:pPr>
              <w:jc w:val="center"/>
            </w:pPr>
            <w:r>
              <w:rPr>
                <w:rFonts w:ascii="宋体" w:hAnsi="宋体" w:eastAsia="宋体"/>
                <w:sz w:val="20"/>
              </w:rPr>
              <w:t>A3 / 12+12</w:t>
            </w:r>
          </w:p>
        </w:tc>
        <w:tc>
          <w:tcPr>
            <w:tcW w:type="dxa" w:w="3061"/>
            <w:vAlign w:val="center"/>
            <w:tcMar>
              <w:top w:w="80" w:type="dxa"/>
              <w:start w:w="110" w:type="dxa"/>
              <w:bottom w:w="80" w:type="dxa"/>
              <w:end w:w="110" w:type="dxa"/>
            </w:tcMar>
          </w:tcPr>
          <w:p>
            <w:pPr>
              <w:jc w:val="left"/>
            </w:pPr>
            <w:r>
              <w:rPr>
                <w:rFonts w:ascii="宋体" w:hAnsi="宋体" w:eastAsia="宋体"/>
                <w:sz w:val="20"/>
              </w:rPr>
              <w:t>P0 512/512；P+ 508/507；P− 512/512</w:t>
            </w:r>
          </w:p>
        </w:tc>
        <w:tc>
          <w:tcPr>
            <w:tcW w:type="dxa" w:w="2608"/>
            <w:vAlign w:val="center"/>
            <w:tcMar>
              <w:top w:w="80" w:type="dxa"/>
              <w:start w:w="110" w:type="dxa"/>
              <w:bottom w:w="80" w:type="dxa"/>
              <w:end w:w="110" w:type="dxa"/>
            </w:tcMar>
          </w:tcPr>
          <w:p>
            <w:pPr>
              <w:jc w:val="left"/>
            </w:pPr>
            <w:r>
              <w:rPr>
                <w:rFonts w:ascii="宋体" w:hAnsi="宋体" w:eastAsia="宋体"/>
                <w:sz w:val="20"/>
              </w:rPr>
              <w:t>三点核通；前作补充增强</w:t>
            </w:r>
          </w:p>
        </w:tc>
        <w:tc>
          <w:tcPr>
            <w:tcW w:type="dxa" w:w="1247"/>
            <w:vAlign w:val="center"/>
            <w:tcMar>
              <w:top w:w="80" w:type="dxa"/>
              <w:start w:w="110" w:type="dxa"/>
              <w:bottom w:w="80" w:type="dxa"/>
              <w:end w:w="110" w:type="dxa"/>
            </w:tcMar>
          </w:tcPr>
          <w:p>
            <w:pPr>
              <w:jc w:val="center"/>
            </w:pPr>
            <w:r>
              <w:rPr>
                <w:rFonts w:ascii="宋体" w:hAnsi="宋体" w:eastAsia="宋体"/>
                <w:sz w:val="20"/>
              </w:rPr>
              <w:t>充增强</w:t>
            </w:r>
          </w:p>
        </w:tc>
      </w:tr>
    </w:tbl>
    <w:p>
      <w:pPr>
        <w:pStyle w:val="BodyCN"/>
        <w:spacing w:line="324" w:lineRule="auto" w:after="80"/>
      </w:pPr>
      <w:r>
        <w:t>证据层最重要的收束，不在于再堆砌数值，而在于把“哪一部分可以进入正文”“哪一部分只能进入补充增强”明确分开。</w:t>
      </w:r>
    </w:p>
    <w:p>
      <w:pPr>
        <w:pStyle w:val="Heading1"/>
      </w:pPr>
      <w:r>
        <w:t>四、边界层：哪些仍不能越级</w:t>
      </w:r>
    </w:p>
    <w:p>
      <w:pPr>
        <w:pStyle w:val="BodyCN"/>
        <w:spacing w:line="312" w:lineRule="auto"/>
        <w:ind w:left="283" w:hanging="227"/>
      </w:pPr>
      <w:r>
        <w:t xml:space="preserve">• </w:t>
      </w:r>
      <w:r>
        <w:t>不能把重建真内核 v2 的通过结果改写成历史原始内核对拍已经完成。</w:t>
      </w:r>
    </w:p>
    <w:p>
      <w:pPr>
        <w:pStyle w:val="BodyCN"/>
        <w:spacing w:line="312" w:lineRule="auto"/>
        <w:ind w:left="283" w:hanging="227"/>
      </w:pPr>
      <w:r>
        <w:t xml:space="preserve">• </w:t>
      </w:r>
      <w:r>
        <w:t>不能把三锚点写成“连续极限已经严格推出”的证据。</w:t>
      </w:r>
    </w:p>
    <w:p>
      <w:pPr>
        <w:pStyle w:val="BodyCN"/>
        <w:spacing w:line="312" w:lineRule="auto"/>
        <w:ind w:left="283" w:hanging="227"/>
      </w:pPr>
      <w:r>
        <w:t xml:space="preserve">• </w:t>
      </w:r>
      <w:r>
        <w:t>不能把 A3 当前的地位静默抬升为与 A1/A2 完全等权的终局正文锚点。</w:t>
      </w:r>
    </w:p>
    <w:p>
      <w:pPr>
        <w:pStyle w:val="Heading1"/>
      </w:pPr>
      <w:r>
        <w:t>五、三项最常见质疑的当前处理</w:t>
      </w:r>
    </w:p>
    <w:tbl>
      <w:tblPr>
        <w:tblStyle w:val="TableGrid"/>
        <w:tblW w:type="auto" w:w="0"/>
        <w:jc w:val="center"/>
        <w:tblLook w:firstColumn="1" w:firstRow="1" w:lastColumn="0" w:lastRow="0" w:noHBand="0" w:noVBand="1" w:val="04A0"/>
      </w:tblPr>
      <w:tblGrid>
        <w:gridCol w:w="3220"/>
        <w:gridCol w:w="3220"/>
        <w:gridCol w:w="3220"/>
      </w:tblGrid>
      <w:tr>
        <w:tc>
          <w:tcPr>
            <w:tcW w:type="dxa" w:w="2438"/>
            <w:vAlign w:val="center"/>
            <w:shd w:fill="DCE6F1"/>
            <w:tcMar>
              <w:top w:w="100" w:type="dxa"/>
              <w:start w:w="120" w:type="dxa"/>
              <w:bottom w:w="100" w:type="dxa"/>
              <w:end w:w="120" w:type="dxa"/>
            </w:tcMar>
          </w:tcPr>
          <w:p>
            <w:pPr>
              <w:jc w:val="center"/>
            </w:pPr>
            <w:r>
              <w:rPr>
                <w:rFonts w:ascii="黑体" w:hAnsi="黑体" w:eastAsia="黑体"/>
                <w:b/>
                <w:sz w:val="20"/>
              </w:rPr>
              <w:t>质疑点</w:t>
            </w:r>
          </w:p>
        </w:tc>
        <w:tc>
          <w:tcPr>
            <w:tcW w:type="dxa" w:w="1134"/>
            <w:vAlign w:val="center"/>
            <w:shd w:fill="DCE6F1"/>
            <w:tcMar>
              <w:top w:w="100" w:type="dxa"/>
              <w:start w:w="120" w:type="dxa"/>
              <w:bottom w:w="100" w:type="dxa"/>
              <w:end w:w="120" w:type="dxa"/>
            </w:tcMar>
          </w:tcPr>
          <w:p>
            <w:pPr>
              <w:jc w:val="center"/>
            </w:pPr>
            <w:r>
              <w:rPr>
                <w:rFonts w:ascii="黑体" w:hAnsi="黑体" w:eastAsia="黑体"/>
                <w:b/>
                <w:sz w:val="20"/>
              </w:rPr>
              <w:t>当前状态</w:t>
            </w:r>
          </w:p>
        </w:tc>
        <w:tc>
          <w:tcPr>
            <w:tcW w:type="dxa" w:w="4535"/>
            <w:vAlign w:val="center"/>
            <w:shd w:fill="DCE6F1"/>
            <w:tcMar>
              <w:top w:w="100" w:type="dxa"/>
              <w:start w:w="120" w:type="dxa"/>
              <w:bottom w:w="100" w:type="dxa"/>
              <w:end w:w="120" w:type="dxa"/>
            </w:tcMar>
          </w:tcPr>
          <w:p>
            <w:pPr>
              <w:jc w:val="center"/>
            </w:pPr>
            <w:r>
              <w:rPr>
                <w:rFonts w:ascii="黑体" w:hAnsi="黑体" w:eastAsia="黑体"/>
                <w:b/>
                <w:sz w:val="20"/>
              </w:rPr>
              <w:t>处理口径</w:t>
            </w:r>
          </w:p>
        </w:tc>
      </w:tr>
      <w:tr>
        <w:tc>
          <w:tcPr>
            <w:tcW w:type="dxa" w:w="2438"/>
            <w:vAlign w:val="center"/>
            <w:tcMar>
              <w:top w:w="80" w:type="dxa"/>
              <w:start w:w="110" w:type="dxa"/>
              <w:bottom w:w="80" w:type="dxa"/>
              <w:end w:w="110" w:type="dxa"/>
            </w:tcMar>
          </w:tcPr>
          <w:p>
            <w:pPr>
              <w:jc w:val="left"/>
            </w:pPr>
            <w:r>
              <w:rPr>
                <w:rFonts w:ascii="宋体" w:hAnsi="宋体" w:eastAsia="宋体"/>
                <w:sz w:val="20"/>
              </w:rPr>
              <w:t>Q1 原始内核尚未对拍</w:t>
            </w:r>
          </w:p>
        </w:tc>
        <w:tc>
          <w:tcPr>
            <w:tcW w:type="dxa" w:w="1134"/>
            <w:vAlign w:val="center"/>
            <w:tcMar>
              <w:top w:w="80" w:type="dxa"/>
              <w:start w:w="110" w:type="dxa"/>
              <w:bottom w:w="80" w:type="dxa"/>
              <w:end w:w="110" w:type="dxa"/>
            </w:tcMar>
          </w:tcPr>
          <w:p>
            <w:pPr>
              <w:jc w:val="center"/>
            </w:pPr>
            <w:r>
              <w:rPr>
                <w:rFonts w:ascii="宋体" w:hAnsi="宋体" w:eastAsia="宋体"/>
                <w:sz w:val="20"/>
              </w:rPr>
              <w:t>未完成</w:t>
            </w:r>
          </w:p>
        </w:tc>
        <w:tc>
          <w:tcPr>
            <w:tcW w:type="dxa" w:w="4535"/>
            <w:vAlign w:val="center"/>
            <w:tcMar>
              <w:top w:w="80" w:type="dxa"/>
              <w:start w:w="110" w:type="dxa"/>
              <w:bottom w:w="80" w:type="dxa"/>
              <w:end w:w="110" w:type="dxa"/>
            </w:tcMar>
          </w:tcPr>
          <w:p>
            <w:pPr>
              <w:jc w:val="left"/>
            </w:pPr>
            <w:r>
              <w:rPr>
                <w:rFonts w:ascii="宋体" w:hAnsi="宋体" w:eastAsia="宋体"/>
                <w:sz w:val="20"/>
              </w:rPr>
              <w:t>在第十编中单列为未竟项；其未完成不阻断当前重建真内核口径的主证线成立。</w:t>
            </w:r>
          </w:p>
        </w:tc>
      </w:tr>
      <w:tr>
        <w:tc>
          <w:tcPr>
            <w:tcW w:type="dxa" w:w="2438"/>
            <w:vAlign w:val="center"/>
            <w:tcMar>
              <w:top w:w="80" w:type="dxa"/>
              <w:start w:w="110" w:type="dxa"/>
              <w:bottom w:w="80" w:type="dxa"/>
              <w:end w:w="110" w:type="dxa"/>
            </w:tcMar>
          </w:tcPr>
          <w:p>
            <w:pPr>
              <w:jc w:val="left"/>
            </w:pPr>
            <w:r>
              <w:rPr>
                <w:rFonts w:ascii="宋体" w:hAnsi="宋体" w:eastAsia="宋体"/>
                <w:sz w:val="20"/>
              </w:rPr>
              <w:t>Q2 统一参数窗尚未命题化收紧</w:t>
            </w:r>
          </w:p>
        </w:tc>
        <w:tc>
          <w:tcPr>
            <w:tcW w:type="dxa" w:w="1134"/>
            <w:vAlign w:val="center"/>
            <w:tcMar>
              <w:top w:w="80" w:type="dxa"/>
              <w:start w:w="110" w:type="dxa"/>
              <w:bottom w:w="80" w:type="dxa"/>
              <w:end w:w="110" w:type="dxa"/>
            </w:tcMar>
          </w:tcPr>
          <w:p>
            <w:pPr>
              <w:jc w:val="center"/>
            </w:pPr>
            <w:r>
              <w:rPr>
                <w:rFonts w:ascii="宋体" w:hAnsi="宋体" w:eastAsia="宋体"/>
                <w:sz w:val="20"/>
              </w:rPr>
              <w:t>已完成第一版</w:t>
            </w:r>
          </w:p>
        </w:tc>
        <w:tc>
          <w:tcPr>
            <w:tcW w:type="dxa" w:w="4535"/>
            <w:vAlign w:val="center"/>
            <w:tcMar>
              <w:top w:w="80" w:type="dxa"/>
              <w:start w:w="110" w:type="dxa"/>
              <w:bottom w:w="80" w:type="dxa"/>
              <w:end w:w="110" w:type="dxa"/>
            </w:tcMar>
          </w:tcPr>
          <w:p>
            <w:pPr>
              <w:jc w:val="left"/>
            </w:pPr>
            <w:r>
              <w:rPr>
                <w:rFonts w:ascii="宋体" w:hAnsi="宋体" w:eastAsia="宋体"/>
                <w:sz w:val="20"/>
              </w:rPr>
              <w:t>已通过 P10-1 给出受限尺度扩展命题，但仍需后续更强命题化。</w:t>
            </w:r>
          </w:p>
        </w:tc>
      </w:tr>
      <w:tr>
        <w:tc>
          <w:tcPr>
            <w:tcW w:type="dxa" w:w="2438"/>
            <w:vAlign w:val="center"/>
            <w:tcMar>
              <w:top w:w="80" w:type="dxa"/>
              <w:start w:w="110" w:type="dxa"/>
              <w:bottom w:w="80" w:type="dxa"/>
              <w:end w:w="110" w:type="dxa"/>
            </w:tcMar>
          </w:tcPr>
          <w:p>
            <w:pPr>
              <w:jc w:val="left"/>
            </w:pPr>
            <w:r>
              <w:rPr>
                <w:rFonts w:ascii="宋体" w:hAnsi="宋体" w:eastAsia="宋体"/>
                <w:sz w:val="20"/>
              </w:rPr>
              <w:t>Q3 正文与证据边界容易混写</w:t>
            </w:r>
          </w:p>
        </w:tc>
        <w:tc>
          <w:tcPr>
            <w:tcW w:type="dxa" w:w="1134"/>
            <w:vAlign w:val="center"/>
            <w:tcMar>
              <w:top w:w="80" w:type="dxa"/>
              <w:start w:w="110" w:type="dxa"/>
              <w:bottom w:w="80" w:type="dxa"/>
              <w:end w:w="110" w:type="dxa"/>
            </w:tcMar>
          </w:tcPr>
          <w:p>
            <w:pPr>
              <w:jc w:val="center"/>
            </w:pPr>
            <w:r>
              <w:rPr>
                <w:rFonts w:ascii="宋体" w:hAnsi="宋体" w:eastAsia="宋体"/>
                <w:sz w:val="20"/>
              </w:rPr>
              <w:t>已完成</w:t>
            </w:r>
          </w:p>
        </w:tc>
        <w:tc>
          <w:tcPr>
            <w:tcW w:type="dxa" w:w="4535"/>
            <w:vAlign w:val="center"/>
            <w:tcMar>
              <w:top w:w="80" w:type="dxa"/>
              <w:start w:w="110" w:type="dxa"/>
              <w:bottom w:w="80" w:type="dxa"/>
              <w:end w:w="110" w:type="dxa"/>
            </w:tcMar>
          </w:tcPr>
          <w:p>
            <w:pPr>
              <w:jc w:val="left"/>
            </w:pPr>
            <w:r>
              <w:rPr>
                <w:rFonts w:ascii="宋体" w:hAnsi="宋体" w:eastAsia="宋体"/>
                <w:sz w:val="20"/>
              </w:rPr>
              <w:t>本稿已把“命题—证据—边界”分层固定，并给出标准写法与禁止写法。</w:t>
            </w:r>
          </w:p>
        </w:tc>
      </w:tr>
    </w:tbl>
    <w:p>
      <w:pPr>
        <w:pStyle w:val="Heading1"/>
      </w:pPr>
      <w:r>
        <w:t>六、当前加固结论</w:t>
      </w:r>
    </w:p>
    <w:p>
      <w:pPr>
        <w:pStyle w:val="BodyCN"/>
        <w:spacing w:line="324" w:lineRule="auto" w:after="80"/>
      </w:pPr>
      <w:r>
        <w:t>第十编的反向加固在当前版本已经达到最小合格状态：命题层、证据层和边界层均已分别成文；主证线、补充增强与未竟项已经被强制分层；后续若继续推进，优先顺序应是原始内核对拍与统一参数窗更强命题化，而不是盲目横向加第四锚点。</w:t>
      </w:r>
    </w:p>
    <w:sectPr w:rsidR="00FC693F" w:rsidRPr="0006063C" w:rsidSect="00034616">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