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无背景混沌场理论重新推导第二编（重推版 R1.1）</w:t>
      </w:r>
    </w:p>
    <w:p>
      <w:pPr>
        <w:jc w:val="center"/>
      </w:pPr>
      <w:r>
        <w:rPr>
          <w:i/>
          <w:color w:val="5A6B7B"/>
          <w:sz w:val="22"/>
        </w:rPr>
        <w:t>从局域事件到因果偏序：接口对齐修订版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r>
              <w:t>Purpose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第二编主稿接口修订；对齐第一编 R1.4 的显式定义与调度口径。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r>
              <w:t>Version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R1.1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r>
              <w:t>Date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2026-04-13</w:t>
            </w:r>
          </w:p>
        </w:tc>
      </w:tr>
    </w:tbl>
    <w:p>
      <w:pPr>
        <w:pStyle w:val="Heading1"/>
      </w:pPr>
      <w:r>
        <w:t>摘要</w:t>
      </w:r>
    </w:p>
    <w:p>
      <w:r>
        <w:t>本版不重写第二编主线，而是在 R1 基础上做接口对齐。修订重点有三：其一，显式继承第一编 R1.4 中的 L、L_loc、U_leg、R1–R5、bowtie_C 与 κ_C(e)；其二，明确“潜在多事件候选”与“规范事件层选择”的区别，避免把主链的规范选择误读成对潜在多样性的否定；其三，把冲突图、规范极大无冲突集、对照链依赖和传递闭包全部写成与第一编同口径的对象。</w:t>
      </w:r>
    </w:p>
    <w:p>
      <w:pPr>
        <w:pStyle w:val="Heading1"/>
      </w:pPr>
      <w:r>
        <w:t>1. 接口对齐说明</w:t>
      </w:r>
    </w:p>
    <w:p>
      <w:r>
        <w:t>第二编现在只允许调用第一编 R1.4 中已经显式定义且可实例化的对象：合法配置 C、全局合法性函数 L、局域合法性函数 L_loc、合法规则集合 U_leg、已就绪事件集 Ready(C)、结构干涉关系 bowtie_C、规范事件编码 κ_C(e) 以及第一编主链调度器 S_can(C)。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第二编对象</w:t>
            </w:r>
          </w:p>
        </w:tc>
        <w:tc>
          <w:tcPr>
            <w:tcW w:type="dxa" w:w="2381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第一编来源</w:t>
            </w:r>
          </w:p>
        </w:tc>
        <w:tc>
          <w:tcPr>
            <w:tcW w:type="dxa" w:w="3855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说明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Ready(C)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第一编第 1.6 节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全部已就绪局域事件的集合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bowtie_C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第一编第 2.4 节补丁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结构干涉的显式判定关系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κ_C(e)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第一编第 2.5 节补丁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内部事件编码，用于规范排序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U_leg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第一编第 2.3 节补丁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第二编中一切候选事件均须来自合法规则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 与 L_loc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第一编第 2.1–2.2 节补丁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保证层转移与对照链构造不脱离合法性边界</w:t>
            </w:r>
          </w:p>
        </w:tc>
      </w:tr>
    </w:tbl>
    <w:p>
      <w:pPr>
        <w:pStyle w:val="Heading1"/>
      </w:pPr>
      <w:r>
        <w:t>2. 规范事件层不否认潜在多样性</w:t>
      </w:r>
    </w:p>
    <w:p>
      <w:r>
        <w:t>第二编主线采用冲突图 G_conf(C) 与规范极大无冲突集 M_can(C)，从而得到规范事件层 Λ(C)。需要明确的是：Λ(C) 只是主链在当前配置下选出的唯一事件层，并不否认在 Ready(C) 中可能同时存在其他合法但未入选的候选事件。</w:t>
      </w:r>
    </w:p>
    <w:p>
      <w:pPr>
        <w:ind w:left="227" w:hanging="227"/>
      </w:pPr>
      <w:r>
        <w:rPr>
          <w:b/>
        </w:rPr>
        <w:t xml:space="preserve">• </w:t>
      </w:r>
      <w:r>
        <w:t>第一编 N5 已证明系统可以存在潜在分歧能力；第二编不取消这一点，只是在主链上对候选事件做规范选择。</w:t>
      </w:r>
    </w:p>
    <w:p>
      <w:pPr>
        <w:ind w:left="227" w:hanging="227"/>
      </w:pPr>
      <w:r>
        <w:rPr>
          <w:b/>
        </w:rPr>
        <w:t xml:space="preserve">• </w:t>
      </w:r>
      <w:r>
        <w:t>因此，“候选集合的多样性”与“主链执行结果的唯一性”是两个不同层次的陈述。</w:t>
      </w:r>
    </w:p>
    <w:p>
      <w:pPr>
        <w:ind w:left="227" w:hanging="227"/>
      </w:pPr>
      <w:r>
        <w:rPr>
          <w:b/>
        </w:rPr>
        <w:t xml:space="preserve">• </w:t>
      </w:r>
      <w:r>
        <w:t>第二编的因果偏序建立在结构依赖与对照链差异上，而不是建立在“把全部候选都展开成多历史分支”上。</w:t>
      </w:r>
    </w:p>
    <w:p>
      <w:pPr>
        <w:pStyle w:val="Heading1"/>
      </w:pPr>
      <w:r>
        <w:t>3. 冲突图与规范极大无冲突集</w:t>
      </w:r>
    </w:p>
    <w:p>
      <w:r>
        <w:t>给定合法配置 C，先取 Ready(C)。在其上构造无向冲突图 G_conf(C)：若 e_i bowtie_C e_j，则在两事件之间连一条冲突边。接着用 κ_C(e) 诱导的内部全序 ≺_C 进行贪心扫描，得到规范极大无冲突集 M_can(C)。</w:t>
      </w:r>
    </w:p>
    <w:p>
      <w:r>
        <w:t>这里“极大”不是全局最大，而是按既定内部顺序贪心扩张后不可再加入新事件。该选择完全由配置内部决定，不调用外部时间、外部随机源或外部优化器。</w:t>
      </w:r>
    </w:p>
    <w:p>
      <w:pPr>
        <w:pStyle w:val="Heading1"/>
      </w:pPr>
      <w:r>
        <w:t>4. 规范事件层与层链</w:t>
      </w:r>
    </w:p>
    <w:p>
      <w:r>
        <w:t>定义 Λ(C):=M_can(C)。若 Λ(C)=∅，则 Ready(C)=∅，此时 C 是第一编意义下的固定点配置。由于 Λ(C) 是无冲突集，ApplySet(C,Λ(C)) 在第一编合法性约束下是良定义的，且层转移后仍须满足 L(C)=1。</w:t>
      </w:r>
    </w:p>
    <w:p>
      <w:pPr>
        <w:ind w:left="227" w:hanging="227"/>
      </w:pPr>
      <w:r>
        <w:rPr>
          <w:b/>
        </w:rPr>
        <w:t xml:space="preserve">• </w:t>
      </w:r>
      <w:r>
        <w:t>若 Λ(C)≠∅，则定义 T_Λ(C)=ApplySet(C,Λ(C))。</w:t>
      </w:r>
    </w:p>
    <w:p>
      <w:pPr>
        <w:ind w:left="227" w:hanging="227"/>
      </w:pPr>
      <w:r>
        <w:rPr>
          <w:b/>
        </w:rPr>
        <w:t xml:space="preserve">• </w:t>
      </w:r>
      <w:r>
        <w:t>若 Λ(C)=∅，则定义 T_Λ(C)=C。</w:t>
      </w:r>
    </w:p>
    <w:p>
      <w:pPr>
        <w:ind w:left="227" w:hanging="227"/>
      </w:pPr>
      <w:r>
        <w:rPr>
          <w:b/>
        </w:rPr>
        <w:t xml:space="preserve">• </w:t>
      </w:r>
      <w:r>
        <w:t>得到层链 C_0,C_1,C_2,…，但层编号只作审计记账，不得直接等同于物理时间。</w:t>
      </w:r>
    </w:p>
    <w:p>
      <w:pPr>
        <w:pStyle w:val="Heading1"/>
      </w:pPr>
      <w:r>
        <w:t>5. 对照链与依赖判据</w:t>
      </w:r>
    </w:p>
    <w:p>
      <w:r>
        <w:t>第二编把事件先后关系还原为结构依赖。为此，对实际层链中的事件 e，构造“移除 e 的对照链”：在产生 e 的那一层，先从 Λ(C_n) 中删去 e，再继续按完全相同的规范事件层机制推进。</w:t>
      </w:r>
    </w:p>
    <w:p>
      <w:pPr>
        <w:ind w:left="227" w:hanging="227"/>
      </w:pPr>
      <w:r>
        <w:rPr>
          <w:b/>
        </w:rPr>
        <w:t xml:space="preserve">• </w:t>
      </w:r>
      <w:r>
        <w:t>若某后续事件 f 的支撑域包含由 e 新建、保留或改写后的节点、边或标签，则记 e ≺_sup f（支撑继承依赖）。</w:t>
      </w:r>
    </w:p>
    <w:p>
      <w:pPr>
        <w:ind w:left="227" w:hanging="227"/>
      </w:pPr>
      <w:r>
        <w:rPr>
          <w:b/>
        </w:rPr>
        <w:t xml:space="preserve">• </w:t>
      </w:r>
      <w:r>
        <w:t>若移除 e 后，直到实际层 m 为止都不再出现与 f 同签名的就绪事件，则记 e ≺_ena f（使能依赖）。</w:t>
      </w:r>
    </w:p>
    <w:p>
      <w:pPr>
        <w:ind w:left="227" w:hanging="227"/>
      </w:pPr>
      <w:r>
        <w:rPr>
          <w:b/>
        </w:rPr>
        <w:t xml:space="preserve">• </w:t>
      </w:r>
      <w:r>
        <w:t>若 e 的执行使另一候选事件 g 永久失去就绪性，则记 e ⊣ g（排斥记录）；该关系只作限制性记录，不直接生成偏序边。</w:t>
      </w:r>
    </w:p>
    <w:p>
      <w:pPr>
        <w:pStyle w:val="Heading1"/>
      </w:pPr>
      <w:r>
        <w:t>6. 因果偏序的构造口径</w:t>
      </w:r>
    </w:p>
    <w:p>
      <w:r>
        <w:t>定义基础因果关系 ≺_0：只要存在支撑继承依赖或使能依赖，就记 e ≺_0 f。随后在事件全集 E 上对 ≺_0 取传递闭包，得到 ≺。</w:t>
      </w:r>
    </w:p>
    <w:p>
      <w:pPr>
        <w:ind w:left="227" w:hanging="227"/>
      </w:pPr>
      <w:r>
        <w:rPr>
          <w:b/>
        </w:rPr>
        <w:t xml:space="preserve">• </w:t>
      </w:r>
      <w:r>
        <w:t>层编号 n&lt;m 本身不自动推出 e≺f；必须存在结构依赖链支撑。</w:t>
      </w:r>
    </w:p>
    <w:p>
      <w:pPr>
        <w:ind w:left="227" w:hanging="227"/>
      </w:pPr>
      <w:r>
        <w:rPr>
          <w:b/>
        </w:rPr>
        <w:t xml:space="preserve">• </w:t>
      </w:r>
      <w:r>
        <w:t>同一规范事件层中的不同事件默认不可比，除非后续能证明存在严格内部依赖。</w:t>
      </w:r>
    </w:p>
    <w:p>
      <w:pPr>
        <w:ind w:left="227" w:hanging="227"/>
      </w:pPr>
      <w:r>
        <w:rPr>
          <w:b/>
        </w:rPr>
        <w:t xml:space="preserve">• </w:t>
      </w:r>
      <w:r>
        <w:t>若依赖判据不允许事件通过有限依赖链重新生成自身的就绪条件，则 ≺ 满足反自反性。</w:t>
      </w:r>
    </w:p>
    <w:p>
      <w:pPr>
        <w:pStyle w:val="Heading1"/>
      </w:pPr>
      <w:r>
        <w:t>7. 第二编的小幅修订结论</w:t>
      </w:r>
    </w:p>
    <w:p>
      <w:pPr>
        <w:ind w:left="227" w:hanging="227"/>
      </w:pPr>
      <w:r>
        <w:rPr>
          <w:b/>
        </w:rPr>
        <w:t xml:space="preserve">• </w:t>
      </w:r>
      <w:r>
        <w:t>第二编主线仍然是：冲突图 → 规范极大无冲突集 → 规范事件层 → 对照链依赖 → 传递闭包。</w:t>
      </w:r>
    </w:p>
    <w:p>
      <w:pPr>
        <w:ind w:left="227" w:hanging="227"/>
      </w:pPr>
      <w:r>
        <w:rPr>
          <w:b/>
        </w:rPr>
        <w:t xml:space="preserve">• </w:t>
      </w:r>
      <w:r>
        <w:t>R1.1 版本的主要变化不是改主线，而是把第一编 R1.4 的显式定义全部接入，避免接口悬空。</w:t>
      </w:r>
    </w:p>
    <w:p>
      <w:pPr>
        <w:ind w:left="227" w:hanging="227"/>
      </w:pPr>
      <w:r>
        <w:rPr>
          <w:b/>
        </w:rPr>
        <w:t xml:space="preserve">• </w:t>
      </w:r>
      <w:r>
        <w:t>第二编承认潜在候选多样性，但主链仍只选择一个规范事件层；这与第一编的 N5 口径一致。</w:t>
      </w:r>
    </w:p>
    <w:p>
      <w:pPr>
        <w:pStyle w:val="Heading1"/>
      </w:pPr>
      <w:r>
        <w:t>附录：接口映射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第二编函数/对象</w:t>
            </w:r>
          </w:p>
        </w:tc>
        <w:tc>
          <w:tcPr>
            <w:tcW w:type="dxa" w:w="3118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建议接口</w:t>
            </w:r>
          </w:p>
        </w:tc>
        <w:tc>
          <w:tcPr>
            <w:tcW w:type="dxa" w:w="2835"/>
            <w:shd w:fill="DCE6F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G_conf(C)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build_conflict_graph(C, ready_events)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由 bowtie_C 直接生成冲突图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M_can(C)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canonical_maximal_independent_set(C, G_conf)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按 κ_C(e) 贪心选取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Λ(C)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canonical_event_layer(C)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规范事件层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对照链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build_counterfactual_chain(C_n, removed_event)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移除事件后的控制链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基础依赖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derive_base_dependencies(actual_chain, counter_chain)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求 ≺_sup 与 ≺_ena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偏序闭包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transitive_closure(base_relation)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生成候选因果偏序</w:t>
            </w:r>
          </w:p>
        </w:tc>
      </w:tr>
    </w:tbl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34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345D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