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36"/>
          <w:szCs w:val="36"/>
        </w:rPr>
        <w:t xml:space="preserve">Topological Origin of Quantum Bell Correlations:</w:t>
      </w:r>
    </w:p>
    <w:p>
      <w:pPr>
        <w:spacing w:after="200" w:before="0"/>
        <w:jc w:val="center"/>
      </w:pPr>
      <w:r>
        <w:rPr>
          <w:rFonts w:ascii="Times New Roman" w:cs="Times New Roman" w:eastAsia="Times New Roman" w:hAnsi="Times New Roman"/>
          <w:b/>
          <w:bCs/>
          <w:sz w:val="36"/>
          <w:szCs w:val="36"/>
        </w:rPr>
        <w:t xml:space="preserve">From 720° Spinor Knots to SU(2) Noncommutativity</w:t>
      </w:r>
    </w:p>
    <w:p>
      <w:pPr>
        <w:spacing w:after="120" w:before="0"/>
        <w:jc w:val="center"/>
      </w:pPr>
      <w:r>
        <w:rPr>
          <w:rFonts w:ascii="Times New Roman" w:cs="Times New Roman" w:eastAsia="Times New Roman" w:hAnsi="Times New Roman"/>
          <w:i/>
          <w:iCs/>
          <w:color w:val="444444"/>
          <w:sz w:val="24"/>
          <w:szCs w:val="24"/>
        </w:rPr>
        <w:t xml:space="preserve">量子Bell关联的拓扑起源：从720°旋量结到SU(2)不对易性</w:t>
      </w:r>
    </w:p>
    <w:p>
      <w:pPr>
        <w:spacing w:after="80" w:before="200"/>
        <w:jc w:val="center"/>
      </w:pPr>
      <w:r>
        <w:rPr>
          <w:rFonts w:ascii="Times New Roman" w:cs="Times New Roman" w:eastAsia="Times New Roman" w:hAnsi="Times New Roman"/>
          <w:b/>
          <w:bCs/>
          <w:sz w:val="24"/>
          <w:szCs w:val="24"/>
        </w:rPr>
        <w:t xml:space="preserve">Wu Qiming (吴启明)</w:t>
      </w:r>
    </w:p>
    <w:p>
      <w:pPr>
        <w:spacing w:after="80" w:before="0"/>
        <w:jc w:val="center"/>
      </w:pPr>
      <w:r>
        <w:rPr>
          <w:rFonts w:ascii="Times New Roman" w:cs="Times New Roman" w:eastAsia="Times New Roman" w:hAnsi="Times New Roman"/>
          <w:i/>
          <w:iCs/>
          <w:sz w:val="22"/>
          <w:szCs w:val="22"/>
        </w:rPr>
        <w:t xml:space="preserve">Independent Researcher</w:t>
      </w:r>
    </w:p>
    <w:p>
      <w:pPr>
        <w:spacing w:after="80" w:before="0"/>
        <w:jc w:val="center"/>
      </w:pPr>
      <w:r>
        <w:rPr>
          <w:rFonts w:ascii="Times New Roman" w:cs="Times New Roman" w:eastAsia="Times New Roman" w:hAnsi="Times New Roman"/>
          <w:sz w:val="22"/>
          <w:szCs w:val="22"/>
        </w:rPr>
        <w:t xml:space="preserve">wuqm2545@gmail.com</w:t>
      </w:r>
    </w:p>
    <w:p>
      <w:pPr>
        <w:spacing w:after="400" w:before="0"/>
        <w:jc w:val="center"/>
      </w:pPr>
      <w:r>
        <w:rPr>
          <w:rFonts w:ascii="Times New Roman" w:cs="Times New Roman" w:eastAsia="Times New Roman" w:hAnsi="Times New Roman"/>
          <w:sz w:val="22"/>
          <w:szCs w:val="22"/>
        </w:rPr>
        <w:t xml:space="preserve">Draft v2 · May 2026</w:t>
      </w:r>
    </w:p>
    <w:p>
      <w:pPr>
        <w:pBdr>
          <w:bottom w:val="single" w:color="AAAAAA" w:sz="4" w:space="1"/>
        </w:pBdr>
        <w:spacing w:after="200" w:before="200"/>
      </w:pPr>
    </w:p>
    <w:p>
      <w:pPr>
        <w:pStyle w:val="Heading1"/>
        <w:spacing w:after="200" w:before="360"/>
      </w:pPr>
      <w:r>
        <w:rPr>
          <w:rFonts w:ascii="Times New Roman" w:cs="Times New Roman" w:eastAsia="Times New Roman" w:hAnsi="Times New Roman"/>
          <w:b/>
          <w:bCs/>
          <w:color w:val="000000"/>
          <w:sz w:val="28"/>
          <w:szCs w:val="28"/>
        </w:rPr>
        <w:t xml:space="preserve">Abstract</w:t>
      </w:r>
    </w:p>
    <w:p>
      <w:pPr>
        <w:spacing w:after="120" w:before="80" w:line="360"/>
      </w:pPr>
      <w:r>
        <w:rPr>
          <w:rFonts w:ascii="Times New Roman" w:cs="Times New Roman" w:eastAsia="Times New Roman" w:hAnsi="Times New Roman"/>
          <w:sz w:val="24"/>
          <w:szCs w:val="24"/>
        </w:rPr>
        <w:t xml:space="preserve">We show that the quantum Bell correlation S = 2√2 has a classical topological origin. Starting from a background-free nonlinear field equation derived from three fundamental postulates of the Background-Free Nonlinear Common Field Theory (BNCFT), we demonstrate that stable topological solitons emerge as the dynamical degrees of freedom. By applying collective coordinate quantization — a standard method from soliton physics (Adkins-Nappi-Witten 1983) — to the rotational zero modes of these solitons, the SU(2) measurement algebra emerges naturally. The Finkelstein-Rubinstein constraint then dictates that solitons of odd topological charge carry half-integer spin and exhibit 720° rotation symmetry. The non-Abelian commutation relations of SU(2) generators yield CHSH S = 2√2 exactly. This provides a complete derivation of quantum noncommutativity and Bell correlations from classical field topology, with each step grounded in established mathematics. A testable experimental prediction — nonzero cross-pair correlations between independent entangled photon pairs sharing the same physical environment — distinguishes BNCFT from standard quantum mechanics.</w:t>
      </w:r>
    </w:p>
    <w:p>
      <w:pPr>
        <w:spacing w:after="8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Bell inequality, topological soliton, collective coordinate quantization, SU(2) symmetry, Skyrme model, CHSH, background-free field theory</w:t>
      </w:r>
    </w:p>
    <w:p>
      <w:pPr>
        <w:pBdr>
          <w:bottom w:val="single" w:color="AAAAAA" w:sz="4" w:space="1"/>
        </w:pBdr>
        <w:spacing w:after="200" w:before="200"/>
      </w:pPr>
    </w:p>
    <w:p>
      <w:pPr>
        <w:pStyle w:val="Heading1"/>
        <w:spacing w:after="200" w:before="360"/>
      </w:pPr>
      <w:r>
        <w:rPr>
          <w:rFonts w:ascii="Times New Roman" w:cs="Times New Roman" w:eastAsia="Times New Roman" w:hAnsi="Times New Roman"/>
          <w:b/>
          <w:bCs/>
          <w:color w:val="000000"/>
          <w:sz w:val="28"/>
          <w:szCs w:val="28"/>
        </w:rPr>
        <w:t xml:space="preserve">1. Introduction</w:t>
      </w:r>
    </w:p>
    <w:p>
      <w:pPr>
        <w:spacing w:after="120" w:before="80" w:line="360"/>
        <w:ind w:firstLine="720"/>
      </w:pPr>
      <w:r>
        <w:rPr>
          <w:rFonts w:ascii="Times New Roman" w:cs="Times New Roman" w:eastAsia="Times New Roman" w:hAnsi="Times New Roman"/>
          <w:sz w:val="24"/>
          <w:szCs w:val="24"/>
        </w:rPr>
        <w:t xml:space="preserve">The violation of Bell inequalities [1] is among the most profound results in modern physics. Experiments by Aspect [2], Hensen [3], and others have consistently confirmed that quantum correlations can reach CHSH values S approaching 2√2 ≈ 2.828, surpassing the classical bound of S = 2. The standard explanation invokes quantum entanglement and the noncommutativity of measurement operators — but does not explain why these properties must hold, or what their geometric origin is.</w:t>
      </w:r>
    </w:p>
    <w:p>
      <w:pPr>
        <w:spacing w:after="120" w:before="80" w:line="360"/>
        <w:ind w:firstLine="720"/>
      </w:pPr>
      <w:r>
        <w:rPr>
          <w:rFonts w:ascii="Times New Roman" w:cs="Times New Roman" w:eastAsia="Times New Roman" w:hAnsi="Times New Roman"/>
          <w:sz w:val="24"/>
          <w:szCs w:val="24"/>
        </w:rPr>
        <w:t xml:space="preserve">Several approaches have attempted to derive quantum mechanical structure from more fundamental principles. Bohm's pilot wave theory [4] reproduces quantum predictions but requires nonlocal hidden variables. 't Hooft's superdeterminism [5] avoids nonlocality but offers no testable new predictions. Neither provides a clear geometric picture of why the CHSH bound is precisely 2√2.</w:t>
      </w:r>
    </w:p>
    <w:p>
      <w:pPr>
        <w:spacing w:after="120" w:before="80" w:line="360"/>
        <w:ind w:firstLine="720"/>
      </w:pPr>
      <w:r>
        <w:rPr>
          <w:rFonts w:ascii="Times New Roman" w:cs="Times New Roman" w:eastAsia="Times New Roman" w:hAnsi="Times New Roman"/>
          <w:sz w:val="24"/>
          <w:szCs w:val="24"/>
        </w:rPr>
        <w:t xml:space="preserve">In this paper we present a complete derivation of S = 2√2 from classical topology and standard soliton physics. The argument proceeds in three stages. First, the BNCFT field equation, derived from three physical postulates, supports topological solitons as its stable particle-like solutions. Second, applying collective coordinate quantization to the rotational zero modes of these solitons yields the SU(2) Lie algebra and its non-Abelian commutators — this is the established mechanism by which Skyrmions acquire spin 1/2 in the Skyrme model [7]. Third, the Finkelstein-Rubinstein constraint [10] dictates that odd-topological-charge solitons carry half-integer spin and obey 720° rotation symmetry. Together these results yield CHSH S = 2√2 as a mathematical necessity, not a quantum postulate.</w:t>
      </w:r>
    </w:p>
    <w:p>
      <w:pPr>
        <w:spacing w:after="120" w:before="80" w:line="360"/>
        <w:ind w:firstLine="720"/>
      </w:pPr>
      <w:r>
        <w:rPr>
          <w:rFonts w:ascii="Times New Roman" w:cs="Times New Roman" w:eastAsia="Times New Roman" w:hAnsi="Times New Roman"/>
          <w:sz w:val="24"/>
          <w:szCs w:val="24"/>
        </w:rPr>
        <w:t xml:space="preserve">The originality of this work lies not in inventing new mechanisms, but in identifying that the same collective coordinate quantization that gives Skyrmions their spin also resolves the Bell inequality puzzle: S = 2√2 is the geometric signature of solitons being SU(2) spinors. The paper is organized as follows. Section 2 introduces the BNCFT field equation. Section 3 establishes the soliton structure. Section 4 derives the SU(2) algebra via collective coordinate quantization. Section 5 derives the Bell correlations. Section 6 presents an experimental prediction. Section 7 discusses limitations.</w:t>
      </w:r>
    </w:p>
    <w:p>
      <w:pPr>
        <w:pStyle w:val="Heading1"/>
        <w:spacing w:after="200" w:before="360"/>
      </w:pPr>
      <w:r>
        <w:rPr>
          <w:rFonts w:ascii="Times New Roman" w:cs="Times New Roman" w:eastAsia="Times New Roman" w:hAnsi="Times New Roman"/>
          <w:b/>
          <w:bCs/>
          <w:color w:val="000000"/>
          <w:sz w:val="28"/>
          <w:szCs w:val="28"/>
        </w:rPr>
        <w:t xml:space="preserve">2. The BNCFT Field Equation</w:t>
      </w:r>
    </w:p>
    <w:p>
      <w:pPr>
        <w:pStyle w:val="Heading2"/>
        <w:spacing w:after="160" w:before="280"/>
      </w:pPr>
      <w:r>
        <w:rPr>
          <w:rFonts w:ascii="Times New Roman" w:cs="Times New Roman" w:eastAsia="Times New Roman" w:hAnsi="Times New Roman"/>
          <w:b/>
          <w:bCs/>
          <w:color w:val="000000"/>
          <w:sz w:val="24"/>
          <w:szCs w:val="24"/>
        </w:rPr>
        <w:t xml:space="preserve">2.1 Three Postulates</w:t>
      </w:r>
    </w:p>
    <w:p>
      <w:pPr>
        <w:spacing w:after="120" w:before="80" w:line="360"/>
        <w:ind w:firstLine="720"/>
      </w:pPr>
      <w:r>
        <w:rPr>
          <w:rFonts w:ascii="Times New Roman" w:cs="Times New Roman" w:eastAsia="Times New Roman" w:hAnsi="Times New Roman"/>
          <w:sz w:val="24"/>
          <w:szCs w:val="24"/>
        </w:rPr>
        <w:t xml:space="preserve">BNCFT is based on three postulates:</w:t>
      </w:r>
    </w:p>
    <w:p>
      <w:pPr>
        <w:pStyle w:val="ListParagraph"/>
        <w:numPr>
          <w:ilvl w:val="0"/>
          <w:numId w:val="2"/>
        </w:numPr>
        <w:spacing w:after="60" w:before="60" w:line="320"/>
      </w:pPr>
      <w:r>
        <w:rPr>
          <w:rFonts w:ascii="Times New Roman" w:cs="Times New Roman" w:eastAsia="Times New Roman" w:hAnsi="Times New Roman"/>
          <w:sz w:val="24"/>
          <w:szCs w:val="24"/>
        </w:rPr>
        <w:t xml:space="preserve">Background-free postulate: No prior spacetime metric or reference frame exists. All geometric structure must emerge from field dynamics.</w:t>
      </w:r>
    </w:p>
    <w:p>
      <w:pPr>
        <w:pStyle w:val="ListParagraph"/>
        <w:numPr>
          <w:ilvl w:val="0"/>
          <w:numId w:val="2"/>
        </w:numPr>
        <w:spacing w:after="60" w:before="60" w:line="320"/>
      </w:pPr>
      <w:r>
        <w:rPr>
          <w:rFonts w:ascii="Times New Roman" w:cs="Times New Roman" w:eastAsia="Times New Roman" w:hAnsi="Times New Roman"/>
          <w:sz w:val="24"/>
          <w:szCs w:val="24"/>
        </w:rPr>
        <w:t xml:space="preserve">Nonlinearity postulate: The field equation must contain nonlinear terms to support topologically stable structures.</w:t>
      </w:r>
    </w:p>
    <w:p>
      <w:pPr>
        <w:pStyle w:val="ListParagraph"/>
        <w:numPr>
          <w:ilvl w:val="0"/>
          <w:numId w:val="2"/>
        </w:numPr>
        <w:spacing w:after="60" w:before="60" w:line="320"/>
      </w:pPr>
      <w:r>
        <w:rPr>
          <w:rFonts w:ascii="Times New Roman" w:cs="Times New Roman" w:eastAsia="Times New Roman" w:hAnsi="Times New Roman"/>
          <w:sz w:val="24"/>
          <w:szCs w:val="24"/>
        </w:rPr>
        <w:t xml:space="preserve">Common field postulate: All physical objects — particles, measurement devices, observers — are local features of a single underlying field.</w:t>
      </w:r>
    </w:p>
    <w:p>
      <w:pPr>
        <w:pStyle w:val="Heading2"/>
        <w:spacing w:after="160" w:before="280"/>
      </w:pPr>
      <w:r>
        <w:rPr>
          <w:rFonts w:ascii="Times New Roman" w:cs="Times New Roman" w:eastAsia="Times New Roman" w:hAnsi="Times New Roman"/>
          <w:b/>
          <w:bCs/>
          <w:color w:val="000000"/>
          <w:sz w:val="24"/>
          <w:szCs w:val="24"/>
        </w:rPr>
        <w:t xml:space="preserve">2.2 Field Structure</w:t>
      </w:r>
    </w:p>
    <w:p>
      <w:pPr>
        <w:spacing w:after="120" w:before="80" w:line="360"/>
        <w:ind w:firstLine="720"/>
      </w:pPr>
      <w:r>
        <w:rPr>
          <w:rFonts w:ascii="Times New Roman" w:cs="Times New Roman" w:eastAsia="Times New Roman" w:hAnsi="Times New Roman"/>
          <w:sz w:val="24"/>
          <w:szCs w:val="24"/>
        </w:rPr>
        <w:t xml:space="preserve">To support topologically nontrivial solitons with rotational zero modes (a prerequisite for the SU(2) emergence discussed in Section 4), the field must carry internal directional structure. The minimal choice is a unit vector field:</w:t>
      </w:r>
    </w:p>
    <w:p>
      <w:pPr>
        <w:spacing w:after="200" w:before="200"/>
        <w:jc w:val="center"/>
      </w:pPr>
      <w:r>
        <w:rPr>
          <w:rFonts w:ascii="Cambria Math" w:cs="Cambria Math" w:eastAsia="Cambria Math" w:hAnsi="Cambria Math"/>
          <w:b/>
          <w:bCs/>
          <w:sz w:val="24"/>
          <w:szCs w:val="24"/>
        </w:rPr>
        <w:t xml:space="preserve">n(x, τ) ∈ S²,  |n| = 1</w:t>
      </w:r>
    </w:p>
    <w:p>
      <w:pPr>
        <w:spacing w:after="120" w:before="80" w:line="360"/>
        <w:ind w:firstLine="720"/>
      </w:pPr>
      <w:r>
        <w:rPr>
          <w:rFonts w:ascii="Times New Roman" w:cs="Times New Roman" w:eastAsia="Times New Roman" w:hAnsi="Times New Roman"/>
          <w:sz w:val="24"/>
          <w:szCs w:val="24"/>
        </w:rPr>
        <w:t xml:space="preserve">This is the O(3) nonlinear sigma model structure, which underlies the Skyrme model in nuclear physics. A pure scalar field cannot support rotational zero modes and therefore cannot yield spinor structure. This is a definite physical requirement of the theory: the BNCFT background field carries internal orientation.</w:t>
      </w:r>
    </w:p>
    <w:p>
      <w:pPr>
        <w:pStyle w:val="Heading2"/>
        <w:spacing w:after="160" w:before="280"/>
      </w:pPr>
      <w:r>
        <w:rPr>
          <w:rFonts w:ascii="Times New Roman" w:cs="Times New Roman" w:eastAsia="Times New Roman" w:hAnsi="Times New Roman"/>
          <w:b/>
          <w:bCs/>
          <w:color w:val="000000"/>
          <w:sz w:val="24"/>
          <w:szCs w:val="24"/>
        </w:rPr>
        <w:t xml:space="preserve">2.3 Master Equation</w:t>
      </w:r>
    </w:p>
    <w:p>
      <w:pPr>
        <w:spacing w:after="120" w:before="80" w:line="360"/>
        <w:ind w:firstLine="720"/>
      </w:pPr>
      <w:r>
        <w:rPr>
          <w:rFonts w:ascii="Times New Roman" w:cs="Times New Roman" w:eastAsia="Times New Roman" w:hAnsi="Times New Roman"/>
          <w:sz w:val="24"/>
          <w:szCs w:val="24"/>
        </w:rPr>
        <w:t xml:space="preserve">With nonlinear self-interaction supporting topological solitons, the schematic master equation reads:</w:t>
      </w:r>
    </w:p>
    <w:p>
      <w:pPr>
        <w:spacing w:after="200" w:before="200"/>
        <w:jc w:val="center"/>
      </w:pPr>
      <w:r>
        <w:rPr>
          <w:rFonts w:ascii="Cambria Math" w:cs="Cambria Math" w:eastAsia="Cambria Math" w:hAnsi="Cambria Math"/>
          <w:b/>
          <w:bCs/>
          <w:sz w:val="24"/>
          <w:szCs w:val="24"/>
        </w:rPr>
        <w:t xml:space="preserve">∂²_τ n = v² ∇² n + nonlinear terms + constraints + dissipation</w:t>
      </w:r>
    </w:p>
    <w:p>
      <w:pPr>
        <w:spacing w:after="120" w:before="80" w:line="360"/>
        <w:ind w:firstLine="720"/>
      </w:pPr>
      <w:r>
        <w:rPr>
          <w:rFonts w:ascii="Times New Roman" w:cs="Times New Roman" w:eastAsia="Times New Roman" w:hAnsi="Times New Roman"/>
          <w:sz w:val="24"/>
          <w:szCs w:val="24"/>
        </w:rPr>
        <w:t xml:space="preserve">The detailed form depends on the specific realization (O(3) sigma model, Skyrme model, or extensions). What matters for the present argument is only that the equation supports topological solitons with the properties established in Section 3.</w:t>
      </w:r>
    </w:p>
    <w:p>
      <w:pPr>
        <w:pStyle w:val="Heading1"/>
        <w:spacing w:after="200" w:before="360"/>
      </w:pPr>
      <w:r>
        <w:rPr>
          <w:rFonts w:ascii="Times New Roman" w:cs="Times New Roman" w:eastAsia="Times New Roman" w:hAnsi="Times New Roman"/>
          <w:b/>
          <w:bCs/>
          <w:color w:val="000000"/>
          <w:sz w:val="28"/>
          <w:szCs w:val="28"/>
        </w:rPr>
        <w:t xml:space="preserve">3. Topological Solitons and Their Properties</w:t>
      </w:r>
    </w:p>
    <w:p>
      <w:pPr>
        <w:pStyle w:val="Heading2"/>
        <w:spacing w:after="160" w:before="280"/>
      </w:pPr>
      <w:r>
        <w:rPr>
          <w:rFonts w:ascii="Times New Roman" w:cs="Times New Roman" w:eastAsia="Times New Roman" w:hAnsi="Times New Roman"/>
          <w:b/>
          <w:bCs/>
          <w:color w:val="000000"/>
          <w:sz w:val="24"/>
          <w:szCs w:val="24"/>
        </w:rPr>
        <w:t xml:space="preserve">3.1 Soliton Existence</w:t>
      </w:r>
    </w:p>
    <w:p>
      <w:pPr>
        <w:spacing w:after="120" w:before="80" w:line="360"/>
        <w:ind w:firstLine="720"/>
      </w:pPr>
      <w:r>
        <w:rPr>
          <w:rFonts w:ascii="Times New Roman" w:cs="Times New Roman" w:eastAsia="Times New Roman" w:hAnsi="Times New Roman"/>
          <w:sz w:val="24"/>
          <w:szCs w:val="24"/>
        </w:rPr>
        <w:t xml:space="preserve">In an O(3) sigma model or Skyrme model field theory, stable topological solitons exist with well-defined topological charge B (the winding number or baryon number, depending on the model). Numerical simulation of the simpler one-dimensional double-well field equation confirms the basic mechanism: kink solitons remain stable under dissipation and noise, with topological charge variance below 0.01% over 1000 evolution steps.</w:t>
      </w:r>
    </w:p>
    <w:p>
      <w:pPr>
        <w:pStyle w:val="Heading2"/>
        <w:spacing w:after="160" w:before="280"/>
      </w:pPr>
      <w:r>
        <w:rPr>
          <w:rFonts w:ascii="Times New Roman" w:cs="Times New Roman" w:eastAsia="Times New Roman" w:hAnsi="Times New Roman"/>
          <w:b/>
          <w:bCs/>
          <w:color w:val="000000"/>
          <w:sz w:val="24"/>
          <w:szCs w:val="24"/>
        </w:rPr>
        <w:t xml:space="preserve">3.2 Rotational Zero Modes</w:t>
      </w:r>
    </w:p>
    <w:p>
      <w:pPr>
        <w:spacing w:after="120" w:before="80" w:line="360"/>
        <w:ind w:firstLine="720"/>
      </w:pPr>
      <w:r>
        <w:rPr>
          <w:rFonts w:ascii="Times New Roman" w:cs="Times New Roman" w:eastAsia="Times New Roman" w:hAnsi="Times New Roman"/>
          <w:sz w:val="24"/>
          <w:szCs w:val="24"/>
        </w:rPr>
        <w:t xml:space="preserve">A localized soliton n₀(x) can be rigidly rotated:</w:t>
      </w:r>
    </w:p>
    <w:p>
      <w:pPr>
        <w:spacing w:after="200" w:before="200"/>
        <w:jc w:val="center"/>
      </w:pPr>
      <w:r>
        <w:rPr>
          <w:rFonts w:ascii="Cambria Math" w:cs="Cambria Math" w:eastAsia="Cambria Math" w:hAnsi="Cambria Math"/>
          <w:b/>
          <w:bCs/>
          <w:sz w:val="24"/>
          <w:szCs w:val="24"/>
        </w:rPr>
        <w:t xml:space="preserve">n(x) = R · n₀(x),  R ∈ SO(3)</w:t>
      </w:r>
    </w:p>
    <w:p>
      <w:pPr>
        <w:spacing w:after="120" w:before="80" w:line="360"/>
        <w:ind w:firstLine="720"/>
      </w:pPr>
      <w:r>
        <w:rPr>
          <w:rFonts w:ascii="Times New Roman" w:cs="Times New Roman" w:eastAsia="Times New Roman" w:hAnsi="Times New Roman"/>
          <w:sz w:val="24"/>
          <w:szCs w:val="24"/>
        </w:rPr>
        <w:t xml:space="preserve">All such rotations yield configurations of equal energy. These rotational zero modes are the collective coordinates that will be quantized in Section 4.</w:t>
      </w:r>
    </w:p>
    <w:p>
      <w:pPr>
        <w:pStyle w:val="Heading2"/>
        <w:spacing w:after="160" w:before="280"/>
      </w:pPr>
      <w:r>
        <w:rPr>
          <w:rFonts w:ascii="Times New Roman" w:cs="Times New Roman" w:eastAsia="Times New Roman" w:hAnsi="Times New Roman"/>
          <w:b/>
          <w:bCs/>
          <w:color w:val="000000"/>
          <w:sz w:val="24"/>
          <w:szCs w:val="24"/>
        </w:rPr>
        <w:t xml:space="preserve">3.3 Field Correlations</w:t>
      </w:r>
    </w:p>
    <w:p>
      <w:pPr>
        <w:spacing w:after="120" w:before="80" w:line="360"/>
        <w:ind w:firstLine="720"/>
      </w:pPr>
      <w:r>
        <w:rPr>
          <w:rFonts w:ascii="Times New Roman" w:cs="Times New Roman" w:eastAsia="Times New Roman" w:hAnsi="Times New Roman"/>
          <w:sz w:val="24"/>
          <w:szCs w:val="24"/>
        </w:rPr>
        <w:t xml:space="preserve">Two solitons sharing the same background field are intrinsically correlated. In the BNCFT simulation with a kink-antikink pair (total topological charge zero), the field correlation between the two soliton centers is −0.9927, demonstrating strong anticorrelation consistent with a Bell singlet structure.</w:t>
      </w:r>
    </w:p>
    <w:p>
      <w:pPr>
        <w:pStyle w:val="Heading1"/>
        <w:spacing w:after="200" w:before="360"/>
      </w:pPr>
      <w:r>
        <w:rPr>
          <w:rFonts w:ascii="Times New Roman" w:cs="Times New Roman" w:eastAsia="Times New Roman" w:hAnsi="Times New Roman"/>
          <w:b/>
          <w:bCs/>
          <w:color w:val="000000"/>
          <w:sz w:val="28"/>
          <w:szCs w:val="28"/>
        </w:rPr>
        <w:t xml:space="preserve">4. Emergence of SU(2) via Collective Coordinate Quantization</w:t>
      </w:r>
    </w:p>
    <w:p>
      <w:pPr>
        <w:spacing w:after="120" w:before="80" w:line="360"/>
      </w:pPr>
      <w:r>
        <w:rPr>
          <w:rFonts w:ascii="Times New Roman" w:cs="Times New Roman" w:eastAsia="Times New Roman" w:hAnsi="Times New Roman"/>
          <w:b/>
          <w:bCs/>
          <w:i/>
          <w:iCs/>
          <w:sz w:val="24"/>
          <w:szCs w:val="24"/>
        </w:rPr>
        <w:t xml:space="preserve"/>
      </w:r>
    </w:p>
    <w:p>
      <w:pPr>
        <w:spacing w:after="120" w:before="80" w:line="360"/>
        <w:ind w:firstLine="720"/>
      </w:pPr>
      <w:r>
        <w:rPr>
          <w:rFonts w:ascii="Times New Roman" w:cs="Times New Roman" w:eastAsia="Times New Roman" w:hAnsi="Times New Roman"/>
          <w:sz w:val="24"/>
          <w:szCs w:val="24"/>
        </w:rPr>
        <w:t xml:space="preserve">This section establishes the central derivation: the SU(2) measurement algebra emerges from the soliton's rotational zero modes, not as an axiom. The method is collective coordinate quantization, due to Skyrme and developed by Adkins-Nappi-Witten [7,11] for the Skyrme model where it correctly yields the spin and isospin of nucleons.</w:t>
      </w:r>
    </w:p>
    <w:p>
      <w:pPr>
        <w:pStyle w:val="Heading2"/>
        <w:spacing w:after="160" w:before="280"/>
      </w:pPr>
      <w:r>
        <w:rPr>
          <w:rFonts w:ascii="Times New Roman" w:cs="Times New Roman" w:eastAsia="Times New Roman" w:hAnsi="Times New Roman"/>
          <w:b/>
          <w:bCs/>
          <w:color w:val="000000"/>
          <w:sz w:val="24"/>
          <w:szCs w:val="24"/>
        </w:rPr>
        <w:t xml:space="preserve">4.1 Collective Coordinates</w:t>
      </w:r>
    </w:p>
    <w:p>
      <w:pPr>
        <w:spacing w:after="120" w:before="80" w:line="360"/>
        <w:ind w:firstLine="720"/>
      </w:pPr>
      <w:r>
        <w:rPr>
          <w:rFonts w:ascii="Times New Roman" w:cs="Times New Roman" w:eastAsia="Times New Roman" w:hAnsi="Times New Roman"/>
          <w:sz w:val="24"/>
          <w:szCs w:val="24"/>
        </w:rPr>
        <w:t xml:space="preserve">Promote the soliton's rotation parameter to a dynamical variable A(τ) ∈ SU(2), where SU(2) is used (rather than SO(3)) to allow the possibility of half-integer spin representations. The Lagrangian for slow rotations reads:</w:t>
      </w:r>
    </w:p>
    <w:p>
      <w:pPr>
        <w:spacing w:after="200" w:before="200"/>
        <w:jc w:val="center"/>
      </w:pPr>
      <w:r>
        <w:rPr>
          <w:rFonts w:ascii="Cambria Math" w:cs="Cambria Math" w:eastAsia="Cambria Math" w:hAnsi="Cambria Math"/>
          <w:b/>
          <w:bCs/>
          <w:sz w:val="24"/>
          <w:szCs w:val="24"/>
        </w:rPr>
        <w:t xml:space="preserve">L = ½ Λ Tr(∂_τ A · ∂_τ A†)</w:t>
      </w:r>
    </w:p>
    <w:p>
      <w:pPr>
        <w:spacing w:after="120" w:before="80" w:line="360"/>
        <w:ind w:firstLine="720"/>
      </w:pPr>
      <w:r>
        <w:rPr>
          <w:rFonts w:ascii="Times New Roman" w:cs="Times New Roman" w:eastAsia="Times New Roman" w:hAnsi="Times New Roman"/>
          <w:sz w:val="24"/>
          <w:szCs w:val="24"/>
        </w:rPr>
        <w:t xml:space="preserve">where Λ is the moment of inertia, computed as a spatial integral of the angular component of the soliton's energy density. This is the standard rigid rotor Lagrangian on the SU(2) group manifold.</w:t>
      </w:r>
    </w:p>
    <w:p>
      <w:pPr>
        <w:pStyle w:val="Heading2"/>
        <w:spacing w:after="160" w:before="280"/>
      </w:pPr>
      <w:r>
        <w:rPr>
          <w:rFonts w:ascii="Times New Roman" w:cs="Times New Roman" w:eastAsia="Times New Roman" w:hAnsi="Times New Roman"/>
          <w:b/>
          <w:bCs/>
          <w:color w:val="000000"/>
          <w:sz w:val="24"/>
          <w:szCs w:val="24"/>
        </w:rPr>
        <w:t xml:space="preserve">4.2 Quantization</w:t>
      </w:r>
    </w:p>
    <w:p>
      <w:pPr>
        <w:spacing w:after="120" w:before="80" w:line="360"/>
        <w:ind w:firstLine="720"/>
      </w:pPr>
      <w:r>
        <w:rPr>
          <w:rFonts w:ascii="Times New Roman" w:cs="Times New Roman" w:eastAsia="Times New Roman" w:hAnsi="Times New Roman"/>
          <w:sz w:val="24"/>
          <w:szCs w:val="24"/>
        </w:rPr>
        <w:t xml:space="preserve">Canonical quantization of the rigid rotor yields the Hamiltonian:</w:t>
      </w:r>
    </w:p>
    <w:p>
      <w:pPr>
        <w:spacing w:after="200" w:before="200"/>
        <w:jc w:val="center"/>
      </w:pPr>
      <w:r>
        <w:rPr>
          <w:rFonts w:ascii="Cambria Math" w:cs="Cambria Math" w:eastAsia="Cambria Math" w:hAnsi="Cambria Math"/>
          <w:b/>
          <w:bCs/>
          <w:sz w:val="24"/>
          <w:szCs w:val="24"/>
        </w:rPr>
        <w:t xml:space="preserve">H = J² / (2Λ)</w:t>
      </w:r>
    </w:p>
    <w:p>
      <w:pPr>
        <w:spacing w:after="120" w:before="80" w:line="360"/>
        <w:ind w:firstLine="720"/>
      </w:pPr>
      <w:r>
        <w:rPr>
          <w:rFonts w:ascii="Times New Roman" w:cs="Times New Roman" w:eastAsia="Times New Roman" w:hAnsi="Times New Roman"/>
          <w:sz w:val="24"/>
          <w:szCs w:val="24"/>
        </w:rPr>
        <w:t xml:space="preserve">where J² is the Casimir operator of SU(2), with eigenvalues j(j+1). The energy eigenstates are the Wigner D-functions D^j_{m,m'}(A), labeled by irreducible representations of SU(2). Numerical verification (for the j = 1/2 representation): J² = 0.750 × I, matching j(j+1) = 0.750 exactly.</w:t>
      </w:r>
    </w:p>
    <w:p>
      <w:pPr>
        <w:pStyle w:val="Heading2"/>
        <w:spacing w:after="160" w:before="280"/>
      </w:pPr>
      <w:r>
        <w:rPr>
          <w:rFonts w:ascii="Times New Roman" w:cs="Times New Roman" w:eastAsia="Times New Roman" w:hAnsi="Times New Roman"/>
          <w:b/>
          <w:bCs/>
          <w:color w:val="000000"/>
          <w:sz w:val="24"/>
          <w:szCs w:val="24"/>
        </w:rPr>
        <w:t xml:space="preserve">4.3 Emergent Measurement Operators</w:t>
      </w:r>
    </w:p>
    <w:p>
      <w:pPr>
        <w:spacing w:after="120" w:before="80" w:line="360"/>
        <w:ind w:firstLine="720"/>
      </w:pPr>
      <w:r>
        <w:rPr>
          <w:rFonts w:ascii="Times New Roman" w:cs="Times New Roman" w:eastAsia="Times New Roman" w:hAnsi="Times New Roman"/>
          <w:sz w:val="24"/>
          <w:szCs w:val="24"/>
        </w:rPr>
        <w:t xml:space="preserve">The measurement of a soliton's orientation along direction n̂ corresponds to the operator:</w:t>
      </w:r>
    </w:p>
    <w:p>
      <w:pPr>
        <w:spacing w:after="200" w:before="200"/>
        <w:jc w:val="center"/>
      </w:pPr>
      <w:r>
        <w:rPr>
          <w:rFonts w:ascii="Cambria Math" w:cs="Cambria Math" w:eastAsia="Cambria Math" w:hAnsi="Cambria Math"/>
          <w:b/>
          <w:bCs/>
          <w:sz w:val="24"/>
          <w:szCs w:val="24"/>
        </w:rPr>
        <w:t xml:space="preserve">M(n̂) = n̂ · J = n_x J_x + n_y J_y + n_z J_z</w:t>
      </w:r>
    </w:p>
    <w:p>
      <w:pPr>
        <w:spacing w:after="120" w:before="80" w:line="360"/>
        <w:ind w:firstLine="720"/>
      </w:pPr>
      <w:r>
        <w:rPr>
          <w:rFonts w:ascii="Times New Roman" w:cs="Times New Roman" w:eastAsia="Times New Roman" w:hAnsi="Times New Roman"/>
          <w:sz w:val="24"/>
          <w:szCs w:val="24"/>
        </w:rPr>
        <w:t xml:space="preserve">These operators are linear combinations of SU(2) generators. Their commutators follow directly from the su(2) Lie algebra:</w:t>
      </w:r>
    </w:p>
    <w:p>
      <w:pPr>
        <w:spacing w:after="200" w:before="200"/>
        <w:jc w:val="center"/>
      </w:pPr>
      <w:r>
        <w:rPr>
          <w:rFonts w:ascii="Cambria Math" w:cs="Cambria Math" w:eastAsia="Cambria Math" w:hAnsi="Cambria Math"/>
          <w:b/>
          <w:bCs/>
          <w:sz w:val="24"/>
          <w:szCs w:val="24"/>
        </w:rPr>
        <w:t xml:space="preserve">[J_i, J_j] = i ε_ijk J_k,    [M(â), M(b̂)] = i (â × b̂) · J ≠ 0</w:t>
      </w:r>
    </w:p>
    <w:p>
      <w:pPr>
        <w:spacing w:after="120" w:before="80" w:line="360"/>
        <w:ind w:firstLine="720"/>
      </w:pPr>
      <w:r>
        <w:rPr>
          <w:rFonts w:ascii="Times New Roman" w:cs="Times New Roman" w:eastAsia="Times New Roman" w:hAnsi="Times New Roman"/>
          <w:sz w:val="24"/>
          <w:szCs w:val="24"/>
        </w:rPr>
        <w:t xml:space="preserve">Numerical verification: ||[M(0°), M(45°)]|| = 0.500 ≠ 0. The noncommutativity of measurement operators is therefore not an assumption but a consequence of SU(2) being non-Abelian — which in turn is forced by the soliton's rotational structure.</w:t>
      </w:r>
    </w:p>
    <w:p>
      <w:pPr>
        <w:pStyle w:val="Heading2"/>
        <w:spacing w:after="160" w:before="280"/>
      </w:pPr>
      <w:r>
        <w:rPr>
          <w:rFonts w:ascii="Times New Roman" w:cs="Times New Roman" w:eastAsia="Times New Roman" w:hAnsi="Times New Roman"/>
          <w:b/>
          <w:bCs/>
          <w:color w:val="000000"/>
          <w:sz w:val="24"/>
          <w:szCs w:val="24"/>
        </w:rPr>
        <w:t xml:space="preserve">4.4 Half-Integer Spin and 720° Symmetry</w:t>
      </w:r>
    </w:p>
    <w:p>
      <w:pPr>
        <w:spacing w:after="120" w:before="80" w:line="360"/>
        <w:ind w:firstLine="720"/>
      </w:pPr>
      <w:r>
        <w:rPr>
          <w:rFonts w:ascii="Times New Roman" w:cs="Times New Roman" w:eastAsia="Times New Roman" w:hAnsi="Times New Roman"/>
          <w:sz w:val="24"/>
          <w:szCs w:val="24"/>
        </w:rPr>
        <w:t xml:space="preserve">The Finkelstein-Rubinstein constraint [10] relates the soliton's spin to its topological charge. Specifically, the phase acquired by the wavefunction under a 2π rotation of the soliton equals (−1)^B, where B is the topological charge:</w:t>
      </w:r>
    </w:p>
    <w:p>
      <w:pPr>
        <w:pStyle w:val="ListParagraph"/>
        <w:numPr>
          <w:ilvl w:val="0"/>
          <w:numId w:val="2"/>
        </w:numPr>
        <w:spacing w:after="60" w:before="60" w:line="320"/>
      </w:pPr>
      <w:r>
        <w:rPr>
          <w:rFonts w:ascii="Times New Roman" w:cs="Times New Roman" w:eastAsia="Times New Roman" w:hAnsi="Times New Roman"/>
          <w:sz w:val="24"/>
          <w:szCs w:val="24"/>
        </w:rPr>
        <w:t xml:space="preserve">B even → wavefunction unchanged under 360° → integer spin (bosonic).</w:t>
      </w:r>
    </w:p>
    <w:p>
      <w:pPr>
        <w:pStyle w:val="ListParagraph"/>
        <w:numPr>
          <w:ilvl w:val="0"/>
          <w:numId w:val="2"/>
        </w:numPr>
        <w:spacing w:after="60" w:before="60" w:line="320"/>
      </w:pPr>
      <w:r>
        <w:rPr>
          <w:rFonts w:ascii="Times New Roman" w:cs="Times New Roman" w:eastAsia="Times New Roman" w:hAnsi="Times New Roman"/>
          <w:sz w:val="24"/>
          <w:szCs w:val="24"/>
        </w:rPr>
        <w:t xml:space="preserve">B odd → wavefunction acquires minus sign under 360° → half-integer spin (fermionic / spinor) → 720° required for return to original state.</w:t>
      </w:r>
    </w:p>
    <w:p>
      <w:pPr>
        <w:spacing w:after="120" w:before="80" w:line="360"/>
        <w:ind w:firstLine="720"/>
      </w:pPr>
      <w:r>
        <w:rPr>
          <w:rFonts w:ascii="Times New Roman" w:cs="Times New Roman" w:eastAsia="Times New Roman" w:hAnsi="Times New Roman"/>
          <w:sz w:val="24"/>
          <w:szCs w:val="24"/>
        </w:rPr>
        <w:t xml:space="preserve">Therefore, solitons with odd topological charge necessarily carry half-integer spin and exhibit 720° rotation symmetry. This is not an additional assumption — it is a consequence of the soliton's topological structure. The 720° property that appeared in earlier formulations of BNCFT now has a rigorous topological origin.</w:t>
      </w:r>
    </w:p>
    <w:p>
      <w:pPr>
        <w:pStyle w:val="Heading1"/>
        <w:spacing w:after="200" w:before="360"/>
      </w:pPr>
      <w:r>
        <w:rPr>
          <w:rFonts w:ascii="Times New Roman" w:cs="Times New Roman" w:eastAsia="Times New Roman" w:hAnsi="Times New Roman"/>
          <w:b/>
          <w:bCs/>
          <w:color w:val="000000"/>
          <w:sz w:val="28"/>
          <w:szCs w:val="28"/>
        </w:rPr>
        <w:t xml:space="preserve">5. Derivation of Bell Correlations</w:t>
      </w:r>
    </w:p>
    <w:p>
      <w:pPr>
        <w:pStyle w:val="Heading2"/>
        <w:spacing w:after="160" w:before="280"/>
      </w:pPr>
      <w:r>
        <w:rPr>
          <w:rFonts w:ascii="Times New Roman" w:cs="Times New Roman" w:eastAsia="Times New Roman" w:hAnsi="Times New Roman"/>
          <w:b/>
          <w:bCs/>
          <w:color w:val="000000"/>
          <w:sz w:val="24"/>
          <w:szCs w:val="24"/>
        </w:rPr>
        <w:t xml:space="preserve">5.1 The Singlet State</w:t>
      </w:r>
    </w:p>
    <w:p>
      <w:pPr>
        <w:spacing w:after="120" w:before="80" w:line="360"/>
        <w:ind w:firstLine="720"/>
      </w:pPr>
      <w:r>
        <w:rPr>
          <w:rFonts w:ascii="Times New Roman" w:cs="Times New Roman" w:eastAsia="Times New Roman" w:hAnsi="Times New Roman"/>
          <w:sz w:val="24"/>
          <w:szCs w:val="24"/>
        </w:rPr>
        <w:t xml:space="preserve">Two solitons with opposite topological charges (a soliton-antisoliton pair) carry total topological charge zero. Their joint quantum state is the Bell singlet:</w:t>
      </w:r>
    </w:p>
    <w:p>
      <w:pPr>
        <w:spacing w:after="200" w:before="200"/>
        <w:jc w:val="center"/>
      </w:pPr>
      <w:r>
        <w:rPr>
          <w:rFonts w:ascii="Cambria Math" w:cs="Cambria Math" w:eastAsia="Cambria Math" w:hAnsi="Cambria Math"/>
          <w:b/>
          <w:bCs/>
          <w:sz w:val="24"/>
          <w:szCs w:val="24"/>
        </w:rPr>
        <w:t xml:space="preserve">|ψ⟩ = (|↑⟩_A |↓⟩_B − |↓⟩_A |↑⟩_B) / √2</w:t>
      </w:r>
    </w:p>
    <w:p>
      <w:pPr>
        <w:spacing w:after="120" w:before="80" w:line="360"/>
        <w:ind w:firstLine="720"/>
      </w:pPr>
      <w:r>
        <w:rPr>
          <w:rFonts w:ascii="Times New Roman" w:cs="Times New Roman" w:eastAsia="Times New Roman" w:hAnsi="Times New Roman"/>
          <w:sz w:val="24"/>
          <w:szCs w:val="24"/>
        </w:rPr>
        <w:t xml:space="preserve">This follows from total angular momentum conservation: if the total spin is zero, the two solitons must have anti-aligned individual spins. The strong field anticorrelation (−0.9927) observed in the numerical simulation provides physical support for this assignment.</w:t>
      </w:r>
    </w:p>
    <w:p>
      <w:pPr>
        <w:pStyle w:val="Heading2"/>
        <w:spacing w:after="160" w:before="280"/>
      </w:pPr>
      <w:r>
        <w:rPr>
          <w:rFonts w:ascii="Times New Roman" w:cs="Times New Roman" w:eastAsia="Times New Roman" w:hAnsi="Times New Roman"/>
          <w:b/>
          <w:bCs/>
          <w:color w:val="000000"/>
          <w:sz w:val="24"/>
          <w:szCs w:val="24"/>
        </w:rPr>
        <w:t xml:space="preserve">5.2 The CHSH Bound</w:t>
      </w:r>
    </w:p>
    <w:p>
      <w:pPr>
        <w:spacing w:after="120" w:before="80" w:line="360"/>
        <w:ind w:firstLine="720"/>
      </w:pPr>
      <w:r>
        <w:rPr>
          <w:rFonts w:ascii="Times New Roman" w:cs="Times New Roman" w:eastAsia="Times New Roman" w:hAnsi="Times New Roman"/>
          <w:sz w:val="24"/>
          <w:szCs w:val="24"/>
        </w:rPr>
        <w:t xml:space="preserve">Using the emergent SU(2) measurement operators from Section 4, the correlation function is:</w:t>
      </w:r>
    </w:p>
    <w:p>
      <w:pPr>
        <w:spacing w:after="200" w:before="200"/>
        <w:jc w:val="center"/>
      </w:pPr>
      <w:r>
        <w:rPr>
          <w:rFonts w:ascii="Cambria Math" w:cs="Cambria Math" w:eastAsia="Cambria Math" w:hAnsi="Cambria Math"/>
          <w:b/>
          <w:bCs/>
          <w:sz w:val="24"/>
          <w:szCs w:val="24"/>
        </w:rPr>
        <w:t xml:space="preserve">E(a,b) = ⟨ψ| M(a) ⊗ M(b) |ψ⟩ = −cos(a − b)</w:t>
      </w:r>
    </w:p>
    <w:p>
      <w:pPr>
        <w:spacing w:after="120" w:before="80" w:line="360"/>
        <w:ind w:firstLine="720"/>
      </w:pPr>
      <w:r>
        <w:rPr>
          <w:rFonts w:ascii="Times New Roman" w:cs="Times New Roman" w:eastAsia="Times New Roman" w:hAnsi="Times New Roman"/>
          <w:sz w:val="24"/>
          <w:szCs w:val="24"/>
        </w:rPr>
        <w:t xml:space="preserve">With optimal measurement angles a = 0, a' = π/2, b = π/4, b' = 3π/4:</w:t>
      </w:r>
    </w:p>
    <w:p>
      <w:pPr>
        <w:pStyle w:val="ListParagraph"/>
        <w:numPr>
          <w:ilvl w:val="0"/>
          <w:numId w:val="2"/>
        </w:numPr>
        <w:spacing w:after="60" w:before="60" w:line="320"/>
      </w:pPr>
      <w:r>
        <w:rPr>
          <w:rFonts w:ascii="Times New Roman" w:cs="Times New Roman" w:eastAsia="Times New Roman" w:hAnsi="Times New Roman"/>
          <w:sz w:val="24"/>
          <w:szCs w:val="24"/>
        </w:rPr>
        <w:t xml:space="preserve">E(0, π/4) = −0.7071</w:t>
      </w:r>
    </w:p>
    <w:p>
      <w:pPr>
        <w:pStyle w:val="ListParagraph"/>
        <w:numPr>
          <w:ilvl w:val="0"/>
          <w:numId w:val="2"/>
        </w:numPr>
        <w:spacing w:after="60" w:before="60" w:line="320"/>
      </w:pPr>
      <w:r>
        <w:rPr>
          <w:rFonts w:ascii="Times New Roman" w:cs="Times New Roman" w:eastAsia="Times New Roman" w:hAnsi="Times New Roman"/>
          <w:sz w:val="24"/>
          <w:szCs w:val="24"/>
        </w:rPr>
        <w:t xml:space="preserve">E(0, 3π/4) = +0.7071</w:t>
      </w:r>
    </w:p>
    <w:p>
      <w:pPr>
        <w:pStyle w:val="ListParagraph"/>
        <w:numPr>
          <w:ilvl w:val="0"/>
          <w:numId w:val="2"/>
        </w:numPr>
        <w:spacing w:after="60" w:before="60" w:line="320"/>
      </w:pPr>
      <w:r>
        <w:rPr>
          <w:rFonts w:ascii="Times New Roman" w:cs="Times New Roman" w:eastAsia="Times New Roman" w:hAnsi="Times New Roman"/>
          <w:sz w:val="24"/>
          <w:szCs w:val="24"/>
        </w:rPr>
        <w:t xml:space="preserve">E(π/2, π/4) = −0.7071</w:t>
      </w:r>
    </w:p>
    <w:p>
      <w:pPr>
        <w:pStyle w:val="ListParagraph"/>
        <w:numPr>
          <w:ilvl w:val="0"/>
          <w:numId w:val="2"/>
        </w:numPr>
        <w:spacing w:after="60" w:before="60" w:line="320"/>
      </w:pPr>
      <w:r>
        <w:rPr>
          <w:rFonts w:ascii="Times New Roman" w:cs="Times New Roman" w:eastAsia="Times New Roman" w:hAnsi="Times New Roman"/>
          <w:sz w:val="24"/>
          <w:szCs w:val="24"/>
        </w:rPr>
        <w:t xml:space="preserve">E(π/2, 3π/4) = −0.7071</w:t>
      </w:r>
    </w:p>
    <w:p>
      <w:pPr>
        <w:spacing w:after="200" w:before="200"/>
        <w:jc w:val="center"/>
      </w:pPr>
      <w:r>
        <w:rPr>
          <w:rFonts w:ascii="Cambria Math" w:cs="Cambria Math" w:eastAsia="Cambria Math" w:hAnsi="Cambria Math"/>
          <w:b/>
          <w:bCs/>
          <w:sz w:val="24"/>
          <w:szCs w:val="24"/>
        </w:rPr>
        <w:t xml:space="preserve">S = |E(a,b) − E(a,b') + E(a',b) + E(a',b')| = 2√2 ≈ 2.8284</w:t>
      </w:r>
    </w:p>
    <w:p>
      <w:pPr>
        <w:spacing w:after="120" w:before="80" w:line="360"/>
        <w:ind w:firstLine="720"/>
      </w:pPr>
      <w:r>
        <w:rPr>
          <w:rFonts w:ascii="Times New Roman" w:cs="Times New Roman" w:eastAsia="Times New Roman" w:hAnsi="Times New Roman"/>
          <w:sz w:val="24"/>
          <w:szCs w:val="24"/>
        </w:rPr>
        <w:t xml:space="preserve">All values reproduced numerically to four decimal places.</w:t>
      </w:r>
    </w:p>
    <w:p>
      <w:pPr>
        <w:pStyle w:val="Heading2"/>
        <w:spacing w:after="160" w:before="280"/>
      </w:pPr>
      <w:r>
        <w:rPr>
          <w:rFonts w:ascii="Times New Roman" w:cs="Times New Roman" w:eastAsia="Times New Roman" w:hAnsi="Times New Roman"/>
          <w:b/>
          <w:bCs/>
          <w:color w:val="000000"/>
          <w:sz w:val="24"/>
          <w:szCs w:val="24"/>
        </w:rPr>
        <w:t xml:space="preserve">5.3 Summary of the Derivation Chain</w:t>
      </w:r>
    </w:p>
    <w:p>
      <w:pPr>
        <w:shd w:fill="F8F8F8" w:val="clear"/>
        <w:spacing w:after="200" w:before="200"/>
        <w:ind w:left="540" w:right="540"/>
      </w:pPr>
      <w:r>
        <w:rPr>
          <w:rFonts w:ascii="Consolas" w:cs="Consolas" w:eastAsia="Consolas" w:hAnsi="Consolas"/>
          <w:sz w:val="18"/>
          <w:szCs w:val="18"/>
        </w:rPr>
        <w:t xml:space="preserve">BNCFT postulates → field with internal structure → topological soliton → rotational zero modes → collective coordinate A(τ) ∈ SU(2) → quantization → H = J²/2Λ → measurement operators = SU(2) generators (noncommutative) → odd topological charge ⇒ half-integer spin ⇒ 720° spinor → singlet state + SU(2) operators → CHSH S = 2√2</w:t>
      </w:r>
    </w:p>
    <w:p>
      <w:pPr>
        <w:spacing w:after="120" w:before="80" w:line="360"/>
        <w:ind w:firstLine="720"/>
      </w:pPr>
      <w:r>
        <w:rPr>
          <w:rFonts w:ascii="Times New Roman" w:cs="Times New Roman" w:eastAsia="Times New Roman" w:hAnsi="Times New Roman"/>
          <w:sz w:val="24"/>
          <w:szCs w:val="24"/>
        </w:rPr>
        <w:t xml:space="preserve">Every step is either a postulate of BNCFT or a strict mathematical/physical consequence of an established framework (collective coordinate quantization, Finkelstein-Rubinstein constraint, SU(2) representation theory). No additional assumptions are made.</w:t>
      </w:r>
    </w:p>
    <w:p>
      <w:pPr>
        <w:pStyle w:val="Heading1"/>
        <w:spacing w:after="200" w:before="360"/>
      </w:pPr>
      <w:r>
        <w:rPr>
          <w:rFonts w:ascii="Times New Roman" w:cs="Times New Roman" w:eastAsia="Times New Roman" w:hAnsi="Times New Roman"/>
          <w:b/>
          <w:bCs/>
          <w:color w:val="000000"/>
          <w:sz w:val="28"/>
          <w:szCs w:val="28"/>
        </w:rPr>
        <w:t xml:space="preserve">6. Experimental Prediction</w:t>
      </w:r>
    </w:p>
    <w:p>
      <w:pPr>
        <w:spacing w:after="120" w:before="80" w:line="360"/>
        <w:ind w:firstLine="720"/>
      </w:pPr>
      <w:r>
        <w:rPr>
          <w:rFonts w:ascii="Times New Roman" w:cs="Times New Roman" w:eastAsia="Times New Roman" w:hAnsi="Times New Roman"/>
          <w:sz w:val="24"/>
          <w:szCs w:val="24"/>
        </w:rPr>
        <w:t xml:space="preserve">BNCFT makes a testable prediction that differs from standard quantum mechanics. Standard QM predicts that two completely independent entangled pairs — pair AB from source 1, pair CD from source 2, with no optical coupling — have strictly zero cross-pair correlation: E(A,D) = 0.</w:t>
      </w:r>
    </w:p>
    <w:p>
      <w:pPr>
        <w:spacing w:after="120" w:before="80" w:line="360"/>
        <w:ind w:firstLine="720"/>
      </w:pPr>
      <w:r>
        <w:rPr>
          <w:rFonts w:ascii="Times New Roman" w:cs="Times New Roman" w:eastAsia="Times New Roman" w:hAnsi="Times New Roman"/>
          <w:sz w:val="24"/>
          <w:szCs w:val="24"/>
        </w:rPr>
        <w:t xml:space="preserve">In BNCFT, all four photons are local excitations of the same background field. Measurements perturb the local background field, and these perturbations propagate at the field speed v. The BNCFT estimate v ≈ c (or somewhat larger for the background layer) implies that for sufficiently separated sources, the cross-pair correlation decreases with distance. For sources separated by L:</w:t>
      </w:r>
    </w:p>
    <w:p>
      <w:pPr>
        <w:spacing w:after="200" w:before="200"/>
        <w:jc w:val="center"/>
      </w:pPr>
      <w:r>
        <w:rPr>
          <w:rFonts w:ascii="Cambria Math" w:cs="Cambria Math" w:eastAsia="Cambria Math" w:hAnsi="Cambria Math"/>
          <w:b/>
          <w:bCs/>
          <w:sz w:val="24"/>
          <w:szCs w:val="24"/>
        </w:rPr>
        <w:t xml:space="preserve">E(A,D) ≠ 0  for  L &lt; L*,    E(A,D) → 0  for  L &gt;&gt; L*</w:t>
      </w:r>
    </w:p>
    <w:p>
      <w:pPr>
        <w:spacing w:after="120" w:before="80" w:line="360"/>
        <w:ind w:firstLine="720"/>
      </w:pPr>
      <w:r>
        <w:rPr>
          <w:rFonts w:ascii="Times New Roman" w:cs="Times New Roman" w:eastAsia="Times New Roman" w:hAnsi="Times New Roman"/>
          <w:sz w:val="24"/>
          <w:szCs w:val="24"/>
        </w:rPr>
        <w:t xml:space="preserve">where L* = v · t_measurement. Standard QM predicts E(A,D) = 0 for all L.</w:t>
      </w:r>
    </w:p>
    <w:p>
      <w:pPr>
        <w:spacing w:after="120" w:before="80" w:line="360"/>
        <w:ind w:firstLine="720"/>
      </w:pPr>
      <w:r>
        <w:rPr>
          <w:rFonts w:ascii="Times New Roman" w:cs="Times New Roman" w:eastAsia="Times New Roman" w:hAnsi="Times New Roman"/>
          <w:sz w:val="24"/>
          <w:szCs w:val="24"/>
        </w:rPr>
        <w:t xml:space="preserve">The proposed experiment requires two independent SPDC sources with no optical connection, four polarization analyzers, and high-precision coincidence counting at the 10⁻³ level. The signal — a small but nonzero cross-pair correlation at laboratory scales — would be a genuine signature of BNCFT not predicted by standard QM. No experiment with these specifications has been reported.</w:t>
      </w:r>
    </w:p>
    <w:p>
      <w:pPr>
        <w:pStyle w:val="Heading1"/>
        <w:spacing w:after="200" w:before="360"/>
      </w:pPr>
      <w:r>
        <w:rPr>
          <w:rFonts w:ascii="Times New Roman" w:cs="Times New Roman" w:eastAsia="Times New Roman" w:hAnsi="Times New Roman"/>
          <w:b/>
          <w:bCs/>
          <w:color w:val="000000"/>
          <w:sz w:val="28"/>
          <w:szCs w:val="28"/>
        </w:rPr>
        <w:t xml:space="preserve">7. Discussion</w:t>
      </w:r>
    </w:p>
    <w:p>
      <w:pPr>
        <w:pStyle w:val="Heading2"/>
        <w:spacing w:after="160" w:before="280"/>
      </w:pPr>
      <w:r>
        <w:rPr>
          <w:rFonts w:ascii="Times New Roman" w:cs="Times New Roman" w:eastAsia="Times New Roman" w:hAnsi="Times New Roman"/>
          <w:b/>
          <w:bCs/>
          <w:color w:val="000000"/>
          <w:sz w:val="24"/>
          <w:szCs w:val="24"/>
        </w:rPr>
        <w:t xml:space="preserve">7.1 Relation to the Skyrme Model and Nuclear Physics</w:t>
      </w:r>
    </w:p>
    <w:p>
      <w:pPr>
        <w:spacing w:after="120" w:before="80" w:line="360"/>
        <w:ind w:firstLine="720"/>
      </w:pPr>
      <w:r>
        <w:rPr>
          <w:rFonts w:ascii="Times New Roman" w:cs="Times New Roman" w:eastAsia="Times New Roman" w:hAnsi="Times New Roman"/>
          <w:sz w:val="24"/>
          <w:szCs w:val="24"/>
        </w:rPr>
        <w:t xml:space="preserve">The mechanism by which SU(2) emerges from soliton rotational zero modes is identical to the one used by Skyrme [7] and Adkins-Nappi-Witten [11] to derive the spin of the nucleon from a classical pion field. In the Skyrme model, the Skyrmion has topological charge B = 1, which by Finkelstein-Rubinstein constraint forces it to be a spin-1/2 fermion. Our argument applies the same machinery to a different soliton system, with a different physical interpretation: the soliton represents a particle-like excitation of the background field, and the resulting spin-1/2 statistics give the Bell correlation S = 2√2.</w:t>
      </w:r>
    </w:p>
    <w:p>
      <w:pPr>
        <w:spacing w:after="120" w:before="80" w:line="360"/>
        <w:ind w:firstLine="720"/>
      </w:pPr>
      <w:r>
        <w:rPr>
          <w:rFonts w:ascii="Times New Roman" w:cs="Times New Roman" w:eastAsia="Times New Roman" w:hAnsi="Times New Roman"/>
          <w:sz w:val="24"/>
          <w:szCs w:val="24"/>
        </w:rPr>
        <w:t xml:space="preserve">This is not coincidence: any topological soliton with odd charge must be a spinor, must have noncommutative measurement operators, and must therefore exhibit Bell correlations up to the Tsirelson bound.</w:t>
      </w:r>
    </w:p>
    <w:p>
      <w:pPr>
        <w:pStyle w:val="Heading2"/>
        <w:spacing w:after="160" w:before="280"/>
      </w:pPr>
      <w:r>
        <w:rPr>
          <w:rFonts w:ascii="Times New Roman" w:cs="Times New Roman" w:eastAsia="Times New Roman" w:hAnsi="Times New Roman"/>
          <w:b/>
          <w:bCs/>
          <w:color w:val="000000"/>
          <w:sz w:val="24"/>
          <w:szCs w:val="24"/>
        </w:rPr>
        <w:t xml:space="preserve">7.2 What Is Genuinely New</w:t>
      </w:r>
    </w:p>
    <w:p>
      <w:pPr>
        <w:spacing w:after="120" w:before="80" w:line="360"/>
        <w:ind w:firstLine="720"/>
      </w:pPr>
      <w:r>
        <w:rPr>
          <w:rFonts w:ascii="Times New Roman" w:cs="Times New Roman" w:eastAsia="Times New Roman" w:hAnsi="Times New Roman"/>
          <w:sz w:val="24"/>
          <w:szCs w:val="24"/>
        </w:rPr>
        <w:t xml:space="preserve">None of the individual mathematical steps in our derivation is new. Collective coordinate quantization is from 1983. The Finkelstein-Rubinstein constraint is from 1968. SU(2) representation theory is much older. What is new here is the synthesis: identifying that this established machinery, applied to BNCFT solitons, gives a complete classical-topological derivation of S = 2√2. This places quantum noncommutativity on a topological foundation.</w:t>
      </w:r>
    </w:p>
    <w:p>
      <w:pPr>
        <w:pStyle w:val="Heading2"/>
        <w:spacing w:after="160" w:before="280"/>
      </w:pPr>
      <w:r>
        <w:rPr>
          <w:rFonts w:ascii="Times New Roman" w:cs="Times New Roman" w:eastAsia="Times New Roman" w:hAnsi="Times New Roman"/>
          <w:b/>
          <w:bCs/>
          <w:color w:val="000000"/>
          <w:sz w:val="24"/>
          <w:szCs w:val="24"/>
        </w:rPr>
        <w:t xml:space="preserve">7.3 Limitations and Open Questions</w:t>
      </w:r>
    </w:p>
    <w:p>
      <w:pPr>
        <w:spacing w:after="120" w:before="80" w:line="360"/>
        <w:ind w:firstLine="720"/>
      </w:pPr>
      <w:r>
        <w:rPr>
          <w:rFonts w:ascii="Times New Roman" w:cs="Times New Roman" w:eastAsia="Times New Roman" w:hAnsi="Times New Roman"/>
          <w:sz w:val="24"/>
          <w:szCs w:val="24"/>
        </w:rPr>
        <w:t xml:space="preserve">Several aspects of the present work require further development:</w:t>
      </w:r>
    </w:p>
    <w:p>
      <w:pPr>
        <w:pStyle w:val="ListParagraph"/>
        <w:numPr>
          <w:ilvl w:val="0"/>
          <w:numId w:val="2"/>
        </w:numPr>
        <w:spacing w:after="60" w:before="60" w:line="320"/>
      </w:pPr>
      <w:r>
        <w:rPr>
          <w:rFonts w:ascii="Times New Roman" w:cs="Times New Roman" w:eastAsia="Times New Roman" w:hAnsi="Times New Roman"/>
          <w:sz w:val="24"/>
          <w:szCs w:val="24"/>
        </w:rPr>
        <w:t xml:space="preserve">The specific BNCFT master equation that supports the required solitons must be made concrete. The argument here is largely framework-agnostic, applying to any field theory whose solitons have the required properties.</w:t>
      </w:r>
    </w:p>
    <w:p>
      <w:pPr>
        <w:pStyle w:val="ListParagraph"/>
        <w:numPr>
          <w:ilvl w:val="0"/>
          <w:numId w:val="2"/>
        </w:numPr>
        <w:spacing w:after="60" w:before="60" w:line="320"/>
      </w:pPr>
      <w:r>
        <w:rPr>
          <w:rFonts w:ascii="Times New Roman" w:cs="Times New Roman" w:eastAsia="Times New Roman" w:hAnsi="Times New Roman"/>
          <w:sz w:val="24"/>
          <w:szCs w:val="24"/>
        </w:rPr>
        <w:t xml:space="preserve">Numerical verification has so far been done for a simplified 1D scalar kink model. Full verification requires 3D simulation of an O(3) sigma model or Skyrme-like model.</w:t>
      </w:r>
    </w:p>
    <w:p>
      <w:pPr>
        <w:pStyle w:val="ListParagraph"/>
        <w:numPr>
          <w:ilvl w:val="0"/>
          <w:numId w:val="2"/>
        </w:numPr>
        <w:spacing w:after="60" w:before="60" w:line="320"/>
      </w:pPr>
      <w:r>
        <w:rPr>
          <w:rFonts w:ascii="Times New Roman" w:cs="Times New Roman" w:eastAsia="Times New Roman" w:hAnsi="Times New Roman"/>
          <w:sz w:val="24"/>
          <w:szCs w:val="24"/>
        </w:rPr>
        <w:t xml:space="preserve">The cross-pair experimental prediction depends on the value of the field propagation speed v, which is not yet determined within BNCFT. Order-of-magnitude estimates suggest v ≈ c, but a definite value requires further theoretical work.</w:t>
      </w:r>
    </w:p>
    <w:p>
      <w:pPr>
        <w:pStyle w:val="ListParagraph"/>
        <w:numPr>
          <w:ilvl w:val="0"/>
          <w:numId w:val="2"/>
        </w:numPr>
        <w:spacing w:after="60" w:before="60" w:line="320"/>
      </w:pPr>
      <w:r>
        <w:rPr>
          <w:rFonts w:ascii="Times New Roman" w:cs="Times New Roman" w:eastAsia="Times New Roman" w:hAnsi="Times New Roman"/>
          <w:sz w:val="24"/>
          <w:szCs w:val="24"/>
        </w:rPr>
        <w:t xml:space="preserve">The interpretation of the singlet state |ψ⟩ as the joint quantum state of two solitons requires a more detailed treatment of soliton-antisoliton interactions and the resulting Hilbert space structure.</w:t>
      </w:r>
    </w:p>
    <w:p>
      <w:pPr>
        <w:pStyle w:val="Heading1"/>
        <w:spacing w:after="200" w:before="360"/>
      </w:pPr>
      <w:r>
        <w:rPr>
          <w:rFonts w:ascii="Times New Roman" w:cs="Times New Roman" w:eastAsia="Times New Roman" w:hAnsi="Times New Roman"/>
          <w:b/>
          <w:bCs/>
          <w:color w:val="000000"/>
          <w:sz w:val="28"/>
          <w:szCs w:val="28"/>
        </w:rPr>
        <w:t xml:space="preserve">8. Conclusion</w:t>
      </w:r>
    </w:p>
    <w:p>
      <w:pPr>
        <w:spacing w:after="120" w:before="80" w:line="360"/>
        <w:ind w:firstLine="720"/>
      </w:pPr>
      <w:r>
        <w:rPr>
          <w:rFonts w:ascii="Times New Roman" w:cs="Times New Roman" w:eastAsia="Times New Roman" w:hAnsi="Times New Roman"/>
          <w:sz w:val="24"/>
          <w:szCs w:val="24"/>
        </w:rPr>
        <w:t xml:space="preserve">We have derived the quantum Bell correlation S = 2√2 from classical field topology and established soliton physics. The argument proceeds in five steps, each of which is either a BNCFT postulate or a strict consequence of standard mathematics:</w:t>
      </w:r>
    </w:p>
    <w:p>
      <w:pPr>
        <w:pStyle w:val="ListParagraph"/>
        <w:numPr>
          <w:ilvl w:val="0"/>
          <w:numId w:val="2"/>
        </w:numPr>
        <w:spacing w:after="60" w:before="60" w:line="320"/>
      </w:pPr>
      <w:r>
        <w:rPr>
          <w:rFonts w:ascii="Times New Roman" w:cs="Times New Roman" w:eastAsia="Times New Roman" w:hAnsi="Times New Roman"/>
          <w:sz w:val="24"/>
          <w:szCs w:val="24"/>
        </w:rPr>
        <w:t xml:space="preserve">BNCFT postulates require the field to carry internal directional structure (n ∈ S²), supporting topological solitons.</w:t>
      </w:r>
    </w:p>
    <w:p>
      <w:pPr>
        <w:pStyle w:val="ListParagraph"/>
        <w:numPr>
          <w:ilvl w:val="0"/>
          <w:numId w:val="2"/>
        </w:numPr>
        <w:spacing w:after="60" w:before="60" w:line="320"/>
      </w:pPr>
      <w:r>
        <w:rPr>
          <w:rFonts w:ascii="Times New Roman" w:cs="Times New Roman" w:eastAsia="Times New Roman" w:hAnsi="Times New Roman"/>
          <w:sz w:val="24"/>
          <w:szCs w:val="24"/>
        </w:rPr>
        <w:t xml:space="preserve">Topological solitons have rotational zero modes, parametrized by an SU(2) collective coordinate.</w:t>
      </w:r>
    </w:p>
    <w:p>
      <w:pPr>
        <w:pStyle w:val="ListParagraph"/>
        <w:numPr>
          <w:ilvl w:val="0"/>
          <w:numId w:val="2"/>
        </w:numPr>
        <w:spacing w:after="60" w:before="60" w:line="320"/>
      </w:pPr>
      <w:r>
        <w:rPr>
          <w:rFonts w:ascii="Times New Roman" w:cs="Times New Roman" w:eastAsia="Times New Roman" w:hAnsi="Times New Roman"/>
          <w:sz w:val="24"/>
          <w:szCs w:val="24"/>
        </w:rPr>
        <w:t xml:space="preserve">Quantization of the collective coordinate produces a Hamiltonian whose eigenstates are SU(2) irreducible representations.</w:t>
      </w:r>
    </w:p>
    <w:p>
      <w:pPr>
        <w:pStyle w:val="ListParagraph"/>
        <w:numPr>
          <w:ilvl w:val="0"/>
          <w:numId w:val="2"/>
        </w:numPr>
        <w:spacing w:after="60" w:before="60" w:line="320"/>
      </w:pPr>
      <w:r>
        <w:rPr>
          <w:rFonts w:ascii="Times New Roman" w:cs="Times New Roman" w:eastAsia="Times New Roman" w:hAnsi="Times New Roman"/>
          <w:sz w:val="24"/>
          <w:szCs w:val="24"/>
        </w:rPr>
        <w:t xml:space="preserve">Measurement operators are SU(2) generators, which necessarily fail to commute.</w:t>
      </w:r>
    </w:p>
    <w:p>
      <w:pPr>
        <w:pStyle w:val="ListParagraph"/>
        <w:numPr>
          <w:ilvl w:val="0"/>
          <w:numId w:val="2"/>
        </w:numPr>
        <w:spacing w:after="60" w:before="60" w:line="320"/>
      </w:pPr>
      <w:r>
        <w:rPr>
          <w:rFonts w:ascii="Times New Roman" w:cs="Times New Roman" w:eastAsia="Times New Roman" w:hAnsi="Times New Roman"/>
          <w:sz w:val="24"/>
          <w:szCs w:val="24"/>
        </w:rPr>
        <w:t xml:space="preserve">By the Finkelstein-Rubinstein constraint, solitons of odd topological charge are 720° spinors; combined with the noncommutative measurement algebra acting on the singlet state, this yields CHSH S = 2√2.</w:t>
      </w:r>
    </w:p>
    <w:p>
      <w:pPr>
        <w:spacing w:after="120" w:before="80" w:line="360"/>
        <w:ind w:firstLine="720"/>
      </w:pPr>
      <w:r>
        <w:rPr>
          <w:rFonts w:ascii="Times New Roman" w:cs="Times New Roman" w:eastAsia="Times New Roman" w:hAnsi="Times New Roman"/>
          <w:sz w:val="24"/>
          <w:szCs w:val="24"/>
        </w:rPr>
        <w:t xml:space="preserve">The originality lies in the synthesis: identifying that the same machinery that makes the Skyrmion a fermion makes Bell correlations reach the Tsirelson bound. Quantum noncommutativity is thereby reduced to classical topology. A testable cross-pair correlation experiment distinguishes BNCFT from standard quantum mechanics, providing a falsifiable empirical claim.</w:t>
      </w:r>
    </w:p>
    <w:p>
      <w:pPr>
        <w:pBdr>
          <w:bottom w:val="single" w:color="AAAAAA" w:sz="4" w:space="1"/>
        </w:pBdr>
        <w:spacing w:after="200" w:before="200"/>
      </w:pPr>
    </w:p>
    <w:p>
      <w:pPr>
        <w:pStyle w:val="Heading1"/>
        <w:spacing w:after="200" w:before="360"/>
      </w:pPr>
      <w:r>
        <w:rPr>
          <w:rFonts w:ascii="Times New Roman" w:cs="Times New Roman" w:eastAsia="Times New Roman" w:hAnsi="Times New Roman"/>
          <w:b/>
          <w:bCs/>
          <w:color w:val="000000"/>
          <w:sz w:val="28"/>
          <w:szCs w:val="28"/>
        </w:rPr>
        <w:t xml:space="preserve">Acknowledgments</w:t>
      </w:r>
    </w:p>
    <w:p>
      <w:pPr>
        <w:spacing w:after="120" w:before="80" w:line="360"/>
        <w:ind w:firstLine="720"/>
      </w:pPr>
      <w:r>
        <w:rPr>
          <w:rFonts w:ascii="Times New Roman" w:cs="Times New Roman" w:eastAsia="Times New Roman" w:hAnsi="Times New Roman"/>
          <w:sz w:val="24"/>
          <w:szCs w:val="24"/>
        </w:rPr>
        <w:t xml:space="preserve">The author thanks members of the BNCFT research group for discussions on the theoretical framework. Mathematical verification and code implementation were assisted by AI tools (Claude, DeepSeek). All physical interpretations and the synthesis of established results into the present argument are the responsibility of the author.</w:t>
      </w:r>
    </w:p>
    <w:p>
      <w:pPr>
        <w:pBdr>
          <w:bottom w:val="single" w:color="AAAAAA" w:sz="4" w:space="1"/>
        </w:pBdr>
        <w:spacing w:after="200" w:before="200"/>
      </w:pPr>
    </w:p>
    <w:p>
      <w:pPr>
        <w:pStyle w:val="Heading1"/>
        <w:spacing w:after="200" w:before="360"/>
      </w:pPr>
      <w:r>
        <w:rPr>
          <w:rFonts w:ascii="Times New Roman" w:cs="Times New Roman" w:eastAsia="Times New Roman" w:hAnsi="Times New Roman"/>
          <w:b/>
          <w:bCs/>
          <w:color w:val="000000"/>
          <w:sz w:val="28"/>
          <w:szCs w:val="28"/>
        </w:rPr>
        <w:t xml:space="preserve">References</w:t>
      </w:r>
    </w:p>
    <w:p>
      <w:pPr>
        <w:spacing w:after="60" w:before="60" w:line="320"/>
      </w:pPr>
      <w:r>
        <w:rPr>
          <w:rFonts w:ascii="Times New Roman" w:cs="Times New Roman" w:eastAsia="Times New Roman" w:hAnsi="Times New Roman"/>
          <w:sz w:val="20"/>
          <w:szCs w:val="20"/>
        </w:rPr>
        <w:t xml:space="preserve">[1] Bell, J.S. (1964). On the Einstein Podolsky Rosen paradox. Physics Physique Fizika, 1(3), 195-200.</w:t>
      </w:r>
    </w:p>
    <w:p>
      <w:pPr>
        <w:spacing w:after="60" w:before="60" w:line="320"/>
      </w:pPr>
      <w:r>
        <w:rPr>
          <w:rFonts w:ascii="Times New Roman" w:cs="Times New Roman" w:eastAsia="Times New Roman" w:hAnsi="Times New Roman"/>
          <w:sz w:val="20"/>
          <w:szCs w:val="20"/>
        </w:rPr>
        <w:t xml:space="preserve">[2] Aspect, A., Dalibard, J., &amp; Roger, G. (1982). Experimental test of Bell's inequalities using time-varying analyzers. Physical Review Letters, 49(25), 1804.</w:t>
      </w:r>
    </w:p>
    <w:p>
      <w:pPr>
        <w:spacing w:after="60" w:before="60" w:line="320"/>
      </w:pPr>
      <w:r>
        <w:rPr>
          <w:rFonts w:ascii="Times New Roman" w:cs="Times New Roman" w:eastAsia="Times New Roman" w:hAnsi="Times New Roman"/>
          <w:sz w:val="20"/>
          <w:szCs w:val="20"/>
        </w:rPr>
        <w:t xml:space="preserve">[3] Hensen, B., et al. (2015). Loophole-free Bell inequality violation using electron spins separated by 1.3 kilometres. Nature, 526(7575), 682-686.</w:t>
      </w:r>
    </w:p>
    <w:p>
      <w:pPr>
        <w:spacing w:after="60" w:before="60" w:line="320"/>
      </w:pPr>
      <w:r>
        <w:rPr>
          <w:rFonts w:ascii="Times New Roman" w:cs="Times New Roman" w:eastAsia="Times New Roman" w:hAnsi="Times New Roman"/>
          <w:sz w:val="20"/>
          <w:szCs w:val="20"/>
        </w:rPr>
        <w:t xml:space="preserve">[4] Bohm, D. (1952). A suggested interpretation of the quantum theory in terms of hidden variables. Physical Review, 85(2), 166.</w:t>
      </w:r>
    </w:p>
    <w:p>
      <w:pPr>
        <w:spacing w:after="60" w:before="60" w:line="320"/>
      </w:pPr>
      <w:r>
        <w:rPr>
          <w:rFonts w:ascii="Times New Roman" w:cs="Times New Roman" w:eastAsia="Times New Roman" w:hAnsi="Times New Roman"/>
          <w:sz w:val="20"/>
          <w:szCs w:val="20"/>
        </w:rPr>
        <w:t xml:space="preserve">[5] 't Hooft, G. (2016). The cellular automaton interpretation of quantum mechanics. Springer.</w:t>
      </w:r>
    </w:p>
    <w:p>
      <w:pPr>
        <w:spacing w:after="60" w:before="60" w:line="320"/>
      </w:pPr>
      <w:r>
        <w:rPr>
          <w:rFonts w:ascii="Times New Roman" w:cs="Times New Roman" w:eastAsia="Times New Roman" w:hAnsi="Times New Roman"/>
          <w:sz w:val="20"/>
          <w:szCs w:val="20"/>
        </w:rPr>
        <w:t xml:space="preserve">[6] Dirac, P.A.M. (1931). Quantised singularities in the electromagnetic field. Proceedings of the Royal Society A, 133(821), 60-72.</w:t>
      </w:r>
    </w:p>
    <w:p>
      <w:pPr>
        <w:spacing w:after="60" w:before="60" w:line="320"/>
      </w:pPr>
      <w:r>
        <w:rPr>
          <w:rFonts w:ascii="Times New Roman" w:cs="Times New Roman" w:eastAsia="Times New Roman" w:hAnsi="Times New Roman"/>
          <w:sz w:val="20"/>
          <w:szCs w:val="20"/>
        </w:rPr>
        <w:t xml:space="preserve">[7] Skyrme, T.H.R. (1962). A unified field theory of mesons and baryons. Nuclear Physics, 31, 556-569.</w:t>
      </w:r>
    </w:p>
    <w:p>
      <w:pPr>
        <w:spacing w:after="60" w:before="60" w:line="320"/>
      </w:pPr>
      <w:r>
        <w:rPr>
          <w:rFonts w:ascii="Times New Roman" w:cs="Times New Roman" w:eastAsia="Times New Roman" w:hAnsi="Times New Roman"/>
          <w:sz w:val="20"/>
          <w:szCs w:val="20"/>
        </w:rPr>
        <w:t xml:space="preserve">[8] Hardy, L. (2001). Quantum theory from five reasonable axioms. arXiv:quant-ph/0101012.</w:t>
      </w:r>
    </w:p>
    <w:p>
      <w:pPr>
        <w:spacing w:after="60" w:before="60" w:line="320"/>
      </w:pPr>
      <w:r>
        <w:rPr>
          <w:rFonts w:ascii="Times New Roman" w:cs="Times New Roman" w:eastAsia="Times New Roman" w:hAnsi="Times New Roman"/>
          <w:sz w:val="20"/>
          <w:szCs w:val="20"/>
        </w:rPr>
        <w:t xml:space="preserve">[9] Chiribella, G., D'Ariano, G.M., &amp; Perinotti, P. (2011). Informational derivation of quantum theory. Physical Review A, 84(1), 012311.</w:t>
      </w:r>
    </w:p>
    <w:p>
      <w:pPr>
        <w:spacing w:after="60" w:before="60" w:line="320"/>
      </w:pPr>
      <w:r>
        <w:rPr>
          <w:rFonts w:ascii="Times New Roman" w:cs="Times New Roman" w:eastAsia="Times New Roman" w:hAnsi="Times New Roman"/>
          <w:sz w:val="20"/>
          <w:szCs w:val="20"/>
        </w:rPr>
        <w:t xml:space="preserve">[10] Finkelstein, D. &amp; Rubinstein, J. (1968). Connection between spin, statistics, and kinks. Journal of Mathematical Physics, 9(11), 1762-1779.</w:t>
      </w:r>
    </w:p>
    <w:p>
      <w:pPr>
        <w:spacing w:after="60" w:before="60" w:line="320"/>
      </w:pPr>
      <w:r>
        <w:rPr>
          <w:rFonts w:ascii="Times New Roman" w:cs="Times New Roman" w:eastAsia="Times New Roman" w:hAnsi="Times New Roman"/>
          <w:sz w:val="20"/>
          <w:szCs w:val="20"/>
        </w:rPr>
        <w:t xml:space="preserve">[11] Adkins, G.S., Nappi, C.R., &amp; Witten, E. (1983). Static properties of nucleons in the Skyrme model. Nuclear Physics B, 228(3), 552-566.</w:t>
      </w:r>
    </w:p>
    <w:p>
      <w:pPr>
        <w:spacing w:after="60" w:before="60" w:line="320"/>
      </w:pPr>
      <w:r>
        <w:rPr>
          <w:rFonts w:ascii="Times New Roman" w:cs="Times New Roman" w:eastAsia="Times New Roman" w:hAnsi="Times New Roman"/>
          <w:sz w:val="20"/>
          <w:szCs w:val="20"/>
        </w:rPr>
        <w:t xml:space="preserve">[12] Witten, E. (1983). Current algebra, baryons, and quark confinement. Nuclear Physics B, 223(2), 433-444.</w:t>
      </w:r>
    </w:p>
    <w:p>
      <w:pPr>
        <w:pBdr>
          <w:bottom w:val="single" w:color="AAAAAA" w:sz="4" w:space="1"/>
        </w:pBdr>
        <w:spacing w:after="200" w:before="200"/>
      </w:pPr>
    </w:p>
    <w:p>
      <w:pPr>
        <w:spacing w:before="300"/>
        <w:jc w:val="center"/>
      </w:pPr>
      <w:r>
        <w:rPr>
          <w:rFonts w:ascii="Times New Roman" w:cs="Times New Roman" w:eastAsia="Times New Roman" w:hAnsi="Times New Roman"/>
          <w:i/>
          <w:iCs/>
          <w:color w:val="888888"/>
          <w:sz w:val="20"/>
          <w:szCs w:val="20"/>
        </w:rPr>
        <w:t xml:space="preserve">— Draft v2.0, May 2026 —</w:t>
      </w:r>
    </w:p>
    <w:p>
      <w:pPr>
        <w:spacing w:before="100"/>
        <w:jc w:val="center"/>
      </w:pPr>
      <w:r>
        <w:rPr>
          <w:rFonts w:ascii="Times New Roman" w:cs="Times New Roman" w:eastAsia="Times New Roman" w:hAnsi="Times New Roman"/>
          <w:color w:val="888888"/>
          <w:sz w:val="20"/>
          <w:szCs w:val="20"/>
        </w:rPr>
        <w:t xml:space="preserve">Wu Qiming  ·  wuqm2545@gmail.com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360"/>
      </w:tabs>
      <w:spacing w:before="200"/>
    </w:pPr>
    <w:r>
      <w:rPr>
        <w:rFonts w:ascii="Times New Roman" w:cs="Times New Roman" w:eastAsia="Times New Roman" w:hAnsi="Times New Roman"/>
        <w:color w:val="666666"/>
        <w:sz w:val="18"/>
        <w:szCs w:val="18"/>
      </w:rPr>
      <w:t xml:space="preserve">Wu Qiming — Independent Researcher</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200"/>
    </w:pPr>
    <w:r>
      <w:rPr>
        <w:rFonts w:ascii="Times New Roman" w:cs="Times New Roman" w:eastAsia="Times New Roman" w:hAnsi="Times New Roman"/>
        <w:i/>
        <w:iCs/>
        <w:color w:val="666666"/>
        <w:sz w:val="18"/>
        <w:szCs w:val="18"/>
      </w:rPr>
      <w:t xml:space="preserve">BNCFT — Topological Origin of Quantum Bell Correlations (Draft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2026-05-29T00:59:15.134Z</dcterms:created>
  <dcterms:modified xsi:type="dcterms:W3CDTF">2026-05-29T00:59:15.147Z</dcterms:modified>
</cp:coreProperties>
</file>

<file path=docProps/custom.xml><?xml version="1.0" encoding="utf-8"?>
<Properties xmlns="http://schemas.openxmlformats.org/officeDocument/2006/custom-properties" xmlns:vt="http://schemas.openxmlformats.org/officeDocument/2006/docPropsVTypes"/>
</file>