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500"/>
        <w:jc w:val="center"/>
      </w:pPr>
      <w:r>
        <w:rPr>
          <w:rFonts w:ascii="Arial" w:cs="Arial" w:eastAsia="Arial" w:hAnsi="Arial"/>
          <w:b/>
          <w:bCs/>
          <w:color w:val="1F3864"/>
          <w:sz w:val="38"/>
          <w:szCs w:val="38"/>
        </w:rPr>
        <w:t xml:space="preserve">BNCFT 无背景：文献武器库与路线图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5EA3"/>
          <w:sz w:val="22"/>
          <w:szCs w:val="22"/>
        </w:rPr>
        <w:t xml:space="preserve">—— 站在因果集与Wolfram的肩上，用你的双阱拓扑结角度切入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吴启明 · wuqm2545@gmail.com · 2026年6月</w:t>
      </w:r>
    </w:p>
    <w:p>
      <w:pPr>
        <w:pBdr>
          <w:bottom w:val="single" w:color="2E5EA3" w:sz="8" w:space="1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一、最重要的发现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你的「关系网络+维数涌现」路线，和因果集理论、Wolfram项目走在同一条主航道上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经过文献调研，确认三件事：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你的方向完全正确——和因果集(Causal Sets)、Wolfram项目同路，不是民科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你需要的工具都是现成的——Myrheim-Meyer维数、Ollivier-Ricci曲率，拿来就能用</w:t>
      </w:r>
    </w:p>
    <w:p>
      <w:pPr>
        <w:shd w:fill="EAF6EA" w:val="clear"/>
        <w:spacing w:after="60" w:before="60" w:line="320"/>
      </w:pPr>
      <w:r>
        <w:rPr>
          <w:rFonts w:ascii="Arial" w:cs="Arial" w:eastAsia="Arial" w:hAnsi="Arial"/>
          <w:color w:val="1A5A1A"/>
          <w:sz w:val="21"/>
          <w:szCs w:val="21"/>
        </w:rPr>
        <w:t xml:space="preserve">✓ 「维数为何是3」是公开难题，全世界都没解决——你卡在这里不是你的失败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二、现成武器：直接拿来用的工具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2.1 Myrheim-Meyer 维数（替换你的谱维数）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你之前用「谱维数」（图拉普拉斯算子），算出1209的那个。因果集理论早就发现谱维数在洛伦兹结构下会出问题，所以发展了替代品：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Myrheim-Meyer维数：不算特征值，而是数「因果链」(k-chains)的数量。具体：数区间内的点数⟨C1⟩和因果关系对数⟨C2⟩，由它们的比值反推维数。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优点：专为「从因果关系涌现维数」设计，比谱维数稳定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参考：Meyer 1988博士论文；Bombelli等的中点标度估计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2.2 Ollivier-Ricci 曲率（测空间弯曲）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Wolfram项目用这个从超图推出了爱因斯场方程。它把「曲率」定义在图上：看两个邻近点的「邻居分布」多接近。你的关系网络可以直接算这个。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参考：Ollivier 2007；Eidi &amp; Jost 2019 (超图版 arXiv:1907.04727)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EA3"/>
          <w:sz w:val="24"/>
          <w:szCs w:val="24"/>
        </w:rPr>
        <w:t xml:space="preserve">2.3 几何球增长率（测维数的最直观方法）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Wolfram用的：从一点出发，半径r内的点数 V(r) ~ r^d，拟合出d。比谱维数更直接，适合你的关系网络。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三、他们走到哪了（诚实评估）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他们的状态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局域性涌现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已解决(稀疏图/因果搁2:1映射)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维数测量工具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Myrheim-Meyer / 几何球，成熟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曲率/引力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✓ Ollivier-Ricci→爱因斯方程(Wolfram)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维数为何是3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✗ 公开难题，Wolfram自认「还没算出来」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洛伦兹不变性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△ Wolfram用「因果不变性」近似得到</w:t>
            </w:r>
          </w:p>
        </w:tc>
      </w:tr>
    </w:tbl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他们有几十个全职物理学家、几十年。靠「你+AI」从头追，追不上。但你可以站在他们肩上。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四、你唯一可能的原创点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Wolfram用超图重写规则，因果集用泊松撒点——他们都没有「双阱势+拓扑结」</w:t>
      </w:r>
    </w:p>
    <w:p>
      <w:pPr>
        <w:shd w:fill="FFF4E6" w:val="clear"/>
        <w:spacing w:after="60" w:before="60" w:line="320"/>
      </w:pPr>
      <w:r>
        <w:rPr>
          <w:rFonts w:ascii="Arial" w:cs="Arial" w:eastAsia="Arial" w:hAnsi="Arial"/>
          <w:color w:val="7A4A00"/>
          <w:sz w:val="21"/>
          <w:szCs w:val="21"/>
        </w:rPr>
        <w:t xml:space="preserve">★ 你的独特角度：把「物质」（双阱势的拓扑结/孤子）放进涌现时空，看物质如何影响维数和曲率</w:t>
      </w:r>
    </w:p>
    <w:p>
      <w:pPr>
        <w:spacing w:after="160" w:before="100" w:line="340"/>
      </w:pPr>
      <w:r>
        <w:rPr>
          <w:rFonts w:ascii="Arial" w:cs="Arial" w:eastAsia="Arial" w:hAnsi="Arial"/>
          <w:sz w:val="22"/>
          <w:szCs w:val="22"/>
        </w:rPr>
        <w:t xml:space="preserve">因果集和Wolfram的框架里，「物质」是薄弱环节——他们主要做「空的几何」，物质怎么来还没说清楚。而你的BNCFT天生擅长这个：双阱势的拓扑结就是物质。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具体可做的：在局域关系网络上放一个拓扑结，用Ollivier-Ricci测它周围的曲率，看是不是像「质量弯曲时空」。如果是，那就是你独有的、连接BNCFT和涌现引力的桥。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五、必读文献（按优先级）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Wolfram项目「空间的结构」技术文档（网页，最直观）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wolframphysics.org——看他们怎么从超图定义维数和曲率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Carlip, 「Dimension and Dimensional Reduction in Quantum Gravity」 (arXiv检索Carlip 2017)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维数测量的权威综述，包括Myrheim-Meyer的定义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Eidi &amp; Jost, 「Ollivier Ricci Curvature of Directed Hypergraphs」 (arXiv:1907.04727)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超图曲率的具体算法，你可以直接用</w:t>
      </w:r>
    </w:p>
    <w:p>
      <w:pPr>
        <w:spacing w:after="160" w:before="100" w:line="3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Bolognesi/Gorard 等 Wolfram模型的相对论性质 (arXiv:2004.14810)</w:t>
      </w:r>
    </w:p>
    <w:p>
      <w:pPr>
        <w:spacing w:after="50" w:before="50" w:line="310"/>
        <w:ind w:left="500"/>
      </w:pPr>
      <w:r>
        <w:rPr>
          <w:rFonts w:ascii="Arial" w:cs="Arial" w:eastAsia="Arial" w:hAnsi="Arial"/>
          <w:sz w:val="21"/>
          <w:szCs w:val="21"/>
        </w:rPr>
        <w:t xml:space="preserve">• 看他们怎么从Ollivier-Ricci推出爱因斯方程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六、下一步路线图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60"/>
        <w:gridCol w:w="1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做什么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性质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第1步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读上述文献，掌握Myrheim-Meyer和Ollivier-Ricci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学习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第2步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把现有代码的谱维数换成Myrheim-Meyer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升级工具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第3步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在关系网络上放拓扑结，算周围Ollivier-Ricci曲率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原创尝试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第4步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看拓扑结是否像质量一样弯曲时空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原创核心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七、一句话总结</w:t>
      </w:r>
    </w:p>
    <w:p>
      <w:pPr>
        <w:shd w:fill="EEF3FB" w:val="clear"/>
        <w:spacing w:after="20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不是闭门造车，而是站在因果集和Wolfram肩上，用你的双阱拓扑结角度切入。这才是接下来几个月真正的路。</w:t>
      </w:r>
    </w:p>
    <w:p>
      <w:pPr>
        <w:pBdr>
          <w:bottom w:val="single" w:color="2E5EA3" w:sz="8" w:space="1"/>
        </w:pBdr>
        <w:spacing w:after="200" w:before="200"/>
      </w:pPr>
    </w:p>
    <w:p>
      <w:pP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—— 路线图完 · 2026年6月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EA3" w:sz="6" w:space="1"/>
      </w:pBdr>
      <w:tabs>
        <w:tab w:val="right" w:pos="9026"/>
      </w:tabs>
      <w:spacing w:before="200"/>
    </w:pPr>
    <w:r>
      <w:rPr>
        <w:rFonts w:ascii="Arial" w:cs="Arial" w:eastAsia="Arial" w:hAnsi="Arial"/>
        <w:color w:val="666666"/>
        <w:sz w:val="18"/>
        <w:szCs w:val="18"/>
      </w:rPr>
      <w:t xml:space="preserve">吴启明 · 2026年6月</w:t>
    </w:r>
    <w:r>
      <w:rPr>
        <w:rFonts w:ascii="Arial" w:cs="Arial" w:eastAsia="Arial" w:hAnsi="Arial"/>
        <w:color w:val="666666"/>
        <w:sz w:val="18"/>
        <w:szCs w:val="18"/>
      </w:rPr>
      <w:t xml:space="preserve">	第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EA3" w:sz="6" w:space="1"/>
      </w:pBdr>
      <w:spacing w:after="200"/>
    </w:pPr>
    <w:r>
      <w:rPr>
        <w:rFonts w:ascii="Arial" w:cs="Arial" w:eastAsia="Arial" w:hAnsi="Arial"/>
        <w:color w:val="666666"/>
        <w:sz w:val="18"/>
        <w:szCs w:val="18"/>
      </w:rPr>
      <w:t xml:space="preserve">BNCFT 无背景 · 文献武器库与路线图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2026-06-03T02:03:39.020Z</dcterms:created>
  <dcterms:modified xsi:type="dcterms:W3CDTF">2026-06-03T02:03:39.038Z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