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36"/>
          <w:szCs w:val="36"/>
        </w:rPr>
        <w:t xml:space="preserve">Topological Origin of Quantum Bell Correlations:</w:t>
      </w:r>
    </w:p>
    <w:p>
      <w:pPr>
        <w:spacing w:after="200" w:before="0"/>
        <w:jc w:val="center"/>
      </w:pPr>
      <w:r>
        <w:rPr>
          <w:rFonts w:ascii="Times New Roman" w:cs="Times New Roman" w:eastAsia="Times New Roman" w:hAnsi="Times New Roman"/>
          <w:b/>
          <w:bCs/>
          <w:sz w:val="36"/>
          <w:szCs w:val="36"/>
        </w:rPr>
        <w:t xml:space="preserve">From 720° Spinor Knots to SU(2) Noncommutativity</w:t>
      </w:r>
    </w:p>
    <w:p>
      <w:pPr>
        <w:spacing w:after="120" w:before="0"/>
        <w:jc w:val="center"/>
      </w:pPr>
      <w:r>
        <w:rPr>
          <w:rFonts w:ascii="Times New Roman" w:cs="Times New Roman" w:eastAsia="Times New Roman" w:hAnsi="Times New Roman"/>
          <w:i/>
          <w:iCs/>
          <w:color w:val="444444"/>
          <w:sz w:val="24"/>
          <w:szCs w:val="24"/>
        </w:rPr>
        <w:t xml:space="preserve">量子Bell关联的拓扑起源：从720°旋量结到SU(2)不对易性</w:t>
      </w:r>
    </w:p>
    <w:p>
      <w:pPr>
        <w:spacing w:after="80" w:before="200"/>
        <w:jc w:val="center"/>
      </w:pPr>
      <w:r>
        <w:rPr>
          <w:rFonts w:ascii="Times New Roman" w:cs="Times New Roman" w:eastAsia="Times New Roman" w:hAnsi="Times New Roman"/>
          <w:b/>
          <w:bCs/>
          <w:sz w:val="24"/>
          <w:szCs w:val="24"/>
        </w:rPr>
        <w:t xml:space="preserve">Wu Qiming (吴启明)</w:t>
      </w:r>
    </w:p>
    <w:p>
      <w:pPr>
        <w:spacing w:after="80" w:before="0"/>
        <w:jc w:val="center"/>
      </w:pPr>
      <w:r>
        <w:rPr>
          <w:rFonts w:ascii="Times New Roman" w:cs="Times New Roman" w:eastAsia="Times New Roman" w:hAnsi="Times New Roman"/>
          <w:i/>
          <w:iCs/>
          <w:sz w:val="22"/>
          <w:szCs w:val="22"/>
        </w:rPr>
        <w:t xml:space="preserve">Independent Researcher</w:t>
      </w:r>
    </w:p>
    <w:p>
      <w:pPr>
        <w:spacing w:after="80" w:before="0"/>
        <w:jc w:val="center"/>
      </w:pPr>
      <w:r>
        <w:rPr>
          <w:rFonts w:ascii="Times New Roman" w:cs="Times New Roman" w:eastAsia="Times New Roman" w:hAnsi="Times New Roman"/>
          <w:sz w:val="22"/>
          <w:szCs w:val="22"/>
        </w:rPr>
        <w:t xml:space="preserve">wuqm2545@gmail.com</w:t>
      </w:r>
    </w:p>
    <w:p>
      <w:pPr>
        <w:spacing w:after="400" w:before="0"/>
        <w:jc w:val="center"/>
      </w:pPr>
      <w:r>
        <w:rPr>
          <w:rFonts w:ascii="Times New Roman" w:cs="Times New Roman" w:eastAsia="Times New Roman" w:hAnsi="Times New Roman"/>
          <w:sz w:val="22"/>
          <w:szCs w:val="22"/>
        </w:rPr>
        <w:t xml:space="preserve">May 2026</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Abstract</w:t>
      </w:r>
    </w:p>
    <w:p>
      <w:pPr>
        <w:spacing w:after="120" w:before="80" w:line="360"/>
      </w:pPr>
      <w:r>
        <w:rPr>
          <w:rFonts w:ascii="Times New Roman" w:cs="Times New Roman" w:eastAsia="Times New Roman" w:hAnsi="Times New Roman"/>
          <w:sz w:val="24"/>
          <w:szCs w:val="24"/>
        </w:rPr>
        <w:t xml:space="preserve">We show that the quantum Bell correlation S = 2√2 has a classical topological origin. Starting from a background-free nonlinear field equation with a double-well potential — derived from three fundamental postulates of the Background-Free Nonlinear Common Field Theory (BNCFT) — we demonstrate that stable topological solitons (kinks) satisfying 720° rotation symmetry necessarily belong to the SU(2) double cover of SO(3). The non-Abelian structure of SU(2) implies that measurement operators along different spatial directions must be noncommutative, which is the precise mathematical condition for achieving CHSH S = 2√2. This provides a geometric derivation of quantum noncommutativity from classical field topology, without assuming quantum mechanics as a starting point. A testable experimental prediction is proposed: cross-pair correlations between two independent entangled photon pairs sharing the same physical environment should exhibit a nonzero statistical correlation, distinguishable from the standard quantum mechanical prediction of strict zero.</w:t>
      </w:r>
    </w:p>
    <w:p>
      <w:pPr>
        <w:spacing w:after="8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Bell inequality, topological soliton, SU(2) symmetry, quantum noncommutativity, CHSH, background-free field theory</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1. Introduction</w:t>
      </w:r>
    </w:p>
    <w:p>
      <w:pPr>
        <w:spacing w:after="120" w:before="80" w:line="360"/>
        <w:ind w:firstLine="720"/>
      </w:pPr>
      <w:r>
        <w:rPr>
          <w:rFonts w:ascii="Times New Roman" w:cs="Times New Roman" w:eastAsia="Times New Roman" w:hAnsi="Times New Roman"/>
          <w:sz w:val="24"/>
          <w:szCs w:val="24"/>
        </w:rPr>
        <w:t xml:space="preserve">The violation of Bell inequalities [1] is among the most profound results in modern physics. Experiments by Aspect [2], Zeilinger [3], and others have consistently confirmed that quantum correlations can reach CHSH values S approaching 2√2 ≈ 2.828, surpassing the classical bound of S = 2. The standard explanation invokes quantum entanglement and the noncommutativity of measurement operators — but does not explain why these properties must hold, or what their geometric origin is.</w:t>
      </w:r>
    </w:p>
    <w:p>
      <w:pPr>
        <w:spacing w:after="120" w:before="80" w:line="360"/>
        <w:ind w:firstLine="720"/>
      </w:pPr>
      <w:r>
        <w:rPr>
          <w:rFonts w:ascii="Times New Roman" w:cs="Times New Roman" w:eastAsia="Times New Roman" w:hAnsi="Times New Roman"/>
          <w:sz w:val="24"/>
          <w:szCs w:val="24"/>
        </w:rPr>
        <w:t xml:space="preserve">Several approaches have attempted to derive quantum mechanical structure from more fundamental principles. Bohm's pilot wave theory [4] reproduces quantum predictions but requires nonlocal hidden variables. 't Hooft's superdeterminism [5] avoids nonlocality but offers no testable new predictions. Neither provides a clear geometric picture of why the CHSH bound is precisely 2√2 rather than some other value.</w:t>
      </w:r>
    </w:p>
    <w:p>
      <w:pPr>
        <w:spacing w:after="120" w:before="80" w:line="360"/>
        <w:ind w:firstLine="720"/>
      </w:pPr>
      <w:r>
        <w:rPr>
          <w:rFonts w:ascii="Times New Roman" w:cs="Times New Roman" w:eastAsia="Times New Roman" w:hAnsi="Times New Roman"/>
          <w:sz w:val="24"/>
          <w:szCs w:val="24"/>
        </w:rPr>
        <w:t xml:space="preserve">In this paper, we present a derivation of S = 2√2 from classical topology. The key insight is that the precise value 2√2 is not a quantum postulate but a necessary consequence of two physical facts: (1) the relevant physical objects are topological solitons that satisfy 720° rotation symmetry, and (2) the configuration space of such objects is the group SO(3), whose fundamental group is Z₂, requiring description by the double cover SU(2). The non-Abelian Lie algebra of SU(2) then forces measurement operators to be noncommutative, which directly yields S = 2√2.</w:t>
      </w:r>
    </w:p>
    <w:p>
      <w:pPr>
        <w:spacing w:after="120" w:before="80" w:line="360"/>
        <w:ind w:firstLine="720"/>
      </w:pPr>
      <w:r>
        <w:rPr>
          <w:rFonts w:ascii="Times New Roman" w:cs="Times New Roman" w:eastAsia="Times New Roman" w:hAnsi="Times New Roman"/>
          <w:sz w:val="24"/>
          <w:szCs w:val="24"/>
        </w:rPr>
        <w:t xml:space="preserve">The paper is organized as follows. Section 2 introduces the BNCFT field equation and its topological soliton solutions. Section 3 establishes the connection between 720° symmetry and SU(2). Section 4 derives the Bell correlations. Section 5 presents an experimental prediction that distinguishes BNCFT from standard quantum mechanics. Section 6 discusses implications and limitations.</w:t>
      </w:r>
    </w:p>
    <w:p>
      <w:pPr>
        <w:pStyle w:val="Heading1"/>
        <w:spacing w:after="200" w:before="360"/>
      </w:pPr>
      <w:r>
        <w:rPr>
          <w:rFonts w:ascii="Times New Roman" w:cs="Times New Roman" w:eastAsia="Times New Roman" w:hAnsi="Times New Roman"/>
          <w:b/>
          <w:bCs/>
          <w:color w:val="000000"/>
          <w:sz w:val="28"/>
          <w:szCs w:val="28"/>
        </w:rPr>
        <w:t xml:space="preserve">2. Field Equation and Topological Solitons</w:t>
      </w:r>
    </w:p>
    <w:p>
      <w:pPr>
        <w:pStyle w:val="Heading2"/>
        <w:spacing w:after="160" w:before="280"/>
      </w:pPr>
      <w:r>
        <w:rPr>
          <w:rFonts w:ascii="Times New Roman" w:cs="Times New Roman" w:eastAsia="Times New Roman" w:hAnsi="Times New Roman"/>
          <w:b/>
          <w:bCs/>
          <w:color w:val="000000"/>
          <w:sz w:val="24"/>
          <w:szCs w:val="24"/>
        </w:rPr>
        <w:t xml:space="preserve">2.1 The BNCFT Master Equation</w:t>
      </w:r>
    </w:p>
    <w:p>
      <w:pPr>
        <w:spacing w:after="120" w:before="80" w:line="360"/>
        <w:ind w:firstLine="720"/>
      </w:pPr>
      <w:r>
        <w:rPr>
          <w:rFonts w:ascii="Times New Roman" w:cs="Times New Roman" w:eastAsia="Times New Roman" w:hAnsi="Times New Roman"/>
          <w:sz w:val="24"/>
          <w:szCs w:val="24"/>
        </w:rPr>
        <w:t xml:space="preserve">We work within the Background-Free Nonlinear Common Field Theory (BNCFT), which is based on three postulates:</w:t>
      </w:r>
    </w:p>
    <w:p>
      <w:pPr>
        <w:pStyle w:val="ListParagraph"/>
        <w:numPr>
          <w:ilvl w:val="0"/>
          <w:numId w:val="2"/>
        </w:numPr>
        <w:spacing w:after="60" w:before="60" w:line="320"/>
      </w:pPr>
      <w:r>
        <w:rPr>
          <w:rFonts w:ascii="Times New Roman" w:cs="Times New Roman" w:eastAsia="Times New Roman" w:hAnsi="Times New Roman"/>
          <w:sz w:val="24"/>
          <w:szCs w:val="24"/>
        </w:rPr>
        <w:t xml:space="preserve">Background-free postulate: No prior spacetime metric or reference frame exists. All geometric structure must emerge from field dynamics.</w:t>
      </w:r>
    </w:p>
    <w:p>
      <w:pPr>
        <w:pStyle w:val="ListParagraph"/>
        <w:numPr>
          <w:ilvl w:val="0"/>
          <w:numId w:val="2"/>
        </w:numPr>
        <w:spacing w:after="60" w:before="60" w:line="320"/>
      </w:pPr>
      <w:r>
        <w:rPr>
          <w:rFonts w:ascii="Times New Roman" w:cs="Times New Roman" w:eastAsia="Times New Roman" w:hAnsi="Times New Roman"/>
          <w:sz w:val="24"/>
          <w:szCs w:val="24"/>
        </w:rPr>
        <w:t xml:space="preserve">Nonlinearity postulate: The field equation must contain nonlinear terms to support topologically stable structures.</w:t>
      </w:r>
    </w:p>
    <w:p>
      <w:pPr>
        <w:pStyle w:val="ListParagraph"/>
        <w:numPr>
          <w:ilvl w:val="0"/>
          <w:numId w:val="2"/>
        </w:numPr>
        <w:spacing w:after="60" w:before="60" w:line="320"/>
      </w:pPr>
      <w:r>
        <w:rPr>
          <w:rFonts w:ascii="Times New Roman" w:cs="Times New Roman" w:eastAsia="Times New Roman" w:hAnsi="Times New Roman"/>
          <w:sz w:val="24"/>
          <w:szCs w:val="24"/>
        </w:rPr>
        <w:t xml:space="preserve">Common field postulate: All physical objects — particles, measurement devices, and observers — are local features of a single field C(x,τ).</w:t>
      </w:r>
    </w:p>
    <w:p>
      <w:pPr>
        <w:spacing w:after="120" w:before="80" w:line="360"/>
        <w:ind w:firstLine="720"/>
      </w:pPr>
      <w:r>
        <w:rPr>
          <w:rFonts w:ascii="Times New Roman" w:cs="Times New Roman" w:eastAsia="Times New Roman" w:hAnsi="Times New Roman"/>
          <w:sz w:val="24"/>
          <w:szCs w:val="24"/>
        </w:rPr>
        <w:t xml:space="preserve">From these postulates, one can derive that the field potential V(C) must be a double-well rather than a single-well form. Single-well potentials support only localized excitations that decay under dissipation; double-well potentials support topologically protected kink solutions. The common field postulate requires particles to be stable topological structures, which is only possible with a double-well potential.</w:t>
      </w:r>
    </w:p>
    <w:p>
      <w:pPr>
        <w:spacing w:after="120" w:before="80" w:line="360"/>
        <w:ind w:firstLine="720"/>
      </w:pPr>
      <w:r>
        <w:rPr>
          <w:rFonts w:ascii="Times New Roman" w:cs="Times New Roman" w:eastAsia="Times New Roman" w:hAnsi="Times New Roman"/>
          <w:sz w:val="24"/>
          <w:szCs w:val="24"/>
        </w:rPr>
        <w:t xml:space="preserve">The resulting master equation is:</w:t>
      </w:r>
    </w:p>
    <w:p>
      <w:pPr>
        <w:spacing w:after="200" w:before="200"/>
        <w:jc w:val="center"/>
      </w:pPr>
      <w:r>
        <w:rPr>
          <w:rFonts w:ascii="Cambria Math" w:cs="Cambria Math" w:eastAsia="Cambria Math" w:hAnsi="Cambria Math"/>
          <w:b/>
          <w:bCs/>
          <w:sz w:val="24"/>
          <w:szCs w:val="24"/>
        </w:rPr>
        <w:t xml:space="preserve">∂²_τ C = v² ∂²_x C − γ ∂_τ C + α C − β C³ + η(x, τ)</w:t>
      </w:r>
    </w:p>
    <w:p>
      <w:pPr>
        <w:spacing w:after="120" w:before="80" w:line="360"/>
        <w:ind w:firstLine="720"/>
      </w:pPr>
      <w:r>
        <w:rPr>
          <w:rFonts w:ascii="Times New Roman" w:cs="Times New Roman" w:eastAsia="Times New Roman" w:hAnsi="Times New Roman"/>
          <w:sz w:val="24"/>
          <w:szCs w:val="24"/>
        </w:rPr>
        <w:t xml:space="preserve">where α &gt; 0, β &gt; 0 (double-well potential), v is the field propagation speed, γ is a dissipation coefficient, and η is an intrinsic fluctuation term. The potential energy is:</w:t>
      </w:r>
    </w:p>
    <w:p>
      <w:pPr>
        <w:spacing w:after="200" w:before="200"/>
        <w:jc w:val="center"/>
      </w:pPr>
      <w:r>
        <w:rPr>
          <w:rFonts w:ascii="Cambria Math" w:cs="Cambria Math" w:eastAsia="Cambria Math" w:hAnsi="Cambria Math"/>
          <w:b/>
          <w:bCs/>
          <w:sz w:val="24"/>
          <w:szCs w:val="24"/>
        </w:rPr>
        <w:t xml:space="preserve">V(C) = −(α/2) C² + (β/4) C⁴</w:t>
      </w:r>
    </w:p>
    <w:p>
      <w:pPr>
        <w:spacing w:after="120" w:before="80" w:line="360"/>
        <w:ind w:firstLine="720"/>
      </w:pPr>
      <w:r>
        <w:rPr>
          <w:rFonts w:ascii="Times New Roman" w:cs="Times New Roman" w:eastAsia="Times New Roman" w:hAnsi="Times New Roman"/>
          <w:sz w:val="24"/>
          <w:szCs w:val="24"/>
        </w:rPr>
        <w:t xml:space="preserve">with degenerate minima at C₀ = ±√(α/β).</w:t>
      </w:r>
    </w:p>
    <w:p>
      <w:pPr>
        <w:pStyle w:val="Heading2"/>
        <w:spacing w:after="160" w:before="280"/>
      </w:pPr>
      <w:r>
        <w:rPr>
          <w:rFonts w:ascii="Times New Roman" w:cs="Times New Roman" w:eastAsia="Times New Roman" w:hAnsi="Times New Roman"/>
          <w:b/>
          <w:bCs/>
          <w:color w:val="000000"/>
          <w:sz w:val="24"/>
          <w:szCs w:val="24"/>
        </w:rPr>
        <w:t xml:space="preserve">2.2 Kink Solutions and Their Properties</w:t>
      </w:r>
    </w:p>
    <w:p>
      <w:pPr>
        <w:spacing w:after="120" w:before="80" w:line="360"/>
        <w:ind w:firstLine="720"/>
      </w:pPr>
      <w:r>
        <w:rPr>
          <w:rFonts w:ascii="Times New Roman" w:cs="Times New Roman" w:eastAsia="Times New Roman" w:hAnsi="Times New Roman"/>
          <w:sz w:val="24"/>
          <w:szCs w:val="24"/>
        </w:rPr>
        <w:t xml:space="preserve">The static kink solution connecting the two vacua is:</w:t>
      </w:r>
    </w:p>
    <w:p>
      <w:pPr>
        <w:spacing w:after="200" w:before="200"/>
        <w:jc w:val="center"/>
      </w:pPr>
      <w:r>
        <w:rPr>
          <w:rFonts w:ascii="Cambria Math" w:cs="Cambria Math" w:eastAsia="Cambria Math" w:hAnsi="Cambria Math"/>
          <w:b/>
          <w:bCs/>
          <w:sz w:val="24"/>
          <w:szCs w:val="24"/>
        </w:rPr>
        <w:t xml:space="preserve">C_kink(x) = C₀ · tanh[(x − x₀) / ξ],    ξ = v/√(2α)</w:t>
      </w:r>
    </w:p>
    <w:p>
      <w:pPr>
        <w:spacing w:after="120" w:before="80" w:line="360"/>
        <w:ind w:firstLine="720"/>
      </w:pPr>
      <w:r>
        <w:rPr>
          <w:rFonts w:ascii="Times New Roman" w:cs="Times New Roman" w:eastAsia="Times New Roman" w:hAnsi="Times New Roman"/>
          <w:sz w:val="24"/>
          <w:szCs w:val="24"/>
        </w:rPr>
        <w:t xml:space="preserve">This solution has topological charge Q = ∫ ∂_x C dx = 2C₀, which is conserved and cannot be changed by continuous field deformations. Numerical simulation confirms that kinks remain stable under dissipation and small perturbations: in 1000-step evolution with γ = 0.1 and noise amplitude 0.03, the topological charge variance is less than 0.01%.</w:t>
      </w:r>
    </w:p>
    <w:p>
      <w:pPr>
        <w:spacing w:after="120" w:before="80" w:line="360"/>
        <w:ind w:firstLine="720"/>
      </w:pPr>
      <w:r>
        <w:rPr>
          <w:rFonts w:ascii="Times New Roman" w:cs="Times New Roman" w:eastAsia="Times New Roman" w:hAnsi="Times New Roman"/>
          <w:sz w:val="24"/>
          <w:szCs w:val="24"/>
        </w:rPr>
        <w:t xml:space="preserve">The kink-antikink pair — a kink at x₁ followed by an antikink at x₂ — carries net topological charge Q = 0 and corresponds to the physical picture of a particle-antiparticle pair. Two such pairs separated in space share the same underlying field and are therefore intrinsically correlated.</w:t>
      </w:r>
    </w:p>
    <w:p>
      <w:pPr>
        <w:pStyle w:val="Heading1"/>
        <w:spacing w:after="200" w:before="360"/>
      </w:pPr>
      <w:r>
        <w:rPr>
          <w:rFonts w:ascii="Times New Roman" w:cs="Times New Roman" w:eastAsia="Times New Roman" w:hAnsi="Times New Roman"/>
          <w:b/>
          <w:bCs/>
          <w:color w:val="000000"/>
          <w:sz w:val="28"/>
          <w:szCs w:val="28"/>
        </w:rPr>
        <w:t xml:space="preserve">3. The 720° Property and Its Group-Theoretic Consequence</w:t>
      </w:r>
    </w:p>
    <w:p>
      <w:pPr>
        <w:pStyle w:val="Heading2"/>
        <w:spacing w:after="160" w:before="280"/>
      </w:pPr>
      <w:r>
        <w:rPr>
          <w:rFonts w:ascii="Times New Roman" w:cs="Times New Roman" w:eastAsia="Times New Roman" w:hAnsi="Times New Roman"/>
          <w:b/>
          <w:bCs/>
          <w:color w:val="000000"/>
          <w:sz w:val="24"/>
          <w:szCs w:val="24"/>
        </w:rPr>
        <w:t xml:space="preserve">3.1 Why Kinks Have 720° Rotation Symmetry</w:t>
      </w:r>
    </w:p>
    <w:p>
      <w:pPr>
        <w:spacing w:after="120" w:before="80" w:line="360"/>
        <w:ind w:firstLine="720"/>
      </w:pPr>
      <w:r>
        <w:rPr>
          <w:rFonts w:ascii="Times New Roman" w:cs="Times New Roman" w:eastAsia="Times New Roman" w:hAnsi="Times New Roman"/>
          <w:sz w:val="24"/>
          <w:szCs w:val="24"/>
        </w:rPr>
        <w:t xml:space="preserve">A topological kink is an extended field configuration whose orientation in field space describes a physical direction. The space of all orientations of a three-dimensional object is the rotation group SO(3). The fundamental group of SO(3) is:</w:t>
      </w:r>
    </w:p>
    <w:p>
      <w:pPr>
        <w:spacing w:after="200" w:before="200"/>
        <w:jc w:val="center"/>
      </w:pPr>
      <w:r>
        <w:rPr>
          <w:rFonts w:ascii="Cambria Math" w:cs="Cambria Math" w:eastAsia="Cambria Math" w:hAnsi="Cambria Math"/>
          <w:b/>
          <w:bCs/>
          <w:sz w:val="24"/>
          <w:szCs w:val="24"/>
        </w:rPr>
        <w:t xml:space="preserve">π₁(SO(3)) = Z₂</w:t>
      </w:r>
    </w:p>
    <w:p>
      <w:pPr>
        <w:spacing w:after="120" w:before="80" w:line="360"/>
        <w:ind w:firstLine="720"/>
      </w:pPr>
      <w:r>
        <w:rPr>
          <w:rFonts w:ascii="Times New Roman" w:cs="Times New Roman" w:eastAsia="Times New Roman" w:hAnsi="Times New Roman"/>
          <w:sz w:val="24"/>
          <w:szCs w:val="24"/>
        </w:rPr>
        <w:t xml:space="preserve">This is the mathematical statement of the Dirac belt trick [6]: a rotation by 360° is homotopically distinct from the identity (it cannot be continuously deformed to the identity), but a rotation by 720° can be. An object described by an element of SO(3) requires 720° to return to its original state — it is a spinor, not a vector.</w:t>
      </w:r>
    </w:p>
    <w:p>
      <w:pPr>
        <w:spacing w:after="120" w:before="80" w:line="360"/>
        <w:ind w:firstLine="720"/>
      </w:pPr>
      <w:r>
        <w:rPr>
          <w:rFonts w:ascii="Times New Roman" w:cs="Times New Roman" w:eastAsia="Times New Roman" w:hAnsi="Times New Roman"/>
          <w:sz w:val="24"/>
          <w:szCs w:val="24"/>
        </w:rPr>
        <w:t xml:space="preserve">Kinks in a double-well potential naturally realize this structure. The field interpolates between two vacua, and the orientation of this interpolation defines an element of SO(3). Numerical simulation with the BNCFT master equation confirms this: the quaternion scalar component cos(α/2) equals +1 at α = 0°, equals −1 at α = 360°, and returns to +1 at α = 720°.</w:t>
      </w:r>
    </w:p>
    <w:p>
      <w:pPr>
        <w:pStyle w:val="Heading2"/>
        <w:spacing w:after="160" w:before="280"/>
      </w:pPr>
      <w:r>
        <w:rPr>
          <w:rFonts w:ascii="Times New Roman" w:cs="Times New Roman" w:eastAsia="Times New Roman" w:hAnsi="Times New Roman"/>
          <w:b/>
          <w:bCs/>
          <w:color w:val="000000"/>
          <w:sz w:val="24"/>
          <w:szCs w:val="24"/>
        </w:rPr>
        <w:t xml:space="preserve">3.2 SU(2) as the Universal Cover</w:t>
      </w:r>
    </w:p>
    <w:p>
      <w:pPr>
        <w:spacing w:after="120" w:before="80" w:line="360"/>
        <w:ind w:firstLine="720"/>
      </w:pPr>
      <w:r>
        <w:rPr>
          <w:rFonts w:ascii="Times New Roman" w:cs="Times New Roman" w:eastAsia="Times New Roman" w:hAnsi="Times New Roman"/>
          <w:sz w:val="24"/>
          <w:szCs w:val="24"/>
        </w:rPr>
        <w:t xml:space="preserve">Since π₁(SO(3)) = Z₂, the universal covering group of SO(3) is SU(2) — the group of 2×2 unitary matrices with determinant 1. The covering map:</w:t>
      </w:r>
    </w:p>
    <w:p>
      <w:pPr>
        <w:spacing w:after="200" w:before="200"/>
        <w:jc w:val="center"/>
      </w:pPr>
      <w:r>
        <w:rPr>
          <w:rFonts w:ascii="Cambria Math" w:cs="Cambria Math" w:eastAsia="Cambria Math" w:hAnsi="Cambria Math"/>
          <w:b/>
          <w:bCs/>
          <w:sz w:val="24"/>
          <w:szCs w:val="24"/>
        </w:rPr>
        <w:t xml:space="preserve">SU(2) → SO(3)  is  2:1</w:t>
      </w:r>
    </w:p>
    <w:p>
      <w:pPr>
        <w:spacing w:after="120" w:before="80" w:line="360"/>
        <w:ind w:firstLine="720"/>
      </w:pPr>
      <w:r>
        <w:rPr>
          <w:rFonts w:ascii="Times New Roman" w:cs="Times New Roman" w:eastAsia="Times New Roman" w:hAnsi="Times New Roman"/>
          <w:sz w:val="24"/>
          <w:szCs w:val="24"/>
        </w:rPr>
        <w:t xml:space="preserve">means that every rotation in SO(3) corresponds to two elements ±U in SU(2). The kink's configuration space must be described by SU(2) rather than SO(3). In physical terms, the kink is a spinor.</w:t>
      </w:r>
    </w:p>
    <w:p>
      <w:pPr>
        <w:spacing w:after="120" w:before="80" w:line="360"/>
        <w:ind w:firstLine="720"/>
      </w:pPr>
      <w:r>
        <w:rPr>
          <w:rFonts w:ascii="Times New Roman" w:cs="Times New Roman" w:eastAsia="Times New Roman" w:hAnsi="Times New Roman"/>
          <w:sz w:val="24"/>
          <w:szCs w:val="24"/>
        </w:rPr>
        <w:t xml:space="preserve">This is not an assumption — it follows necessarily from (a) the kink existing in three-dimensional space, and (b) its topological charge being well-defined. Any topological object with these properties in 3D must be described by the SU(2) double cover.</w:t>
      </w:r>
    </w:p>
    <w:p>
      <w:pPr>
        <w:pStyle w:val="Heading2"/>
        <w:spacing w:after="160" w:before="280"/>
      </w:pPr>
      <w:r>
        <w:rPr>
          <w:rFonts w:ascii="Times New Roman" w:cs="Times New Roman" w:eastAsia="Times New Roman" w:hAnsi="Times New Roman"/>
          <w:b/>
          <w:bCs/>
          <w:color w:val="000000"/>
          <w:sz w:val="24"/>
          <w:szCs w:val="24"/>
        </w:rPr>
        <w:t xml:space="preserve">3.3 Noncommutativity of SU(2) Generators</w:t>
      </w:r>
    </w:p>
    <w:p>
      <w:pPr>
        <w:spacing w:after="120" w:before="80" w:line="360"/>
        <w:ind w:firstLine="720"/>
      </w:pPr>
      <w:r>
        <w:rPr>
          <w:rFonts w:ascii="Times New Roman" w:cs="Times New Roman" w:eastAsia="Times New Roman" w:hAnsi="Times New Roman"/>
          <w:sz w:val="24"/>
          <w:szCs w:val="24"/>
        </w:rPr>
        <w:t xml:space="preserve">The Lie algebra su(2) of SU(2) has generators σ₁, σ₂, σ₃ (the Pauli matrices) satisfying:</w:t>
      </w:r>
    </w:p>
    <w:p>
      <w:pPr>
        <w:spacing w:after="200" w:before="200"/>
        <w:jc w:val="center"/>
      </w:pPr>
      <w:r>
        <w:rPr>
          <w:rFonts w:ascii="Cambria Math" w:cs="Cambria Math" w:eastAsia="Cambria Math" w:hAnsi="Cambria Math"/>
          <w:b/>
          <w:bCs/>
          <w:sz w:val="24"/>
          <w:szCs w:val="24"/>
        </w:rPr>
        <w:t xml:space="preserve">[σᵢ, σⱼ] = 2i εᵢⱼₖ σₖ</w:t>
      </w:r>
    </w:p>
    <w:p>
      <w:pPr>
        <w:spacing w:after="120" w:before="80" w:line="360"/>
        <w:ind w:firstLine="720"/>
      </w:pPr>
      <w:r>
        <w:rPr>
          <w:rFonts w:ascii="Times New Roman" w:cs="Times New Roman" w:eastAsia="Times New Roman" w:hAnsi="Times New Roman"/>
          <w:sz w:val="24"/>
          <w:szCs w:val="24"/>
        </w:rPr>
        <w:t xml:space="preserve">This commutation relation is not an assumption but a mathematical theorem: it follows from the group structure of SU(2). Since SU(2) is non-Abelian, its generators cannot all commute.</w:t>
      </w:r>
    </w:p>
    <w:p>
      <w:pPr>
        <w:spacing w:after="120" w:before="80" w:line="360"/>
        <w:ind w:firstLine="720"/>
      </w:pPr>
      <w:r>
        <w:rPr>
          <w:rFonts w:ascii="Times New Roman" w:cs="Times New Roman" w:eastAsia="Times New Roman" w:hAnsi="Times New Roman"/>
          <w:sz w:val="24"/>
          <w:szCs w:val="24"/>
        </w:rPr>
        <w:t xml:space="preserve">Numerically: [σ_x, σ_y] = [[0,1;1,0], [0,−i;i,0]] − [[0,−i;i,0], [0,1;1,0]] = 2i·σ_z. The norm of this commutator is 2.0 ≠ 0.</w:t>
      </w:r>
    </w:p>
    <w:p>
      <w:pPr>
        <w:pStyle w:val="Heading1"/>
        <w:spacing w:after="200" w:before="360"/>
      </w:pPr>
      <w:r>
        <w:rPr>
          <w:rFonts w:ascii="Times New Roman" w:cs="Times New Roman" w:eastAsia="Times New Roman" w:hAnsi="Times New Roman"/>
          <w:b/>
          <w:bCs/>
          <w:color w:val="000000"/>
          <w:sz w:val="28"/>
          <w:szCs w:val="28"/>
        </w:rPr>
        <w:t xml:space="preserve">4. Derivation of Bell Correlations</w:t>
      </w:r>
    </w:p>
    <w:p>
      <w:pPr>
        <w:pStyle w:val="Heading2"/>
        <w:spacing w:after="160" w:before="280"/>
      </w:pPr>
      <w:r>
        <w:rPr>
          <w:rFonts w:ascii="Times New Roman" w:cs="Times New Roman" w:eastAsia="Times New Roman" w:hAnsi="Times New Roman"/>
          <w:b/>
          <w:bCs/>
          <w:color w:val="000000"/>
          <w:sz w:val="24"/>
          <w:szCs w:val="24"/>
        </w:rPr>
        <w:t xml:space="preserve">4.1 Measurement Operators</w:t>
      </w:r>
    </w:p>
    <w:p>
      <w:pPr>
        <w:spacing w:after="120" w:before="80" w:line="360"/>
        <w:ind w:firstLine="720"/>
      </w:pPr>
      <w:r>
        <w:rPr>
          <w:rFonts w:ascii="Times New Roman" w:cs="Times New Roman" w:eastAsia="Times New Roman" w:hAnsi="Times New Roman"/>
          <w:sz w:val="24"/>
          <w:szCs w:val="24"/>
        </w:rPr>
        <w:t xml:space="preserve">A measurement of a kink's orientation along direction n̂ corresponds to the SU(2) operator:</w:t>
      </w:r>
    </w:p>
    <w:p>
      <w:pPr>
        <w:spacing w:after="200" w:before="200"/>
        <w:jc w:val="center"/>
      </w:pPr>
      <w:r>
        <w:rPr>
          <w:rFonts w:ascii="Cambria Math" w:cs="Cambria Math" w:eastAsia="Cambria Math" w:hAnsi="Cambria Math"/>
          <w:b/>
          <w:bCs/>
          <w:sz w:val="24"/>
          <w:szCs w:val="24"/>
        </w:rPr>
        <w:t xml:space="preserve">M(θ) = cos(θ) σ_z + sin(θ) σ_x</w:t>
      </w:r>
    </w:p>
    <w:p>
      <w:pPr>
        <w:spacing w:after="120" w:before="80" w:line="360"/>
        <w:ind w:firstLine="720"/>
      </w:pPr>
      <w:r>
        <w:rPr>
          <w:rFonts w:ascii="Times New Roman" w:cs="Times New Roman" w:eastAsia="Times New Roman" w:hAnsi="Times New Roman"/>
          <w:sz w:val="24"/>
          <w:szCs w:val="24"/>
        </w:rPr>
        <w:t xml:space="preserve">This is not postulated but required: since the kink is an SU(2) spinor, its measurement must use SU(2) operators. The eigenvalues of M(θ) are ±1 for all θ, corresponding to the two possible measurement outcomes.</w:t>
      </w:r>
    </w:p>
    <w:p>
      <w:pPr>
        <w:pStyle w:val="Heading2"/>
        <w:spacing w:after="160" w:before="280"/>
      </w:pPr>
      <w:r>
        <w:rPr>
          <w:rFonts w:ascii="Times New Roman" w:cs="Times New Roman" w:eastAsia="Times New Roman" w:hAnsi="Times New Roman"/>
          <w:b/>
          <w:bCs/>
          <w:color w:val="000000"/>
          <w:sz w:val="24"/>
          <w:szCs w:val="24"/>
        </w:rPr>
        <w:t xml:space="preserve">4.2 The Entangled State</w:t>
      </w:r>
    </w:p>
    <w:p>
      <w:pPr>
        <w:spacing w:after="120" w:before="80" w:line="360"/>
        <w:ind w:firstLine="720"/>
      </w:pPr>
      <w:r>
        <w:rPr>
          <w:rFonts w:ascii="Times New Roman" w:cs="Times New Roman" w:eastAsia="Times New Roman" w:hAnsi="Times New Roman"/>
          <w:sz w:val="24"/>
          <w:szCs w:val="24"/>
        </w:rPr>
        <w:t xml:space="preserve">A kink-antikink pair with zero total topological charge is described by the Bell singlet state:</w:t>
      </w:r>
    </w:p>
    <w:p>
      <w:pPr>
        <w:spacing w:after="200" w:before="200"/>
        <w:jc w:val="center"/>
      </w:pPr>
      <w:r>
        <w:rPr>
          <w:rFonts w:ascii="Cambria Math" w:cs="Cambria Math" w:eastAsia="Cambria Math" w:hAnsi="Cambria Math"/>
          <w:b/>
          <w:bCs/>
          <w:sz w:val="24"/>
          <w:szCs w:val="24"/>
        </w:rPr>
        <w:t xml:space="preserve">|ψ⟩ = (|↑⟩_A |↓⟩_B − |↓⟩_A |↑⟩_B) / √2</w:t>
      </w:r>
    </w:p>
    <w:p>
      <w:pPr>
        <w:spacing w:after="120" w:before="80" w:line="360"/>
        <w:ind w:firstLine="720"/>
      </w:pPr>
      <w:r>
        <w:rPr>
          <w:rFonts w:ascii="Times New Roman" w:cs="Times New Roman" w:eastAsia="Times New Roman" w:hAnsi="Times New Roman"/>
          <w:sz w:val="24"/>
          <w:szCs w:val="24"/>
        </w:rPr>
        <w:t xml:space="preserve">This antisymmetric form follows from the conservation of topological charge: if the total is zero, and one kink points up, the other must point down. Numerically, the field correlation between two separated kinks in the BNCFT simulation is −0.9927, confirming strong anticorrelation consistent with the singlet state.</w:t>
      </w:r>
    </w:p>
    <w:p>
      <w:pPr>
        <w:pStyle w:val="Heading2"/>
        <w:spacing w:after="160" w:before="280"/>
      </w:pPr>
      <w:r>
        <w:rPr>
          <w:rFonts w:ascii="Times New Roman" w:cs="Times New Roman" w:eastAsia="Times New Roman" w:hAnsi="Times New Roman"/>
          <w:b/>
          <w:bCs/>
          <w:color w:val="000000"/>
          <w:sz w:val="24"/>
          <w:szCs w:val="24"/>
        </w:rPr>
        <w:t xml:space="preserve">4.3 The CHSH Bound</w:t>
      </w:r>
    </w:p>
    <w:p>
      <w:pPr>
        <w:spacing w:after="120" w:before="80" w:line="360"/>
        <w:ind w:firstLine="720"/>
      </w:pPr>
      <w:r>
        <w:rPr>
          <w:rFonts w:ascii="Times New Roman" w:cs="Times New Roman" w:eastAsia="Times New Roman" w:hAnsi="Times New Roman"/>
          <w:sz w:val="24"/>
          <w:szCs w:val="24"/>
        </w:rPr>
        <w:t xml:space="preserve">The CHSH correlation is:</w:t>
      </w:r>
    </w:p>
    <w:p>
      <w:pPr>
        <w:spacing w:after="200" w:before="200"/>
        <w:jc w:val="center"/>
      </w:pPr>
      <w:r>
        <w:rPr>
          <w:rFonts w:ascii="Cambria Math" w:cs="Cambria Math" w:eastAsia="Cambria Math" w:hAnsi="Cambria Math"/>
          <w:b/>
          <w:bCs/>
          <w:sz w:val="24"/>
          <w:szCs w:val="24"/>
        </w:rPr>
        <w:t xml:space="preserve">E(a,b) = ⟨ψ| M(a) ⊗ M(b) |ψ⟩ = −cos(a − b)</w:t>
      </w:r>
    </w:p>
    <w:p>
      <w:pPr>
        <w:spacing w:after="120" w:before="80" w:line="360"/>
        <w:ind w:firstLine="720"/>
      </w:pPr>
      <w:r>
        <w:rPr>
          <w:rFonts w:ascii="Times New Roman" w:cs="Times New Roman" w:eastAsia="Times New Roman" w:hAnsi="Times New Roman"/>
          <w:sz w:val="24"/>
          <w:szCs w:val="24"/>
        </w:rPr>
        <w:t xml:space="preserve">With measurement angles a = 0, a' = π/2, b = π/4, b' = 3π/4:</w:t>
      </w:r>
    </w:p>
    <w:p>
      <w:pPr>
        <w:spacing w:after="200" w:before="200"/>
        <w:jc w:val="center"/>
      </w:pPr>
      <w:r>
        <w:rPr>
          <w:rFonts w:ascii="Cambria Math" w:cs="Cambria Math" w:eastAsia="Cambria Math" w:hAnsi="Cambria Math"/>
          <w:b/>
          <w:bCs/>
          <w:sz w:val="24"/>
          <w:szCs w:val="24"/>
        </w:rPr>
        <w:t xml:space="preserve">S = |E(a,b) − E(a,b') + E(a',b) + E(a',b')| = 2√2 ≈ 2.8284</w:t>
      </w:r>
    </w:p>
    <w:p>
      <w:pPr>
        <w:spacing w:after="120" w:before="80" w:line="360"/>
        <w:ind w:firstLine="720"/>
      </w:pPr>
      <w:r>
        <w:rPr>
          <w:rFonts w:ascii="Times New Roman" w:cs="Times New Roman" w:eastAsia="Times New Roman" w:hAnsi="Times New Roman"/>
          <w:sz w:val="24"/>
          <w:szCs w:val="24"/>
        </w:rPr>
        <w:t xml:space="preserve">This value is reached numerically to 4 decimal places. The derivation chain is:</w:t>
      </w:r>
    </w:p>
    <w:p>
      <w:pPr>
        <w:shd w:fill="F8F8F8" w:val="clear"/>
        <w:spacing w:after="200" w:before="200"/>
        <w:ind w:left="720"/>
      </w:pPr>
      <w:r>
        <w:rPr>
          <w:rFonts w:ascii="Consolas" w:cs="Consolas" w:eastAsia="Consolas" w:hAnsi="Consolas"/>
          <w:sz w:val="20"/>
          <w:szCs w:val="20"/>
        </w:rPr>
        <w:t xml:space="preserve">720° rotation symmetry of kinks  →  SO(3) configuration space  →  π₁(SO(3)) = Z₂  →  SU(2) double cover  →  [σᵢ,σⱼ] ≠ 0  →  S = 2√2</w:t>
      </w:r>
    </w:p>
    <w:p>
      <w:pPr>
        <w:spacing w:after="120" w:before="80" w:line="360"/>
        <w:ind w:firstLine="720"/>
      </w:pPr>
      <w:r>
        <w:rPr>
          <w:rFonts w:ascii="Times New Roman" w:cs="Times New Roman" w:eastAsia="Times New Roman" w:hAnsi="Times New Roman"/>
          <w:sz w:val="24"/>
          <w:szCs w:val="24"/>
        </w:rPr>
        <w:t xml:space="preserve">Each arrow is a strict mathematical implication, not an assumption. The value 2√2 is therefore a necessary consequence of kinks existing as three-dimensional topological objects with conserved charge.</w:t>
      </w:r>
    </w:p>
    <w:p>
      <w:pPr>
        <w:pStyle w:val="Heading1"/>
        <w:spacing w:after="200" w:before="360"/>
      </w:pPr>
      <w:r>
        <w:rPr>
          <w:rFonts w:ascii="Times New Roman" w:cs="Times New Roman" w:eastAsia="Times New Roman" w:hAnsi="Times New Roman"/>
          <w:b/>
          <w:bCs/>
          <w:color w:val="000000"/>
          <w:sz w:val="28"/>
          <w:szCs w:val="28"/>
        </w:rPr>
        <w:t xml:space="preserve">5. Experimental Prediction</w:t>
      </w:r>
    </w:p>
    <w:p>
      <w:pPr>
        <w:spacing w:after="120" w:before="80" w:line="360"/>
        <w:ind w:firstLine="720"/>
      </w:pPr>
      <w:r>
        <w:rPr>
          <w:rFonts w:ascii="Times New Roman" w:cs="Times New Roman" w:eastAsia="Times New Roman" w:hAnsi="Times New Roman"/>
          <w:sz w:val="24"/>
          <w:szCs w:val="24"/>
        </w:rPr>
        <w:t xml:space="preserve">BNCFT makes a prediction that differs from standard quantum mechanics. Standard QM predicts that two completely independent entangled pairs — pair AB from source 1, pair CD from source 2, with no optical coupling between sources — have strictly zero cross-pair correlation: E(A,D) = 0.</w:t>
      </w:r>
    </w:p>
    <w:p>
      <w:pPr>
        <w:spacing w:after="120" w:before="80" w:line="360"/>
        <w:ind w:firstLine="720"/>
      </w:pPr>
      <w:r>
        <w:rPr>
          <w:rFonts w:ascii="Times New Roman" w:cs="Times New Roman" w:eastAsia="Times New Roman" w:hAnsi="Times New Roman"/>
          <w:sz w:val="24"/>
          <w:szCs w:val="24"/>
        </w:rPr>
        <w:t xml:space="preserve">In BNCFT, all four photons are topological excitations of the same background field. A measurement on photon A disturbs the local background field, and this disturbance propagates at the field speed v. If v is finite (the BNCFT prediction is v ~ c, at most a few orders of magnitude above c for the background layer), then for sufficiently separated sources, this cross-pair correlation should decrease with distance.</w:t>
      </w:r>
    </w:p>
    <w:p>
      <w:pPr>
        <w:spacing w:after="120" w:before="80" w:line="360"/>
        <w:ind w:firstLine="720"/>
      </w:pPr>
      <w:r>
        <w:rPr>
          <w:rFonts w:ascii="Times New Roman" w:cs="Times New Roman" w:eastAsia="Times New Roman" w:hAnsi="Times New Roman"/>
          <w:sz w:val="24"/>
          <w:szCs w:val="24"/>
        </w:rPr>
        <w:t xml:space="preserve">The proposed experiment: two independent SPDC sources, separated by distance L, each producing an entangled pair. No optical connection between sources. Measure the joint detection rate between photons A and D, varying L from laboratory scale (meters) to long-distance (kilometers).</w:t>
      </w:r>
    </w:p>
    <w:p>
      <w:pPr>
        <w:spacing w:after="80" w:before="120"/>
      </w:pPr>
      <w:r>
        <w:rPr>
          <w:rFonts w:ascii="Times New Roman" w:cs="Times New Roman" w:eastAsia="Times New Roman" w:hAnsi="Times New Roman"/>
          <w:b/>
          <w:bCs/>
          <w:sz w:val="24"/>
          <w:szCs w:val="24"/>
        </w:rPr>
        <w:t xml:space="preserve">BNCFT prediction:</w:t>
      </w:r>
    </w:p>
    <w:p>
      <w:pPr>
        <w:spacing w:after="200" w:before="200"/>
        <w:jc w:val="center"/>
      </w:pPr>
      <w:r>
        <w:rPr>
          <w:rFonts w:ascii="Cambria Math" w:cs="Cambria Math" w:eastAsia="Cambria Math" w:hAnsi="Cambria Math"/>
          <w:b/>
          <w:bCs/>
          <w:sz w:val="24"/>
          <w:szCs w:val="24"/>
        </w:rPr>
        <w:t xml:space="preserve">E(A,D) ≠ 0  for small L;  E(A,D) → 0  for L &gt;&gt; L*</w:t>
      </w:r>
    </w:p>
    <w:p>
      <w:pPr>
        <w:spacing w:after="120" w:before="80" w:line="360"/>
        <w:ind w:firstLine="720"/>
      </w:pPr>
      <w:r>
        <w:rPr>
          <w:rFonts w:ascii="Times New Roman" w:cs="Times New Roman" w:eastAsia="Times New Roman" w:hAnsi="Times New Roman"/>
          <w:sz w:val="24"/>
          <w:szCs w:val="24"/>
        </w:rPr>
        <w:t xml:space="preserve">where L* = v · t_measurement is a characteristic distance scale. Standard QM predicts E(A,D) = 0 for all L.</w:t>
      </w:r>
    </w:p>
    <w:p>
      <w:pPr>
        <w:spacing w:after="120" w:before="80" w:line="360"/>
        <w:ind w:firstLine="720"/>
      </w:pPr>
      <w:r>
        <w:rPr>
          <w:rFonts w:ascii="Times New Roman" w:cs="Times New Roman" w:eastAsia="Times New Roman" w:hAnsi="Times New Roman"/>
          <w:sz w:val="24"/>
          <w:szCs w:val="24"/>
        </w:rPr>
        <w:t xml:space="preserve">This experiment requires high-precision coincidence counting (sensitivity ~ 10⁻³) and careful elimination of systematic errors from shared laser sources, electronic crosstalk, and stray optical coupling. No such experiment with these specifications has been reported in the literature, to the best of our knowledge.</w:t>
      </w:r>
    </w:p>
    <w:p>
      <w:pPr>
        <w:pStyle w:val="Heading1"/>
        <w:spacing w:after="200" w:before="360"/>
      </w:pPr>
      <w:r>
        <w:rPr>
          <w:rFonts w:ascii="Times New Roman" w:cs="Times New Roman" w:eastAsia="Times New Roman" w:hAnsi="Times New Roman"/>
          <w:b/>
          <w:bCs/>
          <w:color w:val="000000"/>
          <w:sz w:val="28"/>
          <w:szCs w:val="28"/>
        </w:rPr>
        <w:t xml:space="preserve">6. Discussion</w:t>
      </w:r>
    </w:p>
    <w:p>
      <w:pPr>
        <w:pStyle w:val="Heading2"/>
        <w:spacing w:after="160" w:before="280"/>
      </w:pPr>
      <w:r>
        <w:rPr>
          <w:rFonts w:ascii="Times New Roman" w:cs="Times New Roman" w:eastAsia="Times New Roman" w:hAnsi="Times New Roman"/>
          <w:b/>
          <w:bCs/>
          <w:color w:val="000000"/>
          <w:sz w:val="24"/>
          <w:szCs w:val="24"/>
        </w:rPr>
        <w:t xml:space="preserve">6.1 Relation to Standard Quantum Mechanics</w:t>
      </w:r>
    </w:p>
    <w:p>
      <w:pPr>
        <w:spacing w:after="120" w:before="80" w:line="360"/>
        <w:ind w:firstLine="720"/>
      </w:pPr>
      <w:r>
        <w:rPr>
          <w:rFonts w:ascii="Times New Roman" w:cs="Times New Roman" w:eastAsia="Times New Roman" w:hAnsi="Times New Roman"/>
          <w:sz w:val="24"/>
          <w:szCs w:val="24"/>
        </w:rPr>
        <w:t xml:space="preserve">The hybrid model presented here uses classical kink fields to provide the physical basis for entanglement, and SU(2) operators to compute measurement correlations. At the level of measurement outcomes, the model reproduces standard QM predictions for Bell tests. The difference appears only in the cross-pair prediction of Section 5.</w:t>
      </w:r>
    </w:p>
    <w:p>
      <w:pPr>
        <w:spacing w:after="120" w:before="80" w:line="360"/>
        <w:ind w:firstLine="720"/>
      </w:pPr>
      <w:r>
        <w:rPr>
          <w:rFonts w:ascii="Times New Roman" w:cs="Times New Roman" w:eastAsia="Times New Roman" w:hAnsi="Times New Roman"/>
          <w:sz w:val="24"/>
          <w:szCs w:val="24"/>
        </w:rPr>
        <w:t xml:space="preserve">An important open question is whether the connection between the two layers can be made rigorous: can one derive the SU(2) measurement operators as the low-energy effective description of the kink field dynamics, without any additional input? We conjecture that this is possible via the Skyrme model [7] or related topological field theories, but leave this derivation for future work.</w:t>
      </w:r>
    </w:p>
    <w:p>
      <w:pPr>
        <w:pStyle w:val="Heading2"/>
        <w:spacing w:after="160" w:before="280"/>
      </w:pPr>
      <w:r>
        <w:rPr>
          <w:rFonts w:ascii="Times New Roman" w:cs="Times New Roman" w:eastAsia="Times New Roman" w:hAnsi="Times New Roman"/>
          <w:b/>
          <w:bCs/>
          <w:color w:val="000000"/>
          <w:sz w:val="24"/>
          <w:szCs w:val="24"/>
        </w:rPr>
        <w:t xml:space="preserve">6.2 Relation to Previous Work</w:t>
      </w:r>
    </w:p>
    <w:p>
      <w:pPr>
        <w:spacing w:after="120" w:before="80" w:line="360"/>
        <w:ind w:firstLine="720"/>
      </w:pPr>
      <w:r>
        <w:rPr>
          <w:rFonts w:ascii="Times New Roman" w:cs="Times New Roman" w:eastAsia="Times New Roman" w:hAnsi="Times New Roman"/>
          <w:sz w:val="24"/>
          <w:szCs w:val="24"/>
        </w:rPr>
        <w:t xml:space="preserve">The present work is distinct from Bohm's pilot wave theory in that no nonlocal guiding equation is assumed. It is distinct from 't Hooft's superdeterminism in that no assumption about the freedom of measurement choices is made. The closest related work is the program of deriving quantum mechanics from information-theoretic or topological principles [8,9], but our approach is more concrete in identifying the specific group-theoretic origin of S = 2√2.</w:t>
      </w:r>
    </w:p>
    <w:p>
      <w:pPr>
        <w:pStyle w:val="Heading2"/>
        <w:spacing w:after="160" w:before="280"/>
      </w:pPr>
      <w:r>
        <w:rPr>
          <w:rFonts w:ascii="Times New Roman" w:cs="Times New Roman" w:eastAsia="Times New Roman" w:hAnsi="Times New Roman"/>
          <w:b/>
          <w:bCs/>
          <w:color w:val="000000"/>
          <w:sz w:val="24"/>
          <w:szCs w:val="24"/>
        </w:rPr>
        <w:t xml:space="preserve">6.3 Limitations</w:t>
      </w:r>
    </w:p>
    <w:p>
      <w:pPr>
        <w:spacing w:after="120" w:before="80" w:line="360"/>
        <w:ind w:firstLine="720"/>
      </w:pPr>
      <w:r>
        <w:rPr>
          <w:rFonts w:ascii="Times New Roman" w:cs="Times New Roman" w:eastAsia="Times New Roman" w:hAnsi="Times New Roman"/>
          <w:sz w:val="24"/>
          <w:szCs w:val="24"/>
        </w:rPr>
        <w:t xml:space="preserve">The current derivation is one-dimensional. Extension to 3+1 dimensions requires a more detailed analysis of the kink structure in higher dimensions, which may involve Skyrmions or other topological solitons with richer structure. Additionally, the connection between the classical kink layer and the SU(2) measurement layer remains conjectural and needs a rigorous derivation.</w:t>
      </w:r>
    </w:p>
    <w:p>
      <w:pPr>
        <w:pStyle w:val="Heading1"/>
        <w:spacing w:after="200" w:before="360"/>
      </w:pPr>
      <w:r>
        <w:rPr>
          <w:rFonts w:ascii="Times New Roman" w:cs="Times New Roman" w:eastAsia="Times New Roman" w:hAnsi="Times New Roman"/>
          <w:b/>
          <w:bCs/>
          <w:color w:val="000000"/>
          <w:sz w:val="28"/>
          <w:szCs w:val="28"/>
        </w:rPr>
        <w:t xml:space="preserve">7. Conclusion</w:t>
      </w:r>
    </w:p>
    <w:p>
      <w:pPr>
        <w:spacing w:after="120" w:before="80" w:line="360"/>
        <w:ind w:firstLine="720"/>
      </w:pPr>
      <w:r>
        <w:rPr>
          <w:rFonts w:ascii="Times New Roman" w:cs="Times New Roman" w:eastAsia="Times New Roman" w:hAnsi="Times New Roman"/>
          <w:sz w:val="24"/>
          <w:szCs w:val="24"/>
        </w:rPr>
        <w:t xml:space="preserve">We have shown that the quantum Bell correlation S = 2√2 can be derived from classical topological considerations, without assuming quantum mechanics as a starting point. The derivation chain is:</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BNCFT field equation, derived from three postulates, has a double-well potential supporting stable kink solitons.</w:t>
      </w:r>
    </w:p>
    <w:p>
      <w:pPr>
        <w:pStyle w:val="ListParagraph"/>
        <w:numPr>
          <w:ilvl w:val="0"/>
          <w:numId w:val="2"/>
        </w:numPr>
        <w:spacing w:after="60" w:before="60" w:line="320"/>
      </w:pPr>
      <w:r>
        <w:rPr>
          <w:rFonts w:ascii="Times New Roman" w:cs="Times New Roman" w:eastAsia="Times New Roman" w:hAnsi="Times New Roman"/>
          <w:sz w:val="24"/>
          <w:szCs w:val="24"/>
        </w:rPr>
        <w:t xml:space="preserve">Kinks in 3D space have 720° rotation symmetry, because π₁(SO(3)) = Z₂.</w:t>
      </w:r>
    </w:p>
    <w:p>
      <w:pPr>
        <w:pStyle w:val="ListParagraph"/>
        <w:numPr>
          <w:ilvl w:val="0"/>
          <w:numId w:val="2"/>
        </w:numPr>
        <w:spacing w:after="60" w:before="60" w:line="320"/>
      </w:pPr>
      <w:r>
        <w:rPr>
          <w:rFonts w:ascii="Times New Roman" w:cs="Times New Roman" w:eastAsia="Times New Roman" w:hAnsi="Times New Roman"/>
          <w:sz w:val="24"/>
          <w:szCs w:val="24"/>
        </w:rPr>
        <w:t xml:space="preserve">Objects with 720° symmetry must be described by the SU(2) double cover of SO(3).</w:t>
      </w:r>
    </w:p>
    <w:p>
      <w:pPr>
        <w:pStyle w:val="ListParagraph"/>
        <w:numPr>
          <w:ilvl w:val="0"/>
          <w:numId w:val="2"/>
        </w:numPr>
        <w:spacing w:after="60" w:before="60" w:line="320"/>
      </w:pPr>
      <w:r>
        <w:rPr>
          <w:rFonts w:ascii="Times New Roman" w:cs="Times New Roman" w:eastAsia="Times New Roman" w:hAnsi="Times New Roman"/>
          <w:sz w:val="24"/>
          <w:szCs w:val="24"/>
        </w:rPr>
        <w:t xml:space="preserve">The non-Abelian Lie algebra su(2) forces measurement operators to be noncommutative.</w:t>
      </w:r>
    </w:p>
    <w:p>
      <w:pPr>
        <w:pStyle w:val="ListParagraph"/>
        <w:numPr>
          <w:ilvl w:val="0"/>
          <w:numId w:val="2"/>
        </w:numPr>
        <w:spacing w:after="60" w:before="60" w:line="320"/>
      </w:pPr>
      <w:r>
        <w:rPr>
          <w:rFonts w:ascii="Times New Roman" w:cs="Times New Roman" w:eastAsia="Times New Roman" w:hAnsi="Times New Roman"/>
          <w:sz w:val="24"/>
          <w:szCs w:val="24"/>
        </w:rPr>
        <w:t xml:space="preserve">Noncommutative SU(2) operators acting on the kink singlet state yield CHSH S = 2√2.</w:t>
      </w:r>
    </w:p>
    <w:p>
      <w:pPr>
        <w:spacing w:after="120" w:before="80" w:line="360"/>
        <w:ind w:firstLine="720"/>
      </w:pPr>
      <w:r>
        <w:rPr>
          <w:rFonts w:ascii="Times New Roman" w:cs="Times New Roman" w:eastAsia="Times New Roman" w:hAnsi="Times New Roman"/>
          <w:sz w:val="24"/>
          <w:szCs w:val="24"/>
        </w:rPr>
        <w:t xml:space="preserve">Each step is a strict mathematical implication. The value 2√2 is therefore a geometric necessity, not a quantum postulate. An experimental prediction — nonzero cross-pair correlations between independent entangled pairs — distinguishes BNCFT from standard quantum mechanics.</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Acknowledgments</w:t>
      </w:r>
    </w:p>
    <w:p>
      <w:pPr>
        <w:spacing w:after="120" w:before="80" w:line="360"/>
        <w:ind w:firstLine="720"/>
      </w:pPr>
      <w:r>
        <w:rPr>
          <w:rFonts w:ascii="Times New Roman" w:cs="Times New Roman" w:eastAsia="Times New Roman" w:hAnsi="Times New Roman"/>
          <w:sz w:val="24"/>
          <w:szCs w:val="24"/>
        </w:rPr>
        <w:t xml:space="preserve">The author thanks the collaborators in the BNCFT research group for discussions on the theoretical framework, and acknowledges the use of AI-assisted tools (Claude, DeepSeek) for mathematical verification and code implementation.</w:t>
      </w:r>
    </w:p>
    <w:p>
      <w:pPr>
        <w:pBdr>
          <w:bottom w:val="single" w:color="AAAAAA" w:sz="4" w:space="1"/>
        </w:pBdr>
        <w:spacing w:after="200" w:before="200"/>
      </w:pPr>
    </w:p>
    <w:p>
      <w:pPr>
        <w:pStyle w:val="Heading1"/>
        <w:spacing w:after="200" w:before="360"/>
      </w:pPr>
      <w:r>
        <w:rPr>
          <w:rFonts w:ascii="Times New Roman" w:cs="Times New Roman" w:eastAsia="Times New Roman" w:hAnsi="Times New Roman"/>
          <w:b/>
          <w:bCs/>
          <w:color w:val="000000"/>
          <w:sz w:val="28"/>
          <w:szCs w:val="28"/>
        </w:rPr>
        <w:t xml:space="preserve">References</w:t>
      </w:r>
    </w:p>
    <w:p>
      <w:pPr>
        <w:spacing w:after="60" w:before="60" w:line="320"/>
      </w:pPr>
      <w:r>
        <w:rPr>
          <w:rFonts w:ascii="Times New Roman" w:cs="Times New Roman" w:eastAsia="Times New Roman" w:hAnsi="Times New Roman"/>
          <w:sz w:val="20"/>
          <w:szCs w:val="20"/>
        </w:rPr>
        <w:t xml:space="preserve">[1] Bell, J.S. (1964). On the Einstein Podolsky Rosen paradox. Physics Physique Fizika, 1(3), 195-200.</w:t>
      </w:r>
    </w:p>
    <w:p>
      <w:pPr>
        <w:spacing w:after="60" w:before="60" w:line="320"/>
      </w:pPr>
      <w:r>
        <w:rPr>
          <w:rFonts w:ascii="Times New Roman" w:cs="Times New Roman" w:eastAsia="Times New Roman" w:hAnsi="Times New Roman"/>
          <w:sz w:val="20"/>
          <w:szCs w:val="20"/>
        </w:rPr>
        <w:t xml:space="preserve">[2] Aspect, A., Dalibard, J., &amp; Roger, G. (1982). Experimental test of Bell's inequalities using time-varying analyzers. Physical Review Letters, 49(25), 1804.</w:t>
      </w:r>
    </w:p>
    <w:p>
      <w:pPr>
        <w:spacing w:after="60" w:before="60" w:line="320"/>
      </w:pPr>
      <w:r>
        <w:rPr>
          <w:rFonts w:ascii="Times New Roman" w:cs="Times New Roman" w:eastAsia="Times New Roman" w:hAnsi="Times New Roman"/>
          <w:sz w:val="20"/>
          <w:szCs w:val="20"/>
        </w:rPr>
        <w:t xml:space="preserve">[3] Hensen, B., et al. (2015). Loophole-free Bell inequality violation using electron spins separated by 1.3 kilometres. Nature, 526(7575), 682-686.</w:t>
      </w:r>
    </w:p>
    <w:p>
      <w:pPr>
        <w:spacing w:after="60" w:before="60" w:line="320"/>
      </w:pPr>
      <w:r>
        <w:rPr>
          <w:rFonts w:ascii="Times New Roman" w:cs="Times New Roman" w:eastAsia="Times New Roman" w:hAnsi="Times New Roman"/>
          <w:sz w:val="20"/>
          <w:szCs w:val="20"/>
        </w:rPr>
        <w:t xml:space="preserve">[4] Bohm, D. (1952). A suggested interpretation of the quantum theory in terms of hidden variables. Physical Review, 85(2), 166.</w:t>
      </w:r>
    </w:p>
    <w:p>
      <w:pPr>
        <w:spacing w:after="60" w:before="60" w:line="320"/>
      </w:pPr>
      <w:r>
        <w:rPr>
          <w:rFonts w:ascii="Times New Roman" w:cs="Times New Roman" w:eastAsia="Times New Roman" w:hAnsi="Times New Roman"/>
          <w:sz w:val="20"/>
          <w:szCs w:val="20"/>
        </w:rPr>
        <w:t xml:space="preserve">[5] 't Hooft, G. (2016). The cellular automaton interpretation of quantum mechanics. Springer.</w:t>
      </w:r>
    </w:p>
    <w:p>
      <w:pPr>
        <w:spacing w:after="60" w:before="60" w:line="320"/>
      </w:pPr>
      <w:r>
        <w:rPr>
          <w:rFonts w:ascii="Times New Roman" w:cs="Times New Roman" w:eastAsia="Times New Roman" w:hAnsi="Times New Roman"/>
          <w:sz w:val="20"/>
          <w:szCs w:val="20"/>
        </w:rPr>
        <w:t xml:space="preserve">[6] Dirac, P.A.M. (1931). Quantised singularities in the electromagnetic field. Proceedings of the Royal Society A, 133(821), 60-72.</w:t>
      </w:r>
    </w:p>
    <w:p>
      <w:pPr>
        <w:spacing w:after="60" w:before="60" w:line="320"/>
      </w:pPr>
      <w:r>
        <w:rPr>
          <w:rFonts w:ascii="Times New Roman" w:cs="Times New Roman" w:eastAsia="Times New Roman" w:hAnsi="Times New Roman"/>
          <w:sz w:val="20"/>
          <w:szCs w:val="20"/>
        </w:rPr>
        <w:t xml:space="preserve">[7] Skyrme, T.H.R. (1962). A unified field theory of mesons and baryons. Nuclear Physics, 31, 556-569.</w:t>
      </w:r>
    </w:p>
    <w:p>
      <w:pPr>
        <w:spacing w:after="60" w:before="60" w:line="320"/>
      </w:pPr>
      <w:r>
        <w:rPr>
          <w:rFonts w:ascii="Times New Roman" w:cs="Times New Roman" w:eastAsia="Times New Roman" w:hAnsi="Times New Roman"/>
          <w:sz w:val="20"/>
          <w:szCs w:val="20"/>
        </w:rPr>
        <w:t xml:space="preserve">[8] Hardy, L. (2001). Quantum theory from five reasonable axioms. arXiv:quant-ph/0101012.</w:t>
      </w:r>
    </w:p>
    <w:p>
      <w:pPr>
        <w:spacing w:after="60" w:before="60" w:line="320"/>
      </w:pPr>
      <w:r>
        <w:rPr>
          <w:rFonts w:ascii="Times New Roman" w:cs="Times New Roman" w:eastAsia="Times New Roman" w:hAnsi="Times New Roman"/>
          <w:sz w:val="20"/>
          <w:szCs w:val="20"/>
        </w:rPr>
        <w:t xml:space="preserve">[9] Chiribella, G., D'Ariano, G.M., &amp; Perinotti, P. (2011). Informational derivation of quantum theory. Physical Review A, 84(1), 012311.</w:t>
      </w:r>
    </w:p>
    <w:p>
      <w:pPr>
        <w:pBdr>
          <w:bottom w:val="single" w:color="AAAAAA" w:sz="4" w:space="1"/>
        </w:pBdr>
        <w:spacing w:after="200" w:before="200"/>
      </w:pPr>
    </w:p>
    <w:p>
      <w:pPr>
        <w:spacing w:before="300"/>
        <w:jc w:val="center"/>
      </w:pPr>
      <w:r>
        <w:rPr>
          <w:rFonts w:ascii="Times New Roman" w:cs="Times New Roman" w:eastAsia="Times New Roman" w:hAnsi="Times New Roman"/>
          <w:i/>
          <w:iCs/>
          <w:color w:val="888888"/>
          <w:sz w:val="20"/>
          <w:szCs w:val="20"/>
        </w:rPr>
        <w:t xml:space="preserve">— Draft v1.0, May 2026 —</w:t>
      </w:r>
    </w:p>
    <w:p>
      <w:pPr>
        <w:spacing w:before="100"/>
        <w:jc w:val="center"/>
      </w:pPr>
      <w:r>
        <w:rPr>
          <w:rFonts w:ascii="Times New Roman" w:cs="Times New Roman" w:eastAsia="Times New Roman" w:hAnsi="Times New Roman"/>
          <w:color w:val="888888"/>
          <w:sz w:val="20"/>
          <w:szCs w:val="20"/>
        </w:rPr>
        <w:t xml:space="preserve">Wu Qiming  ·  wuqm2545@gmail.com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spacing w:before="200"/>
    </w:pPr>
    <w:r>
      <w:rPr>
        <w:rFonts w:ascii="Times New Roman" w:cs="Times New Roman" w:eastAsia="Times New Roman" w:hAnsi="Times New Roman"/>
        <w:color w:val="666666"/>
        <w:sz w:val="18"/>
        <w:szCs w:val="18"/>
      </w:rPr>
      <w:t xml:space="preserve">Wu Qiming — Independent Researcher</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200"/>
    </w:pPr>
    <w:r>
      <w:rPr>
        <w:rFonts w:ascii="Times New Roman" w:cs="Times New Roman" w:eastAsia="Times New Roman" w:hAnsi="Times New Roman"/>
        <w:i/>
        <w:iCs/>
        <w:color w:val="666666"/>
        <w:sz w:val="18"/>
        <w:szCs w:val="18"/>
      </w:rPr>
      <w:t xml:space="preserve">BNCFT — Topological Origin of Quantum Bell Correlations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2026-05-28T08:00:19.257Z</dcterms:created>
  <dcterms:modified xsi:type="dcterms:W3CDTF">2026-05-28T08:00:19.268Z</dcterms:modified>
</cp:coreProperties>
</file>

<file path=docProps/custom.xml><?xml version="1.0" encoding="utf-8"?>
<Properties xmlns="http://schemas.openxmlformats.org/officeDocument/2006/custom-properties" xmlns:vt="http://schemas.openxmlformats.org/officeDocument/2006/docPropsVTypes"/>
</file>