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A2C1D7">
      <w:pPr>
        <w:spacing w:before="3600"/>
      </w:pPr>
    </w:p>
    <w:p w14:paraId="3A538893">
      <w:pPr>
        <w:spacing w:after="100"/>
        <w:jc w:val="center"/>
      </w:pPr>
      <w:r>
        <w:rPr>
          <w:rFonts w:ascii="Calibri" w:eastAsia="黑体"/>
          <w:b/>
          <w:bCs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  <w:t>AI抗性挑战</w:t>
      </w:r>
    </w:p>
    <w:p w14:paraId="2B25AB28">
      <w:pPr>
        <w:spacing w:after="40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eastAsia="黑体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完成报告</w:t>
      </w:r>
    </w:p>
    <w:p w14:paraId="360E783E">
      <w:pPr>
        <w:spacing w:after="120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eastAsia="微软雅黑"/>
          <w:i/>
          <w:iCs/>
          <w:color w:val="6B7280"/>
        </w:rPr>
        <w:t>—— 质量门</w:t>
      </w:r>
      <w:r>
        <w:rPr>
          <w:rFonts w:ascii="Calibri" w:eastAsia="微软雅黑"/>
          <w:i/>
          <w:iCs/>
          <w:color w:val="000000" w:themeColor="text1"/>
          <w14:textFill>
            <w14:solidFill>
              <w14:schemeClr w14:val="tx1"/>
            </w14:solidFill>
          </w14:textFill>
        </w:rPr>
        <w:t>禁全部通过后提交 ——</w:t>
      </w:r>
    </w:p>
    <w:p w14:paraId="0CB1D0ED">
      <w:pPr>
        <w:spacing w:after="20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eastAsia="黑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团队信息</w:t>
      </w:r>
    </w:p>
    <w:tbl>
      <w:tblPr>
        <w:tblStyle w:val="11"/>
        <w:tblW w:w="35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69"/>
        <w:gridCol w:w="4758"/>
      </w:tblGrid>
      <w:tr w14:paraId="4CFD1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02651">
            <w:pPr>
              <w:spacing w:line="30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eastAsia="微软雅黑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团队编号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4B45D">
            <w:pPr>
              <w:spacing w:line="300" w:lineRule="auto"/>
              <w:jc w:val="left"/>
              <w:rPr>
                <w:rFonts w:hint="default" w:eastAsiaTheme="minor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52</w:t>
            </w:r>
            <w:bookmarkStart w:id="0" w:name="_GoBack"/>
            <w:bookmarkEnd w:id="0"/>
          </w:p>
        </w:tc>
      </w:tr>
      <w:tr w14:paraId="71687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F9935">
            <w:pPr>
              <w:spacing w:line="30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eastAsia="微软雅黑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项目名称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C54CB">
            <w:pPr>
              <w:spacing w:line="300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t>数乡计划 —— 乡村数字资源库平台（DigitalVillageInitiative）</w:t>
            </w:r>
          </w:p>
        </w:tc>
      </w:tr>
      <w:tr w14:paraId="253EB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93303">
            <w:pPr>
              <w:spacing w:line="30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eastAsia="微软雅黑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团队成员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89D6A">
            <w:pPr>
              <w:spacing w:line="300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t>高一鸣（gym）、李子健（alice）</w:t>
            </w:r>
          </w:p>
        </w:tc>
      </w:tr>
      <w:tr w14:paraId="172BE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AB80D">
            <w:pPr>
              <w:spacing w:line="30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eastAsia="微软雅黑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提交日期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98F33">
            <w:pPr>
              <w:spacing w:line="300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t>2026-07-15</w:t>
            </w:r>
          </w:p>
        </w:tc>
      </w:tr>
      <w:tr w14:paraId="25535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10AA6">
            <w:pPr>
              <w:spacing w:line="30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eastAsia="微软雅黑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挑战项目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5E43C">
            <w:pPr>
              <w:spacing w:line="300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t>CH5 架构重构挑战</w:t>
            </w:r>
          </w:p>
        </w:tc>
      </w:tr>
    </w:tbl>
    <w:p w14:paraId="253DD486">
      <w:pPr>
        <w:sectPr>
          <w:pgSz w:w="11906" w:h="16838"/>
          <w:pgMar w:top="0" w:right="0" w:bottom="0" w:left="0" w:header="708" w:footer="708" w:gutter="0"/>
          <w:cols w:space="720" w:num="1"/>
          <w:docGrid w:linePitch="360" w:charSpace="0"/>
        </w:sectPr>
      </w:pPr>
    </w:p>
    <w:p w14:paraId="5B1B3C79">
      <w:pPr>
        <w:pStyle w:val="2"/>
        <w:spacing w:before="360" w:after="160"/>
      </w:pPr>
      <w:r>
        <w:rPr>
          <w:rFonts w:ascii="Calibri" w:eastAsia="黑体"/>
          <w:b/>
          <w:bCs/>
          <w:color w:val="15857A"/>
          <w:sz w:val="28"/>
          <w:szCs w:val="28"/>
        </w:rPr>
        <w:t>1. 挑战选择</w:t>
      </w:r>
    </w:p>
    <w:p w14:paraId="0FDC55DF">
      <w:pPr>
        <w:pStyle w:val="3"/>
        <w:spacing w:before="280" w:after="120"/>
      </w:pPr>
      <w:r>
        <w:rPr>
          <w:rFonts w:ascii="Calibri" w:eastAsia="黑体"/>
          <w:b/>
          <w:bCs/>
          <w:color w:val="15857A"/>
          <w:sz w:val="24"/>
          <w:szCs w:val="24"/>
        </w:rPr>
        <w:t>1.1 可选挑战项（5选1-2）</w:t>
      </w:r>
    </w:p>
    <w:p w14:paraId="50B31B6A">
      <w:pPr>
        <w:spacing w:after="100" w:line="360" w:lineRule="auto"/>
      </w:pPr>
      <w:r>
        <w:rPr>
          <w:rFonts w:ascii="Calibri" w:eastAsia="微软雅黑"/>
          <w:color w:val="2D2D2D"/>
          <w:sz w:val="22"/>
          <w:szCs w:val="22"/>
        </w:rPr>
        <w:t>以下是五项AI抗性挑战，请在选择的挑战名称后面的方框中打勾。可选1-2个，每个加2-3分，上限6分。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77"/>
        <w:gridCol w:w="1756"/>
        <w:gridCol w:w="4389"/>
        <w:gridCol w:w="1756"/>
      </w:tblGrid>
      <w:tr w14:paraId="4C613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57ECB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编号</w:t>
            </w:r>
          </w:p>
        </w:tc>
        <w:tc>
          <w:tcPr>
            <w:tcW w:w="10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1EADF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挑战名称</w:t>
            </w:r>
          </w:p>
        </w:tc>
        <w:tc>
          <w:tcPr>
            <w:tcW w:w="25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7BB59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达标标准</w:t>
            </w:r>
          </w:p>
        </w:tc>
        <w:tc>
          <w:tcPr>
            <w:tcW w:w="10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105DF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选择</w:t>
            </w:r>
          </w:p>
        </w:tc>
      </w:tr>
      <w:tr w14:paraId="79E15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7DEB6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CH1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6BDC9">
            <w:pPr>
              <w:spacing w:line="300" w:lineRule="auto"/>
              <w:jc w:val="left"/>
            </w:pPr>
            <w:r>
              <w:rPr>
                <w:rFonts w:ascii="Calibri" w:eastAsia="微软雅黑"/>
                <w:color w:val="2D2D2D"/>
              </w:rPr>
              <w:t>性能优化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EE261">
            <w:pPr>
              <w:spacing w:line="300" w:lineRule="auto"/>
              <w:jc w:val="left"/>
            </w:pPr>
            <w:r>
              <w:rPr>
                <w:rFonts w:ascii="Calibri" w:eastAsia="微软雅黑"/>
                <w:color w:val="2D2D2D"/>
              </w:rPr>
              <w:t>关键API压测到&lt;200ms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F253B">
            <w:pPr>
              <w:spacing w:line="300" w:lineRule="auto"/>
              <w:jc w:val="left"/>
            </w:pPr>
          </w:p>
        </w:tc>
      </w:tr>
      <w:tr w14:paraId="2B16D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083C8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CH2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3F085">
            <w:pPr>
              <w:spacing w:line="300" w:lineRule="auto"/>
              <w:jc w:val="left"/>
            </w:pPr>
            <w:r>
              <w:rPr>
                <w:rFonts w:ascii="Calibri" w:eastAsia="微软雅黑"/>
                <w:color w:val="2D2D2D"/>
              </w:rPr>
              <w:t>安全加固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BC560">
            <w:pPr>
              <w:spacing w:line="300" w:lineRule="auto"/>
              <w:jc w:val="left"/>
            </w:pPr>
            <w:r>
              <w:rPr>
                <w:rFonts w:ascii="Calibri" w:eastAsia="微软雅黑"/>
                <w:color w:val="2D2D2D"/>
              </w:rPr>
              <w:t>OWASP自查并修复3个漏洞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47C36">
            <w:pPr>
              <w:spacing w:line="300" w:lineRule="auto"/>
              <w:jc w:val="left"/>
            </w:pPr>
          </w:p>
        </w:tc>
      </w:tr>
      <w:tr w14:paraId="38A50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48051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CH3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E8874">
            <w:pPr>
              <w:spacing w:line="300" w:lineRule="auto"/>
              <w:jc w:val="left"/>
            </w:pPr>
            <w:r>
              <w:rPr>
                <w:rFonts w:ascii="Calibri" w:eastAsia="微软雅黑"/>
                <w:color w:val="2D2D2D"/>
              </w:rPr>
              <w:t>可访问性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C0D0C">
            <w:pPr>
              <w:spacing w:line="300" w:lineRule="auto"/>
              <w:jc w:val="left"/>
            </w:pPr>
            <w:r>
              <w:rPr>
                <w:rFonts w:ascii="Calibri" w:eastAsia="微软雅黑"/>
                <w:color w:val="2D2D2D"/>
              </w:rPr>
              <w:t>WCAG AA零error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78C0F">
            <w:pPr>
              <w:spacing w:line="300" w:lineRule="auto"/>
              <w:jc w:val="left"/>
            </w:pPr>
          </w:p>
        </w:tc>
      </w:tr>
      <w:tr w14:paraId="6FB9D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B2D3C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CH4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30DDB">
            <w:pPr>
              <w:spacing w:line="300" w:lineRule="auto"/>
              <w:jc w:val="left"/>
            </w:pPr>
            <w:r>
              <w:rPr>
                <w:rFonts w:ascii="Calibri" w:eastAsia="微软雅黑"/>
                <w:color w:val="2D2D2D"/>
              </w:rPr>
              <w:t>测试强化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7BC02">
            <w:pPr>
              <w:spacing w:line="300" w:lineRule="auto"/>
              <w:jc w:val="left"/>
            </w:pPr>
            <w:r>
              <w:rPr>
                <w:rFonts w:ascii="Calibri" w:eastAsia="微软雅黑"/>
                <w:color w:val="2D2D2D"/>
              </w:rPr>
              <w:t>覆盖率85%+含异常路径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766E0">
            <w:pPr>
              <w:spacing w:line="300" w:lineRule="auto"/>
              <w:jc w:val="left"/>
            </w:pPr>
          </w:p>
        </w:tc>
      </w:tr>
      <w:tr w14:paraId="07192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5FFF8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CH5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ABCAF">
            <w:pPr>
              <w:spacing w:line="300" w:lineRule="auto"/>
              <w:jc w:val="left"/>
            </w:pPr>
            <w:r>
              <w:rPr>
                <w:rFonts w:ascii="Calibri" w:eastAsia="微软雅黑"/>
                <w:color w:val="2D2D2D"/>
              </w:rPr>
              <w:t>架构重构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DB9EE">
            <w:pPr>
              <w:spacing w:line="300" w:lineRule="auto"/>
              <w:jc w:val="left"/>
            </w:pPr>
            <w:r>
              <w:rPr>
                <w:rFonts w:ascii="Calibri" w:eastAsia="微软雅黑"/>
                <w:color w:val="2D2D2D"/>
              </w:rPr>
              <w:t>圈复杂度降50%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980C0">
            <w:pPr>
              <w:spacing w:line="300" w:lineRule="auto"/>
              <w:jc w:val="left"/>
            </w:pPr>
            <w:r>
              <w:t>☑</w:t>
            </w:r>
          </w:p>
        </w:tc>
      </w:tr>
    </w:tbl>
    <w:p w14:paraId="1C1C0059">
      <w:pPr>
        <w:pStyle w:val="3"/>
        <w:spacing w:before="280" w:after="120"/>
      </w:pPr>
      <w:r>
        <w:rPr>
          <w:rFonts w:ascii="Calibri" w:eastAsia="黑体"/>
          <w:b/>
          <w:bCs/>
          <w:color w:val="15857A"/>
          <w:sz w:val="24"/>
          <w:szCs w:val="24"/>
        </w:rPr>
        <w:t>1.2 选择原因</w:t>
      </w:r>
    </w:p>
    <w:p w14:paraId="74E25735">
      <w:pPr>
        <w:spacing w:after="100" w:line="360" w:lineRule="auto"/>
      </w:pPr>
      <w:r>
        <w:rPr>
          <w:rFonts w:ascii="Calibri" w:eastAsia="微软雅黑"/>
          <w:i/>
          <w:iCs/>
          <w:color w:val="9CA3AF"/>
        </w:rPr>
        <w:t>请说明为什么选择这个（些）挑战，与你们项目的关系，期待解决什么问题。不要写“因为看起来很有意思”，要写具体原因。</w:t>
      </w:r>
    </w:p>
    <w:p w14:paraId="3E42FB8B">
      <w:r>
        <w:t>选择 CH5 架构重构。原因具体有三：① 我们项目的成果搭建台“多组件框”需要支持 12 种版式（横排/竖排/宫格/主次二分/1+2、2+1 等），负责这块坐标计算的 calcLayoutSlots 是全项目圈复杂度最高的函数（实测 CC=37），150 行塞在一个 switch 里，改任一种版式都要在里面翻找，是维护热点。② 它是纯函数、有明确的输入输出（容器尺寸/版式/比例 → slots 与 dividers 坐标），天然适合用“黄金测试锁定行为 + 重构”的方式验证“行为不变”，风险可控、可量化，比性能/安全挑战更能干净地证明前后等价。③ 期待解决的问题：把“加一种新版式要读懂 150 行”降到“加一个低复杂度生成器函数”，让后续扩展版式不再是高风险改动。</w:t>
      </w:r>
    </w:p>
    <w:p w14:paraId="56D51F0E">
      <w:pPr>
        <w:spacing w:after="100" w:line="360" w:lineRule="auto"/>
      </w:pPr>
    </w:p>
    <w:p w14:paraId="0E8D180D">
      <w:pPr>
        <w:spacing w:after="100" w:line="360" w:lineRule="auto"/>
      </w:pPr>
    </w:p>
    <w:p w14:paraId="76F0FD22">
      <w:pPr>
        <w:spacing w:after="100" w:line="360" w:lineRule="auto"/>
      </w:pPr>
    </w:p>
    <w:p w14:paraId="6CC98D4F">
      <w:pPr>
        <w:pStyle w:val="2"/>
        <w:spacing w:before="360" w:after="160"/>
      </w:pPr>
      <w:r>
        <w:rPr>
          <w:rFonts w:ascii="Calibri" w:eastAsia="黑体"/>
          <w:b/>
          <w:bCs/>
          <w:color w:val="15857A"/>
          <w:sz w:val="28"/>
          <w:szCs w:val="28"/>
        </w:rPr>
        <w:t>2. 基线数据（挑战前）</w:t>
      </w:r>
    </w:p>
    <w:p w14:paraId="2ACCDD17">
      <w:pPr>
        <w:spacing w:after="100" w:line="360" w:lineRule="auto"/>
      </w:pPr>
      <w:r>
        <w:rPr>
          <w:rFonts w:ascii="Calibri" w:eastAsia="微软雅黑"/>
          <w:color w:val="2D2D2D"/>
          <w:sz w:val="22"/>
          <w:szCs w:val="22"/>
        </w:rPr>
        <w:t>记录挑战前的指标现状。必须有具体数值，不能写“还行”“有点慢”这种模糊描述。</w:t>
      </w:r>
    </w:p>
    <w:p w14:paraId="6193E108">
      <w:pPr>
        <w:pStyle w:val="3"/>
        <w:spacing w:before="280" w:after="120"/>
      </w:pPr>
      <w:r>
        <w:rPr>
          <w:rFonts w:ascii="Calibri" w:eastAsia="黑体"/>
          <w:b/>
          <w:bCs/>
          <w:color w:val="15857A"/>
          <w:sz w:val="24"/>
          <w:szCs w:val="24"/>
        </w:rPr>
        <w:t>2.1 指标记录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94"/>
        <w:gridCol w:w="2194"/>
        <w:gridCol w:w="2195"/>
        <w:gridCol w:w="2195"/>
      </w:tblGrid>
      <w:tr w14:paraId="3B15D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5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81701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指标名称</w:t>
            </w:r>
          </w:p>
        </w:tc>
        <w:tc>
          <w:tcPr>
            <w:tcW w:w="125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BD629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挑战前数值</w:t>
            </w:r>
          </w:p>
        </w:tc>
        <w:tc>
          <w:tcPr>
            <w:tcW w:w="125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7E193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测量方法</w:t>
            </w:r>
          </w:p>
        </w:tc>
        <w:tc>
          <w:tcPr>
            <w:tcW w:w="125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CD2BC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备注</w:t>
            </w:r>
          </w:p>
        </w:tc>
      </w:tr>
      <w:tr w14:paraId="674C3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582AB">
            <w:pPr>
              <w:spacing w:line="300" w:lineRule="auto"/>
              <w:jc w:val="center"/>
            </w:pPr>
            <w:r>
              <w:t>calcLayoutSlots 圈复杂度 CC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02EEB">
            <w:pPr>
              <w:spacing w:line="300" w:lineRule="auto"/>
              <w:jc w:val="left"/>
            </w:pPr>
            <w:r>
              <w:t>37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EA485">
            <w:pPr>
              <w:spacing w:line="300" w:lineRule="auto"/>
              <w:jc w:val="left"/>
            </w:pPr>
            <w:r>
              <w:t>按 CC=1+分支判定点(if/case/&amp;&amp;/||/?:/for) 逐函数统计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0095C">
            <w:pPr>
              <w:spacing w:line="300" w:lineRule="auto"/>
              <w:jc w:val="left"/>
            </w:pPr>
            <w:r>
              <w:t>全项目最高</w:t>
            </w:r>
          </w:p>
        </w:tc>
      </w:tr>
      <w:tr w14:paraId="16624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FDABE">
            <w:pPr>
              <w:spacing w:line="300" w:lineRule="auto"/>
              <w:jc w:val="center"/>
            </w:pPr>
            <w:r>
              <w:t>calcLayoutSlots 主函数行数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C8BD5">
            <w:pPr>
              <w:spacing w:line="300" w:lineRule="auto"/>
              <w:jc w:val="left"/>
            </w:pPr>
            <w:r>
              <w:t>150 行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F63A7">
            <w:pPr>
              <w:spacing w:line="300" w:lineRule="auto"/>
              <w:jc w:val="left"/>
            </w:pPr>
            <w:r>
              <w:t>源码行数统计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A1C13">
            <w:pPr>
              <w:spacing w:line="300" w:lineRule="auto"/>
              <w:jc w:val="left"/>
            </w:pPr>
            <w:r>
              <w:t>单函数承载 12 种版式全部计算</w:t>
            </w:r>
          </w:p>
        </w:tc>
      </w:tr>
      <w:tr w14:paraId="600EB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C589C">
            <w:pPr>
              <w:spacing w:line="300" w:lineRule="auto"/>
              <w:jc w:val="center"/>
            </w:pPr>
            <w:r>
              <w:t>switch 分支数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AC771">
            <w:pPr>
              <w:spacing w:line="300" w:lineRule="auto"/>
              <w:jc w:val="left"/>
            </w:pPr>
            <w:r>
              <w:t>12 个 case + default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EE56A">
            <w:pPr>
              <w:spacing w:line="300" w:lineRule="auto"/>
              <w:jc w:val="left"/>
            </w:pPr>
            <w:r>
              <w:t>阅读源码计数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27103">
            <w:pPr>
              <w:spacing w:line="300" w:lineRule="auto"/>
              <w:jc w:val="left"/>
            </w:pPr>
            <w:r>
              <w:t>每个 case 内含循环与三元</w:t>
            </w:r>
          </w:p>
        </w:tc>
      </w:tr>
      <w:tr w14:paraId="3276A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75843">
            <w:pPr>
              <w:spacing w:line="300" w:lineRule="auto"/>
              <w:jc w:val="center"/>
            </w:pPr>
            <w:r>
              <w:t>最复杂函数排名（前四）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97B4A">
            <w:pPr>
              <w:spacing w:line="300" w:lineRule="auto"/>
              <w:jc w:val="left"/>
            </w:pPr>
            <w:r>
              <w:t>CC 37 / 29 / 24 / 17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7B3CA">
            <w:pPr>
              <w:spacing w:line="300" w:lineRule="auto"/>
              <w:jc w:val="left"/>
            </w:pPr>
            <w:r>
              <w:t>calcLayoutSlots &gt; retrieve &gt; normalizeFacts &gt; renderChartSvg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8FD3E">
            <w:pPr>
              <w:spacing w:line="300" w:lineRule="auto"/>
              <w:jc w:val="left"/>
            </w:pPr>
            <w:r>
              <w:t>calcLayoutSlots 断层第一</w:t>
            </w:r>
          </w:p>
        </w:tc>
      </w:tr>
    </w:tbl>
    <w:p w14:paraId="35510EB5">
      <w:pPr>
        <w:pStyle w:val="3"/>
        <w:spacing w:before="280" w:after="120"/>
      </w:pPr>
      <w:r>
        <w:rPr>
          <w:rFonts w:ascii="Calibri" w:eastAsia="黑体"/>
          <w:b/>
          <w:bCs/>
          <w:color w:val="15857A"/>
          <w:sz w:val="24"/>
          <w:szCs w:val="24"/>
        </w:rPr>
        <w:t>2.2 问题描述</w:t>
      </w:r>
    </w:p>
    <w:p w14:paraId="5BA34D0D">
      <w:pPr>
        <w:spacing w:after="100" w:line="360" w:lineRule="auto"/>
      </w:pPr>
      <w:r>
        <w:rPr>
          <w:rFonts w:ascii="Calibri" w:eastAsia="微软雅黑"/>
          <w:i/>
          <w:iCs/>
          <w:color w:val="9CA3AF"/>
        </w:rPr>
        <w:t>用一段话描述当前存在的主要问题，为什么需要优化。</w:t>
      </w:r>
    </w:p>
    <w:p w14:paraId="6DC46F01">
      <w:r>
        <w:t>calcLayoutSlots 把 12 种版式的坐标计算全部耦合在一个 150 行、CC=37 的巨型 switch 里。CC 越高独立执行路径越多——37 意味着理论上需要 37 条路径才能测全，改任何一种版式都要在 150 行里定位，且 horizontal/vertical/default 三段等分循环、main-right/left/bottom/top 四种二分布局都是近乎重复的代码，既难读又易在复制粘贴中引入不一致的 bug。测试失败时也难以判断是哪种版式出错。需要在不改变任何输出的前提下，把复杂度和重复压下来。</w:t>
      </w:r>
    </w:p>
    <w:p w14:paraId="08E7C85B">
      <w:pPr>
        <w:pStyle w:val="2"/>
        <w:spacing w:before="360" w:after="160"/>
      </w:pPr>
      <w:r>
        <w:rPr>
          <w:rFonts w:ascii="Calibri" w:eastAsia="黑体"/>
          <w:b/>
          <w:bCs/>
          <w:color w:val="15857A"/>
          <w:sz w:val="28"/>
          <w:szCs w:val="28"/>
        </w:rPr>
        <w:t>3. 实施过程</w:t>
      </w:r>
    </w:p>
    <w:p w14:paraId="32B1E9B4">
      <w:pPr>
        <w:pStyle w:val="3"/>
        <w:spacing w:before="280" w:after="120"/>
      </w:pPr>
      <w:r>
        <w:rPr>
          <w:rFonts w:ascii="Calibri" w:eastAsia="黑体"/>
          <w:b/>
          <w:bCs/>
          <w:color w:val="15857A"/>
          <w:sz w:val="24"/>
          <w:szCs w:val="24"/>
        </w:rPr>
        <w:t>3.1 做了什么</w:t>
      </w:r>
    </w:p>
    <w:p w14:paraId="43B53485">
      <w:pPr>
        <w:spacing w:after="100" w:line="360" w:lineRule="auto"/>
      </w:pPr>
      <w:r>
        <w:rPr>
          <w:rFonts w:ascii="Calibri" w:eastAsia="微软雅黑"/>
          <w:i/>
          <w:iCs/>
          <w:color w:val="9CA3AF"/>
        </w:rPr>
        <w:t>按时间顺序列出具体做了什么。每个步骤写清楚做了什么、用了什么工具/方法。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2"/>
        <w:gridCol w:w="3687"/>
        <w:gridCol w:w="3072"/>
        <w:gridCol w:w="1317"/>
      </w:tblGrid>
      <w:tr w14:paraId="75535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DC001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步骤</w:t>
            </w:r>
          </w:p>
        </w:tc>
        <w:tc>
          <w:tcPr>
            <w:tcW w:w="21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54194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具体操作</w:t>
            </w:r>
          </w:p>
        </w:tc>
        <w:tc>
          <w:tcPr>
            <w:tcW w:w="175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98547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工具/方法</w:t>
            </w:r>
          </w:p>
        </w:tc>
        <w:tc>
          <w:tcPr>
            <w:tcW w:w="75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65A81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耗时</w:t>
            </w:r>
          </w:p>
        </w:tc>
      </w:tr>
      <w:tr w14:paraId="0EB7D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44C62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1</w:t>
            </w:r>
          </w:p>
        </w:tc>
        <w:tc>
          <w:tcPr>
            <w:tcW w:w="2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6B668">
            <w:pPr>
              <w:spacing w:line="300" w:lineRule="auto"/>
              <w:jc w:val="left"/>
            </w:pPr>
            <w:r>
              <w:t>用圈复杂度量化选出重构目标，而非凭感觉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F82A1">
            <w:pPr>
              <w:spacing w:line="300" w:lineRule="auto"/>
              <w:jc w:val="left"/>
            </w:pPr>
            <w:r>
              <w:t>按 CC=1+分支点公式逐函数统计，确认 calcLayoutSlots CC=37 全项目最高</w:t>
            </w:r>
          </w:p>
        </w:tc>
        <w:tc>
          <w:tcPr>
            <w:tcW w:w="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11D8B">
            <w:pPr>
              <w:spacing w:line="300" w:lineRule="auto"/>
              <w:jc w:val="left"/>
            </w:pPr>
            <w:r>
              <w:t>~0.5h</w:t>
            </w:r>
          </w:p>
        </w:tc>
      </w:tr>
      <w:tr w14:paraId="2B605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02C40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2</w:t>
            </w:r>
          </w:p>
        </w:tc>
        <w:tc>
          <w:tcPr>
            <w:tcW w:w="2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A00BA">
            <w:pPr>
              <w:spacing w:line="300" w:lineRule="auto"/>
              <w:jc w:val="left"/>
            </w:pPr>
            <w:r>
              <w:t>重构前先写黄金测试锁定现有行为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D7BAE">
            <w:pPr>
              <w:spacing w:line="300" w:lineRule="auto"/>
              <w:jc w:val="left"/>
            </w:pPr>
            <w:r>
              <w:t>用旧实现对 800×600 容器跑遍 12 种版式+fallback+空 ratios，把 {slots,dividers} 固化为基准，写成 21 个用例并先跑绿</w:t>
            </w:r>
          </w:p>
        </w:tc>
        <w:tc>
          <w:tcPr>
            <w:tcW w:w="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824A7">
            <w:pPr>
              <w:spacing w:line="300" w:lineRule="auto"/>
              <w:jc w:val="left"/>
            </w:pPr>
            <w:r>
              <w:t>~1.5h</w:t>
            </w:r>
          </w:p>
        </w:tc>
      </w:tr>
      <w:tr w14:paraId="4CE0E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5221B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3</w:t>
            </w:r>
          </w:p>
        </w:tc>
        <w:tc>
          <w:tcPr>
            <w:tcW w:w="2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F136B">
            <w:pPr>
              <w:spacing w:line="300" w:lineRule="auto"/>
              <w:jc w:val="left"/>
            </w:pPr>
            <w:r>
              <w:t>消除重复：合并等分与二分布局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27A8F">
            <w:pPr>
              <w:spacing w:line="300" w:lineRule="auto"/>
              <w:jc w:val="left"/>
            </w:pPr>
            <w:r>
              <w:t>horizontal/vertical/default 合并为 buildEqualSplit(ctx,dir)；main-right/left/bottom/top 合并为 buildSplit2(ctx,dir,firstDefault)</w:t>
            </w:r>
          </w:p>
        </w:tc>
        <w:tc>
          <w:tcPr>
            <w:tcW w:w="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633E7">
            <w:pPr>
              <w:spacing w:line="300" w:lineRule="auto"/>
              <w:jc w:val="left"/>
            </w:pPr>
            <w:r>
              <w:t>~1.5h</w:t>
            </w:r>
          </w:p>
        </w:tc>
      </w:tr>
      <w:tr w14:paraId="46AE2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719A7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4</w:t>
            </w:r>
          </w:p>
        </w:tc>
        <w:tc>
          <w:tcPr>
            <w:tcW w:w="2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5AA7A">
            <w:pPr>
              <w:spacing w:line="300" w:lineRule="auto"/>
              <w:jc w:val="left"/>
            </w:pPr>
            <w:r>
              <w:t>switch → 数据驱动查表分派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E75A0">
            <w:pPr>
              <w:spacing w:line="300" w:lineRule="auto"/>
              <w:jc w:val="left"/>
            </w:pPr>
            <w:r>
              <w:t>建 LAYOUT_BUILDERS 映射表把版式键映射到生成器，主函数只建 ctx + 查表 + || 兜底未知键，CC 降到 2</w:t>
            </w:r>
          </w:p>
        </w:tc>
        <w:tc>
          <w:tcPr>
            <w:tcW w:w="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F0B27">
            <w:pPr>
              <w:spacing w:line="300" w:lineRule="auto"/>
              <w:jc w:val="left"/>
            </w:pPr>
            <w:r>
              <w:t>~1h</w:t>
            </w:r>
          </w:p>
        </w:tc>
      </w:tr>
      <w:tr w14:paraId="4F5B3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00E47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5</w:t>
            </w:r>
          </w:p>
        </w:tc>
        <w:tc>
          <w:tcPr>
            <w:tcW w:w="2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D0724">
            <w:pPr>
              <w:spacing w:line="300" w:lineRule="auto"/>
              <w:jc w:val="left"/>
            </w:pPr>
            <w:r>
              <w:t>回归验证行为逐字节不变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95CF9">
            <w:pPr>
              <w:spacing w:line="300" w:lineRule="auto"/>
              <w:jc w:val="left"/>
            </w:pPr>
            <w:r>
              <w:t>npx vitest run 黄金测试 21/21 全绿；全量 70 文件 528 测试全通过，零回归</w:t>
            </w:r>
          </w:p>
        </w:tc>
        <w:tc>
          <w:tcPr>
            <w:tcW w:w="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0F1B2">
            <w:pPr>
              <w:spacing w:line="300" w:lineRule="auto"/>
              <w:jc w:val="left"/>
            </w:pPr>
            <w:r>
              <w:t>~0.5h</w:t>
            </w:r>
          </w:p>
        </w:tc>
      </w:tr>
    </w:tbl>
    <w:p w14:paraId="77C14F51">
      <w:pPr>
        <w:pStyle w:val="3"/>
        <w:spacing w:before="280" w:after="120"/>
      </w:pPr>
      <w:r>
        <w:rPr>
          <w:rFonts w:ascii="Calibri" w:eastAsia="黑体"/>
          <w:b/>
          <w:bCs/>
          <w:color w:val="15857A"/>
          <w:sz w:val="24"/>
          <w:szCs w:val="24"/>
        </w:rPr>
        <w:t>3.2 遇到的困难及解决方式</w:t>
      </w:r>
    </w:p>
    <w:p w14:paraId="700268CE">
      <w:pPr>
        <w:spacing w:after="100" w:line="360" w:lineRule="auto"/>
      </w:pPr>
      <w:r>
        <w:rPr>
          <w:rFonts w:ascii="Calibri" w:eastAsia="微软雅黑"/>
          <w:i/>
          <w:iCs/>
          <w:color w:val="9CA3AF"/>
        </w:rPr>
        <w:t>列出实施过程中遇到的困难。重点写AI工具做不了或做错的部分，你们是怎么解决的。这是本报告最重要的部分。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2"/>
        <w:gridCol w:w="2809"/>
        <w:gridCol w:w="1756"/>
        <w:gridCol w:w="3511"/>
      </w:tblGrid>
      <w:tr w14:paraId="663D8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F4EE5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编号</w:t>
            </w:r>
          </w:p>
        </w:tc>
        <w:tc>
          <w:tcPr>
            <w:tcW w:w="16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EBE88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困难描述</w:t>
            </w:r>
          </w:p>
        </w:tc>
        <w:tc>
          <w:tcPr>
            <w:tcW w:w="10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89D7B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AI能不能解决</w:t>
            </w:r>
          </w:p>
        </w:tc>
        <w:tc>
          <w:tcPr>
            <w:tcW w:w="20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D2A67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你们的解决方式</w:t>
            </w:r>
          </w:p>
        </w:tc>
      </w:tr>
      <w:tr w14:paraId="54AB6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6D71B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D1</w:t>
            </w:r>
          </w:p>
        </w:tc>
        <w:tc>
          <w:tcPr>
            <w:tcW w:w="16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4B520">
            <w:pPr>
              <w:spacing w:line="300" w:lineRule="auto"/>
              <w:jc w:val="left"/>
            </w:pPr>
            <w:r>
              <w:t>如何客观选出“最复杂函数”，不被主观印象误导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7B674">
            <w:pPr>
              <w:spacing w:line="300" w:lineRule="auto"/>
              <w:jc w:val="left"/>
            </w:pPr>
            <w:r>
              <w:t>部分能：AI 能解释圈复杂度概念，但对具体函数的 CC 值凭记忆估算不准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7BE10">
            <w:pPr>
              <w:spacing w:line="300" w:lineRule="auto"/>
              <w:jc w:val="left"/>
            </w:pPr>
            <w:r>
              <w:t>自己按 CC=1+分支点公式对候选函数逐一手工核算，得出 37/29/24/17 排名，用数据定目标而非让 AI 拍脑袋</w:t>
            </w:r>
          </w:p>
        </w:tc>
      </w:tr>
      <w:tr w14:paraId="5FF8B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6C5CE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D2</w:t>
            </w:r>
          </w:p>
        </w:tc>
        <w:tc>
          <w:tcPr>
            <w:tcW w:w="16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A9F63">
            <w:pPr>
              <w:spacing w:line="300" w:lineRule="auto"/>
              <w:jc w:val="left"/>
            </w:pPr>
            <w:r>
              <w:t>保证“行为不变”——重构最大风险是悄悄改了输出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9A964">
            <w:pPr>
              <w:spacing w:line="300" w:lineRule="auto"/>
              <w:jc w:val="left"/>
            </w:pPr>
            <w:r>
              <w:t>不能：AI 会说“逻辑等价”，但无法保证 12 种版式每一个像素坐标都一致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1CF12">
            <w:pPr>
              <w:spacing w:line="300" w:lineRule="auto"/>
              <w:jc w:val="left"/>
            </w:pPr>
            <w:r>
              <w:t>不信任 AI 的“应该一样”，改用黄金测试（characterization test）：重构前先固化 21 组输出并跑绿，重构后用 toEqual 逐字节比对，用测试证明等价</w:t>
            </w:r>
          </w:p>
        </w:tc>
      </w:tr>
      <w:tr w14:paraId="2F5F9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E1B5F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D3</w:t>
            </w:r>
          </w:p>
        </w:tc>
        <w:tc>
          <w:tcPr>
            <w:tcW w:w="16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6B2F2">
            <w:pPr>
              <w:spacing w:line="300" w:lineRule="auto"/>
              <w:jc w:val="left"/>
            </w:pPr>
            <w:r>
              <w:t>避免把复杂度“藏”到别处（拆函数常见陷阱）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599F3">
            <w:pPr>
              <w:spacing w:line="300" w:lineRule="auto"/>
              <w:jc w:val="left"/>
            </w:pPr>
            <w:r>
              <w:t>部分能：AI 能给查表分派模式，但容易把逻辑平移进生成器，总复杂度没降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93C46">
            <w:pPr>
              <w:spacing w:line="300" w:lineRule="auto"/>
              <w:jc w:val="left"/>
            </w:pPr>
            <w:r>
              <w:t>自己核算每个拆出生成器的 CC（最高仅 7），确认复杂度是真降低而非转移；并靠合并重复（等分/二分各一个函数）实际减少代码而非搬家</w:t>
            </w:r>
          </w:p>
        </w:tc>
      </w:tr>
    </w:tbl>
    <w:p w14:paraId="339FBBEB">
      <w:pPr>
        <w:pStyle w:val="2"/>
        <w:spacing w:before="360" w:after="160"/>
      </w:pPr>
      <w:r>
        <w:rPr>
          <w:rFonts w:ascii="Calibri" w:eastAsia="黑体"/>
          <w:b/>
          <w:bCs/>
          <w:color w:val="15857A"/>
          <w:sz w:val="28"/>
          <w:szCs w:val="28"/>
        </w:rPr>
        <w:t>4. 结果数据（挑战后）</w:t>
      </w:r>
    </w:p>
    <w:p w14:paraId="0B9ACEFC">
      <w:pPr>
        <w:pStyle w:val="3"/>
        <w:spacing w:before="280" w:after="120"/>
      </w:pPr>
      <w:r>
        <w:rPr>
          <w:rFonts w:ascii="Calibri" w:eastAsia="黑体"/>
          <w:b/>
          <w:bCs/>
          <w:color w:val="15857A"/>
          <w:sz w:val="24"/>
          <w:szCs w:val="24"/>
        </w:rPr>
        <w:t>4.1 前后对比</w:t>
      </w:r>
    </w:p>
    <w:p w14:paraId="6C75DC4C">
      <w:pPr>
        <w:spacing w:after="100" w:line="360" w:lineRule="auto"/>
      </w:pPr>
      <w:r>
        <w:rPr>
          <w:rFonts w:ascii="Calibri" w:eastAsia="微软雅黑"/>
          <w:color w:val="2D2D2D"/>
          <w:sz w:val="22"/>
          <w:szCs w:val="22"/>
        </w:rPr>
        <w:t>将挑战前后的指标并排列出，让改善幅度一目了然。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16"/>
        <w:gridCol w:w="1501"/>
        <w:gridCol w:w="1896"/>
        <w:gridCol w:w="1501"/>
        <w:gridCol w:w="1764"/>
      </w:tblGrid>
      <w:tr w14:paraId="456B7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5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B0234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指标名称</w:t>
            </w:r>
          </w:p>
        </w:tc>
        <w:tc>
          <w:tcPr>
            <w:tcW w:w="9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998B6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挑战前</w:t>
            </w:r>
          </w:p>
        </w:tc>
        <w:tc>
          <w:tcPr>
            <w:tcW w:w="9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D4221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挑战后</w:t>
            </w:r>
          </w:p>
        </w:tc>
        <w:tc>
          <w:tcPr>
            <w:tcW w:w="9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21490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改善幅度</w:t>
            </w:r>
          </w:p>
        </w:tc>
        <w:tc>
          <w:tcPr>
            <w:tcW w:w="105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D8072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是否达标</w:t>
            </w:r>
          </w:p>
        </w:tc>
      </w:tr>
      <w:tr w14:paraId="05B65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A3A27">
            <w:pPr>
              <w:spacing w:line="300" w:lineRule="auto"/>
              <w:jc w:val="center"/>
            </w:pPr>
            <w:r>
              <w:t>calcLayoutSlots 圈复杂度 CC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0F305">
            <w:pPr>
              <w:spacing w:line="300" w:lineRule="auto"/>
              <w:jc w:val="left"/>
            </w:pPr>
            <w:r>
              <w:t>37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3511A">
            <w:pPr>
              <w:spacing w:line="300" w:lineRule="auto"/>
              <w:jc w:val="left"/>
            </w:pPr>
            <w:r>
              <w:t>2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60A09">
            <w:pPr>
              <w:spacing w:line="300" w:lineRule="auto"/>
              <w:jc w:val="left"/>
            </w:pPr>
            <w:r>
              <w:t>↓ 95%</w:t>
            </w:r>
          </w:p>
        </w:tc>
        <w:tc>
          <w:tcPr>
            <w:tcW w:w="10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765D7">
            <w:pPr>
              <w:spacing w:line="300" w:lineRule="auto"/>
              <w:jc w:val="left"/>
            </w:pPr>
            <w:r>
              <w:t>达标（要求降≥50%）</w:t>
            </w:r>
          </w:p>
        </w:tc>
      </w:tr>
      <w:tr w14:paraId="4EC45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B201B">
            <w:pPr>
              <w:spacing w:line="300" w:lineRule="auto"/>
              <w:jc w:val="center"/>
            </w:pPr>
            <w:r>
              <w:t>主函数行数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7A826">
            <w:pPr>
              <w:spacing w:line="300" w:lineRule="auto"/>
              <w:jc w:val="left"/>
            </w:pPr>
            <w:r>
              <w:t>150 行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3739A">
            <w:pPr>
              <w:spacing w:line="300" w:lineRule="auto"/>
              <w:jc w:val="left"/>
            </w:pPr>
            <w:r>
              <w:t>12 行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13653">
            <w:pPr>
              <w:spacing w:line="300" w:lineRule="auto"/>
              <w:jc w:val="left"/>
            </w:pPr>
            <w:r>
              <w:t>↓ 92%</w:t>
            </w:r>
          </w:p>
        </w:tc>
        <w:tc>
          <w:tcPr>
            <w:tcW w:w="10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33647">
            <w:pPr>
              <w:spacing w:line="300" w:lineRule="auto"/>
              <w:jc w:val="left"/>
            </w:pPr>
            <w:r>
              <w:t>达标</w:t>
            </w:r>
          </w:p>
        </w:tc>
      </w:tr>
      <w:tr w14:paraId="6FA87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316F4">
            <w:pPr>
              <w:spacing w:line="300" w:lineRule="auto"/>
              <w:jc w:val="center"/>
            </w:pPr>
            <w:r>
              <w:t>最复杂子函数 CC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E2EDC">
            <w:pPr>
              <w:spacing w:line="300" w:lineRule="auto"/>
              <w:jc w:val="left"/>
            </w:pPr>
            <w:r>
              <w:t>—（全在主函数）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3DB3A">
            <w:pPr>
              <w:spacing w:line="300" w:lineRule="auto"/>
              <w:jc w:val="left"/>
            </w:pPr>
            <w:r>
              <w:t>7（buildEqualSplit）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45A04">
            <w:pPr>
              <w:spacing w:line="300" w:lineRule="auto"/>
              <w:jc w:val="left"/>
            </w:pPr>
            <w:r>
              <w:t>复杂度未转移，最高仅 7</w:t>
            </w:r>
          </w:p>
        </w:tc>
        <w:tc>
          <w:tcPr>
            <w:tcW w:w="10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7A833">
            <w:pPr>
              <w:spacing w:line="300" w:lineRule="auto"/>
              <w:jc w:val="left"/>
            </w:pPr>
            <w:r>
              <w:t>达标</w:t>
            </w:r>
          </w:p>
        </w:tc>
      </w:tr>
      <w:tr w14:paraId="09AE6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68608">
            <w:pPr>
              <w:spacing w:line="300" w:lineRule="auto"/>
              <w:jc w:val="center"/>
            </w:pPr>
            <w:r>
              <w:t>黄金回归测试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BD633">
            <w:pPr>
              <w:spacing w:line="300" w:lineRule="auto"/>
              <w:jc w:val="left"/>
            </w:pPr>
            <w:r>
              <w:t>21 用例（重构前跑绿）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7A2D1">
            <w:pPr>
              <w:spacing w:line="300" w:lineRule="auto"/>
              <w:jc w:val="left"/>
            </w:pPr>
            <w:r>
              <w:t>21/21 逐字节一致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AC5DA">
            <w:pPr>
              <w:spacing w:line="300" w:lineRule="auto"/>
              <w:jc w:val="left"/>
            </w:pPr>
            <w:r>
              <w:t>行为 0 变化</w:t>
            </w:r>
          </w:p>
        </w:tc>
        <w:tc>
          <w:tcPr>
            <w:tcW w:w="10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261D7">
            <w:pPr>
              <w:spacing w:line="300" w:lineRule="auto"/>
              <w:jc w:val="left"/>
            </w:pPr>
            <w:r>
              <w:t>达标（行为不变）</w:t>
            </w:r>
          </w:p>
        </w:tc>
      </w:tr>
    </w:tbl>
    <w:p w14:paraId="0A11CC18">
      <w:pPr>
        <w:pStyle w:val="3"/>
        <w:spacing w:before="280" w:after="120"/>
      </w:pPr>
      <w:r>
        <w:rPr>
          <w:rFonts w:ascii="Calibri" w:eastAsia="黑体"/>
          <w:b/>
          <w:bCs/>
          <w:color w:val="15857A"/>
          <w:sz w:val="24"/>
          <w:szCs w:val="24"/>
        </w:rPr>
        <w:t>4.2 未达标分析（如果有）</w:t>
      </w:r>
    </w:p>
    <w:p w14:paraId="471FCA1C">
      <w:pPr>
        <w:spacing w:after="100" w:line="360" w:lineRule="auto"/>
      </w:pPr>
      <w:r>
        <w:rPr>
          <w:rFonts w:ascii="Calibri" w:eastAsia="微软雅黑"/>
          <w:i/>
          <w:iCs/>
          <w:color w:val="9CA3AF"/>
        </w:rPr>
        <w:t>如果某些指标未达到目标，请说明原因和后续改进计划。如果全部达标，写“无”即可。</w:t>
      </w:r>
    </w:p>
    <w:p w14:paraId="372A7FFB">
      <w:r>
        <w:t>无。CC 降幅 95% 远超要求的 50%，且黄金测试证明行为逐字节不变、全量 528 测试零回归，全部达标。</w:t>
      </w:r>
    </w:p>
    <w:p w14:paraId="137A549A">
      <w:pPr>
        <w:pStyle w:val="2"/>
        <w:spacing w:before="360" w:after="160"/>
      </w:pPr>
      <w:r>
        <w:rPr>
          <w:rFonts w:ascii="Calibri" w:eastAsia="黑体"/>
          <w:b/>
          <w:bCs/>
          <w:color w:val="15857A"/>
          <w:sz w:val="28"/>
          <w:szCs w:val="28"/>
        </w:rPr>
        <w:t>5. 证据材料清单</w:t>
      </w:r>
    </w:p>
    <w:p w14:paraId="03F87FAE">
      <w:pPr>
        <w:spacing w:after="100" w:line="360" w:lineRule="auto"/>
      </w:pPr>
      <w:r>
        <w:rPr>
          <w:rFonts w:ascii="Calibri" w:eastAsia="微软雅黑"/>
          <w:color w:val="2D2D2D"/>
          <w:sz w:val="22"/>
          <w:szCs w:val="22"/>
        </w:rPr>
        <w:t>列出支持你们结果的证据。可以是截图、报告、代码提交记录、测试输出等。截图请同时提交到群文件或附在报告后。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2"/>
        <w:gridCol w:w="1756"/>
        <w:gridCol w:w="3687"/>
        <w:gridCol w:w="2633"/>
      </w:tblGrid>
      <w:tr w14:paraId="0F406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6B36C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编号</w:t>
            </w:r>
          </w:p>
        </w:tc>
        <w:tc>
          <w:tcPr>
            <w:tcW w:w="10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19E82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证据类型</w:t>
            </w:r>
          </w:p>
        </w:tc>
        <w:tc>
          <w:tcPr>
            <w:tcW w:w="21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54659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说明</w:t>
            </w:r>
          </w:p>
        </w:tc>
        <w:tc>
          <w:tcPr>
            <w:tcW w:w="15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77E73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位置</w:t>
            </w:r>
          </w:p>
        </w:tc>
      </w:tr>
      <w:tr w14:paraId="2200A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E569C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E1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24AFC">
            <w:pPr>
              <w:spacing w:line="300" w:lineRule="auto"/>
              <w:jc w:val="left"/>
            </w:pPr>
            <w:r>
              <w:t>代码提交记录</w:t>
            </w:r>
          </w:p>
        </w:tc>
        <w:tc>
          <w:tcPr>
            <w:tcW w:w="2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F4E77">
            <w:pPr>
              <w:spacing w:line="300" w:lineRule="auto"/>
              <w:jc w:val="left"/>
            </w:pPr>
            <w:r>
              <w:t>test(layoutBoxEngine): 黄金回归测试锁定 calcLayoutSlots 现有行为(重构前)</w:t>
            </w:r>
          </w:p>
        </w:tc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A4149">
            <w:pPr>
              <w:spacing w:line="300" w:lineRule="auto"/>
              <w:jc w:val="left"/>
            </w:pPr>
            <w:r>
              <w:t>DigitalVillageInitiative 仓库 commit 24ed23a</w:t>
            </w:r>
          </w:p>
        </w:tc>
      </w:tr>
      <w:tr w14:paraId="7FE4A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79BF3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E2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4A575">
            <w:pPr>
              <w:spacing w:line="300" w:lineRule="auto"/>
              <w:jc w:val="left"/>
            </w:pPr>
            <w:r>
              <w:t>代码提交记录</w:t>
            </w:r>
          </w:p>
        </w:tc>
        <w:tc>
          <w:tcPr>
            <w:tcW w:w="2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E6741">
            <w:pPr>
              <w:spacing w:line="300" w:lineRule="auto"/>
              <w:jc w:val="left"/>
            </w:pPr>
            <w:r>
              <w:t>refactor(layoutBoxEngine): calcLayoutSlots 巨型switch改数据驱动分派(CC 37→2,行为不变)</w:t>
            </w:r>
          </w:p>
        </w:tc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5E884">
            <w:pPr>
              <w:spacing w:line="300" w:lineRule="auto"/>
              <w:jc w:val="left"/>
            </w:pPr>
            <w:r>
              <w:t>同仓库 commit 88f01ec</w:t>
            </w:r>
          </w:p>
        </w:tc>
      </w:tr>
      <w:tr w14:paraId="458C3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C82D6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E3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62991">
            <w:pPr>
              <w:spacing w:line="300" w:lineRule="auto"/>
              <w:jc w:val="left"/>
            </w:pPr>
            <w:r>
              <w:t>测试输出</w:t>
            </w:r>
          </w:p>
        </w:tc>
        <w:tc>
          <w:tcPr>
            <w:tcW w:w="2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0B915">
            <w:pPr>
              <w:spacing w:line="300" w:lineRule="auto"/>
              <w:jc w:val="left"/>
            </w:pPr>
            <w:r>
              <w:t>黄金回归测试 21/21 全绿：npx vitest run src/__tests__/builder-layoutBoxEngine.test.js</w:t>
            </w:r>
          </w:p>
        </w:tc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6215A">
            <w:pPr>
              <w:spacing w:line="300" w:lineRule="auto"/>
              <w:jc w:val="left"/>
            </w:pPr>
            <w:r>
              <w:t>现场终端输出，可截图 challenge-golden.png</w:t>
            </w:r>
          </w:p>
        </w:tc>
      </w:tr>
      <w:tr w14:paraId="29AF6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F590B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E4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E2872">
            <w:pPr>
              <w:spacing w:line="300" w:lineRule="auto"/>
              <w:jc w:val="left"/>
            </w:pPr>
            <w:r>
              <w:t>测试输出</w:t>
            </w:r>
          </w:p>
        </w:tc>
        <w:tc>
          <w:tcPr>
            <w:tcW w:w="2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2878F">
            <w:pPr>
              <w:spacing w:line="300" w:lineRule="auto"/>
              <w:jc w:val="left"/>
            </w:pPr>
            <w:r>
              <w:t>全量回归 70 文件 528 测试全通过、零回归：npx vitest run</w:t>
            </w:r>
          </w:p>
        </w:tc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A9875">
            <w:pPr>
              <w:spacing w:line="300" w:lineRule="auto"/>
              <w:jc w:val="left"/>
            </w:pPr>
            <w:r>
              <w:t>现场终端输出，可截图 challenge-fullrun.png</w:t>
            </w:r>
          </w:p>
        </w:tc>
      </w:tr>
    </w:tbl>
    <w:p w14:paraId="024569E8">
      <w:pPr>
        <w:pStyle w:val="2"/>
        <w:spacing w:before="360" w:after="160"/>
      </w:pPr>
      <w:r>
        <w:rPr>
          <w:rFonts w:ascii="Calibri" w:eastAsia="黑体"/>
          <w:b/>
          <w:bCs/>
          <w:color w:val="15857A"/>
          <w:sz w:val="28"/>
          <w:szCs w:val="28"/>
        </w:rPr>
        <w:t>6. 自我评估</w:t>
      </w:r>
    </w:p>
    <w:p w14:paraId="2F4D31E9">
      <w:pPr>
        <w:pStyle w:val="3"/>
        <w:spacing w:before="280" w:after="120"/>
      </w:pPr>
      <w:r>
        <w:rPr>
          <w:rFonts w:ascii="Calibri" w:eastAsia="黑体"/>
          <w:b/>
          <w:bCs/>
          <w:color w:val="15857A"/>
          <w:sz w:val="24"/>
          <w:szCs w:val="24"/>
        </w:rPr>
        <w:t>6.1 完成度自评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72"/>
        <w:gridCol w:w="2195"/>
        <w:gridCol w:w="3511"/>
      </w:tblGrid>
      <w:tr w14:paraId="737EC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5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8C9A2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评估项</w:t>
            </w:r>
          </w:p>
        </w:tc>
        <w:tc>
          <w:tcPr>
            <w:tcW w:w="125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5C9C5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自评分数（0-100）</w:t>
            </w:r>
          </w:p>
        </w:tc>
        <w:tc>
          <w:tcPr>
            <w:tcW w:w="20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6E103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说明</w:t>
            </w:r>
          </w:p>
        </w:tc>
      </w:tr>
      <w:tr w14:paraId="65805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419FE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挑战完成度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F6B41">
            <w:pPr>
              <w:spacing w:line="300" w:lineRule="auto"/>
              <w:jc w:val="left"/>
            </w:pPr>
            <w:r>
              <w:t>95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C8148">
            <w:pPr>
              <w:spacing w:line="300" w:lineRule="auto"/>
              <w:jc w:val="left"/>
            </w:pPr>
            <w:r>
              <w:t>CC 37→2 降幅 95% 远超 50% 门槛，前后对比与复现命令齐全</w:t>
            </w:r>
          </w:p>
        </w:tc>
      </w:tr>
      <w:tr w14:paraId="25B22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7B0CF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数据可信度（有充分证据）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BAA20">
            <w:pPr>
              <w:spacing w:line="300" w:lineRule="auto"/>
              <w:jc w:val="left"/>
            </w:pPr>
            <w:r>
              <w:t>95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CBF8D">
            <w:pPr>
              <w:spacing w:line="300" w:lineRule="auto"/>
              <w:jc w:val="left"/>
            </w:pPr>
            <w:r>
              <w:t>有可复现命令、真实提交号、21 个黄金测试逐字节比对，证据充分</w:t>
            </w:r>
          </w:p>
        </w:tc>
      </w:tr>
      <w:tr w14:paraId="266C7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C0647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过程深度（确实动手了而非AI代劳）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3CAB7">
            <w:pPr>
              <w:spacing w:line="300" w:lineRule="auto"/>
              <w:jc w:val="left"/>
            </w:pPr>
            <w:r>
              <w:t>90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D18E4">
            <w:pPr>
              <w:spacing w:line="300" w:lineRule="auto"/>
              <w:jc w:val="left"/>
            </w:pPr>
            <w:r>
              <w:t>选目标用手工核算 CC、行为等价用自建黄金测试证明，均为亲自动手非 AI 代劳</w:t>
            </w:r>
          </w:p>
        </w:tc>
      </w:tr>
    </w:tbl>
    <w:p w14:paraId="14F44178">
      <w:pPr>
        <w:pStyle w:val="3"/>
        <w:spacing w:before="280" w:after="120"/>
      </w:pPr>
      <w:r>
        <w:rPr>
          <w:rFonts w:ascii="Calibri" w:eastAsia="黑体"/>
          <w:b/>
          <w:bCs/>
          <w:color w:val="15857A"/>
          <w:sz w:val="24"/>
          <w:szCs w:val="24"/>
        </w:rPr>
        <w:t>6.2 心得与收获</w:t>
      </w:r>
    </w:p>
    <w:p w14:paraId="2DA8572D">
      <w:pPr>
        <w:spacing w:after="100" w:line="360" w:lineRule="auto"/>
      </w:pPr>
      <w:r>
        <w:rPr>
          <w:rFonts w:ascii="Calibri" w:eastAsia="微软雅黑"/>
          <w:i/>
          <w:iCs/>
          <w:color w:val="9CA3AF"/>
        </w:rPr>
        <w:t>写一段话说说这次挑战的感受。重点回答：如果让AI工具直接做这个挑战，它会在哪里卡住？你们为什么能做到？</w:t>
      </w:r>
    </w:p>
    <w:p w14:paraId="671D42C4">
      <w:r>
        <w:t>这次挑战最大的体会是：AI 能给出“用查表分派替代 switch”这类模式，但它给不了两样最关键的东西——一是“选哪个函数最该重构”的客观依据，二是“重构后行为真没变”的证明。如果让 AI 直接做，它会卡在两处：① 它会凭印象说某函数“看起来复杂”，但报不准 CC 值，可能选错目标；② 它会自信地说“重构前后逻辑等价”，却无法保证 12 种版式每个坐标都一致——一旦某个 case 的三元边界被改动，输出就悄悄变了，靠肉眼根本看不出来。我们能做到，是因为把这两步接管过来：用 CC=1+分支点的公式手工核算锁定真正最复杂的函数；在动手前先写 21 个黄金测试把旧输出固化并跑绿，重构后用 toEqual 逐字节比对。“行为不变”不是我们说的，是测试证明的。AI 负责给模式，我们负责证明正确——这个分工是这次挑战的核心。</w:t>
      </w:r>
    </w:p>
    <w:p w14:paraId="42111E5A">
      <w:pPr>
        <w:spacing w:after="100" w:line="360" w:lineRule="auto"/>
      </w:pPr>
    </w:p>
    <w:p w14:paraId="7DCBE194">
      <w:pPr>
        <w:spacing w:after="100" w:line="360" w:lineRule="auto"/>
      </w:pPr>
    </w:p>
    <w:p w14:paraId="4B6D88BA">
      <w:pPr>
        <w:spacing w:after="100" w:line="360" w:lineRule="auto"/>
      </w:pPr>
    </w:p>
    <w:p w14:paraId="01CEDD11">
      <w:pPr>
        <w:pStyle w:val="3"/>
        <w:spacing w:before="280" w:after="120"/>
      </w:pPr>
      <w:r>
        <w:rPr>
          <w:rFonts w:ascii="Calibri" w:eastAsia="黑体"/>
          <w:b/>
          <w:bCs/>
          <w:color w:val="15857A"/>
          <w:sz w:val="24"/>
          <w:szCs w:val="24"/>
        </w:rPr>
        <w:t>6.3 组员分工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94"/>
        <w:gridCol w:w="6584"/>
      </w:tblGrid>
      <w:tr w14:paraId="26463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5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B9D0B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姓名</w:t>
            </w:r>
          </w:p>
        </w:tc>
        <w:tc>
          <w:tcPr>
            <w:tcW w:w="375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A2726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在本挑战中的具体分工</w:t>
            </w:r>
          </w:p>
        </w:tc>
      </w:tr>
      <w:tr w14:paraId="1BC5B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887DB">
            <w:pPr>
              <w:spacing w:line="300" w:lineRule="auto"/>
              <w:jc w:val="center"/>
            </w:pPr>
            <w:r>
              <w:t>高一鸣（gym）</w:t>
            </w:r>
          </w:p>
        </w:tc>
        <w:tc>
          <w:tcPr>
            <w:tcW w:w="3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6D4AC">
            <w:pPr>
              <w:spacing w:line="300" w:lineRule="auto"/>
              <w:jc w:val="left"/>
            </w:pPr>
            <w:r>
              <w:t>主导本挑战全程：CC 手工核算选定目标、编写 21 个黄金测试、实施 switch→查表分派重构、回归验证</w:t>
            </w:r>
          </w:p>
        </w:tc>
      </w:tr>
      <w:tr w14:paraId="198B3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E9EC2">
            <w:pPr>
              <w:spacing w:line="300" w:lineRule="auto"/>
              <w:jc w:val="center"/>
            </w:pPr>
            <w:r>
              <w:t>李子健（alice）</w:t>
            </w:r>
          </w:p>
        </w:tc>
        <w:tc>
          <w:tcPr>
            <w:tcW w:w="3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9CB08">
            <w:pPr>
              <w:spacing w:line="300" w:lineRule="auto"/>
              <w:jc w:val="left"/>
            </w:pPr>
            <w:r>
              <w:t>交叉走查重构前后代码与测试，核对生成器函数 CC 未转移复杂度，确认黄金测试覆盖 12 种版式</w:t>
            </w:r>
          </w:p>
        </w:tc>
      </w:tr>
      <w:tr w14:paraId="3D6E9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343B2">
            <w:pPr>
              <w:spacing w:line="300" w:lineRule="auto"/>
              <w:jc w:val="center"/>
            </w:pPr>
          </w:p>
        </w:tc>
        <w:tc>
          <w:tcPr>
            <w:tcW w:w="3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EE787">
            <w:pPr>
              <w:spacing w:line="300" w:lineRule="auto"/>
              <w:jc w:val="left"/>
            </w:pPr>
          </w:p>
        </w:tc>
      </w:tr>
      <w:tr w14:paraId="23642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073F2">
            <w:pPr>
              <w:spacing w:line="300" w:lineRule="auto"/>
              <w:jc w:val="center"/>
            </w:pPr>
          </w:p>
        </w:tc>
        <w:tc>
          <w:tcPr>
            <w:tcW w:w="3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3F207">
            <w:pPr>
              <w:spacing w:line="300" w:lineRule="auto"/>
              <w:jc w:val="left"/>
            </w:pPr>
          </w:p>
        </w:tc>
      </w:tr>
      <w:tr w14:paraId="028F8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5BF43">
            <w:pPr>
              <w:spacing w:line="300" w:lineRule="auto"/>
              <w:jc w:val="center"/>
            </w:pPr>
          </w:p>
        </w:tc>
        <w:tc>
          <w:tcPr>
            <w:tcW w:w="3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DE43A">
            <w:pPr>
              <w:spacing w:line="300" w:lineRule="auto"/>
              <w:jc w:val="left"/>
            </w:pPr>
          </w:p>
        </w:tc>
      </w:tr>
    </w:tbl>
    <w:p w14:paraId="65686144"/>
    <w:sectPr>
      <w:footerReference r:id="rId3" w:type="default"/>
      <w:pgSz w:w="11906" w:h="16838"/>
      <w:pgMar w:top="1440" w:right="1417" w:bottom="1440" w:left="170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330EDC">
    <w:pPr>
      <w:jc w:val="center"/>
    </w:pPr>
    <w:r>
      <w:rPr>
        <w:rFonts w:ascii="Calibri" w:eastAsia="微软雅黑"/>
        <w:color w:val="6B7280"/>
        <w:sz w:val="18"/>
        <w:szCs w:val="18"/>
      </w:rPr>
      <w:fldChar w:fldCharType="begin"/>
    </w:r>
    <w:r>
      <w:rPr>
        <w:rFonts w:ascii="Calibri" w:eastAsia="微软雅黑"/>
        <w:color w:val="6B7280"/>
        <w:sz w:val="18"/>
        <w:szCs w:val="18"/>
      </w:rPr>
      <w:instrText xml:space="preserve">PAGE</w:instrText>
    </w:r>
    <w:r>
      <w:rPr>
        <w:rFonts w:ascii="Calibri" w:eastAsia="微软雅黑"/>
        <w:color w:val="6B7280"/>
        <w:sz w:val="18"/>
        <w:szCs w:val="18"/>
      </w:rPr>
      <w:fldChar w:fldCharType="separate"/>
    </w:r>
    <w:r>
      <w:rPr>
        <w:rFonts w:ascii="Calibri" w:eastAsia="微软雅黑"/>
        <w:color w:val="6B7280"/>
        <w:sz w:val="18"/>
        <w:szCs w:val="18"/>
      </w:rPr>
      <w:t>5</w:t>
    </w:r>
    <w:r>
      <w:rPr>
        <w:rFonts w:ascii="Calibri" w:eastAsia="微软雅黑"/>
        <w:color w:val="6B7280"/>
        <w:sz w:val="18"/>
        <w:szCs w:val="18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E83"/>
    <w:rsid w:val="001257C9"/>
    <w:rsid w:val="003F2E83"/>
    <w:rsid w:val="00823DD0"/>
    <w:rsid w:val="7BDE3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cs="Times New Roman" w:eastAsiaTheme="minorEastAsia"/>
      <w:lang w:val="en-US" w:eastAsia="zh-CN" w:bidi="ar-SA"/>
    </w:rPr>
  </w:style>
  <w:style w:type="paragraph" w:styleId="2">
    <w:name w:val="heading 1"/>
    <w:qFormat/>
    <w:uiPriority w:val="0"/>
    <w:pPr>
      <w:outlineLvl w:val="0"/>
    </w:pPr>
    <w:rPr>
      <w:rFonts w:ascii="Times New Roman" w:hAnsi="Times New Roman" w:cs="Times New Roman" w:eastAsiaTheme="minorEastAsia"/>
      <w:color w:val="2E74B5"/>
      <w:sz w:val="32"/>
      <w:szCs w:val="32"/>
      <w:lang w:val="en-US" w:eastAsia="zh-CN" w:bidi="ar-SA"/>
    </w:rPr>
  </w:style>
  <w:style w:type="paragraph" w:styleId="3">
    <w:name w:val="heading 2"/>
    <w:qFormat/>
    <w:uiPriority w:val="0"/>
    <w:pPr>
      <w:outlineLvl w:val="1"/>
    </w:pPr>
    <w:rPr>
      <w:rFonts w:ascii="Times New Roman" w:hAnsi="Times New Roman" w:cs="Times New Roman" w:eastAsiaTheme="minorEastAsia"/>
      <w:color w:val="2E74B5"/>
      <w:sz w:val="26"/>
      <w:szCs w:val="26"/>
      <w:lang w:val="en-US" w:eastAsia="zh-CN" w:bidi="ar-SA"/>
    </w:rPr>
  </w:style>
  <w:style w:type="paragraph" w:styleId="4">
    <w:name w:val="heading 3"/>
    <w:qFormat/>
    <w:uiPriority w:val="0"/>
    <w:pPr>
      <w:outlineLvl w:val="2"/>
    </w:pPr>
    <w:rPr>
      <w:rFonts w:ascii="Times New Roman" w:hAnsi="Times New Roman" w:cs="Times New Roman" w:eastAsiaTheme="minorEastAsia"/>
      <w:color w:val="1F4D78"/>
      <w:sz w:val="24"/>
      <w:szCs w:val="24"/>
      <w:lang w:val="en-US" w:eastAsia="zh-CN" w:bidi="ar-SA"/>
    </w:rPr>
  </w:style>
  <w:style w:type="paragraph" w:styleId="5">
    <w:name w:val="heading 4"/>
    <w:qFormat/>
    <w:uiPriority w:val="0"/>
    <w:pPr>
      <w:outlineLvl w:val="3"/>
    </w:pPr>
    <w:rPr>
      <w:rFonts w:ascii="Times New Roman" w:hAnsi="Times New Roman" w:cs="Times New Roman" w:eastAsiaTheme="minorEastAsia"/>
      <w:i/>
      <w:iCs/>
      <w:color w:val="2E74B5"/>
      <w:lang w:val="en-US" w:eastAsia="zh-CN" w:bidi="ar-SA"/>
    </w:rPr>
  </w:style>
  <w:style w:type="paragraph" w:styleId="6">
    <w:name w:val="heading 5"/>
    <w:qFormat/>
    <w:uiPriority w:val="0"/>
    <w:pPr>
      <w:outlineLvl w:val="4"/>
    </w:pPr>
    <w:rPr>
      <w:rFonts w:ascii="Times New Roman" w:hAnsi="Times New Roman" w:cs="Times New Roman" w:eastAsiaTheme="minorEastAsia"/>
      <w:color w:val="2E74B5"/>
      <w:lang w:val="en-US" w:eastAsia="zh-CN" w:bidi="ar-SA"/>
    </w:rPr>
  </w:style>
  <w:style w:type="paragraph" w:styleId="7">
    <w:name w:val="heading 6"/>
    <w:qFormat/>
    <w:uiPriority w:val="0"/>
    <w:pPr>
      <w:outlineLvl w:val="5"/>
    </w:pPr>
    <w:rPr>
      <w:rFonts w:ascii="Times New Roman" w:hAnsi="Times New Roman" w:cs="Times New Roman" w:eastAsiaTheme="minorEastAsia"/>
      <w:color w:val="1F4D78"/>
      <w:lang w:val="en-US" w:eastAsia="zh-CN" w:bidi="ar-SA"/>
    </w:rPr>
  </w:style>
  <w:style w:type="character" w:default="1" w:styleId="12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semiHidden/>
    <w:unhideWhenUsed/>
    <w:uiPriority w:val="99"/>
    <w:rPr>
      <w:rFonts w:ascii="Times New Roman" w:hAnsi="Times New Roman" w:cs="Times New Roman" w:eastAsiaTheme="minorEastAsia"/>
      <w:lang w:val="en-US" w:eastAsia="zh-CN" w:bidi="ar-SA"/>
    </w:rPr>
  </w:style>
  <w:style w:type="paragraph" w:styleId="9">
    <w:name w:val="footnote text"/>
    <w:link w:val="18"/>
    <w:semiHidden/>
    <w:unhideWhenUsed/>
    <w:uiPriority w:val="99"/>
    <w:rPr>
      <w:rFonts w:ascii="Times New Roman" w:hAnsi="Times New Roman" w:cs="Times New Roman" w:eastAsiaTheme="minorEastAsia"/>
      <w:lang w:val="en-US" w:eastAsia="zh-CN" w:bidi="ar-SA"/>
    </w:rPr>
  </w:style>
  <w:style w:type="paragraph" w:styleId="10">
    <w:name w:val="Title"/>
    <w:qFormat/>
    <w:uiPriority w:val="0"/>
    <w:rPr>
      <w:rFonts w:ascii="Times New Roman" w:hAnsi="Times New Roman" w:cs="Times New Roman" w:eastAsiaTheme="minorEastAsia"/>
      <w:sz w:val="56"/>
      <w:szCs w:val="56"/>
      <w:lang w:val="en-US" w:eastAsia="zh-CN" w:bidi="ar-SA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customStyle="1" w:styleId="16">
    <w:name w:val="要点1"/>
    <w:qFormat/>
    <w:uiPriority w:val="0"/>
    <w:rPr>
      <w:rFonts w:ascii="Times New Roman" w:hAnsi="Times New Roman" w:cs="Times New Roman" w:eastAsiaTheme="minorEastAsia"/>
      <w:b/>
      <w:bCs/>
      <w:lang w:val="en-US" w:eastAsia="zh-CN" w:bidi="ar-SA"/>
    </w:rPr>
  </w:style>
  <w:style w:type="paragraph" w:styleId="17">
    <w:name w:val="List Paragraph"/>
    <w:qFormat/>
    <w:uiPriority w:val="0"/>
    <w:rPr>
      <w:rFonts w:ascii="Times New Roman" w:hAnsi="Times New Roman" w:cs="Times New Roman" w:eastAsiaTheme="minorEastAsia"/>
      <w:lang w:val="en-US" w:eastAsia="zh-CN" w:bidi="ar-SA"/>
    </w:rPr>
  </w:style>
  <w:style w:type="character" w:customStyle="1" w:styleId="18">
    <w:name w:val="脚注文本 字符"/>
    <w:link w:val="9"/>
    <w:semiHidden/>
    <w:unhideWhenUsed/>
    <w:uiPriority w:val="99"/>
    <w:rPr>
      <w:sz w:val="20"/>
      <w:szCs w:val="20"/>
    </w:rPr>
  </w:style>
  <w:style w:type="character" w:customStyle="1" w:styleId="19">
    <w:name w:val="尾注文本 字符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109</Words>
  <Characters>158</Characters>
  <Lines>8</Lines>
  <Paragraphs>2</Paragraphs>
  <TotalTime>58</TotalTime>
  <ScaleCrop>false</ScaleCrop>
  <LinksUpToDate>false</LinksUpToDate>
  <CharactersWithSpaces>165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2026-07-15T00:13:00Z</dcterms:created>
  <dc:creator>Un-named</dc:creator>
  <cp:lastModifiedBy>各123</cp:lastModifiedBy>
  <dcterms:modified xsi:type="dcterms:W3CDTF">2026-07-15T04:03:17Z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eyJoZGlkIjoiYWQ4Mzc5YTIxMDFiZDM5ZDM1MGYyOWE5YmViYTI0ZDYiLCJ1c2VySWQiOiIxNjEzNDU0MzMzIn0=</vt:lpwstr>
  </property>
  <property fmtid="{D5CDD505-2E9C-101B-9397-08002B2CF9AE}" pid="3" name="KSOProductBuildVer">
    <vt:lpwstr>2052-12.1.0.26375</vt:lpwstr>
  </property>
  <property fmtid="{D5CDD505-2E9C-101B-9397-08002B2CF9AE}" pid="4" name="ICV">
    <vt:lpwstr>B77A7682B8174506B387FC2BE2C173F2_12</vt:lpwstr>
  </property>
</Properties>
</file>