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b7urdng99y53"/>
      <w:bookmarkEnd w:id="0"/>
      <w:r>
        <w:rPr>
          <w:b/>
          <w:color w:val="000000"/>
          <w:sz w:val="26"/>
          <w:szCs w:val="26"/>
        </w:rPr>
        <w:t>Название задачи: Выдача депозитов. MVP.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hjk0fkfyohdk"/>
      <w:bookmarkEnd w:id="1"/>
      <w:r>
        <w:rPr>
          <w:b/>
          <w:color w:val="000000"/>
          <w:sz w:val="26"/>
          <w:szCs w:val="26"/>
        </w:rPr>
        <w:t>Автор: gyngazov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uanumrh8zrui"/>
      <w:bookmarkEnd w:id="2"/>
      <w:r>
        <w:rPr>
          <w:b/>
          <w:color w:val="000000"/>
          <w:sz w:val="26"/>
          <w:szCs w:val="26"/>
        </w:rPr>
        <w:t>Дата: 18.12.2024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3bfxc9a45514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p>
      <w:pPr>
        <w:pStyle w:val="LOnormal"/>
        <w:spacing w:lineRule="auto" w:line="240" w:before="280" w:after="8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6"/>
          <w:szCs w:val="26"/>
        </w:rPr>
        <w:t xml:space="preserve">БДК – бд колл-центра. </w:t>
      </w:r>
    </w:p>
    <w:p>
      <w:pPr>
        <w:pStyle w:val="LOnormal"/>
        <w:spacing w:lineRule="auto" w:line="240" w:before="280" w:after="8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6"/>
          <w:szCs w:val="26"/>
        </w:rPr>
        <w:t>МКС – микросервис.</w:t>
      </w:r>
    </w:p>
    <w:tbl>
      <w:tblPr>
        <w:tblStyle w:val="Table1"/>
        <w:tblW w:w="935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5"/>
        <w:gridCol w:w="1784"/>
        <w:gridCol w:w="1983"/>
        <w:gridCol w:w="5125"/>
      </w:tblGrid>
      <w:tr>
        <w:trPr>
          <w:trHeight w:val="515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№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Действующие лица или системы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Use Case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Описание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1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Сайт, клиент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Просмотр депозитов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Новое представление со списком депозитов с актуальным ставками.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2</w:t>
            </w:r>
          </w:p>
        </w:tc>
        <w:tc>
          <w:tcPr>
            <w:tcW w:w="17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Сайт, клиент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Ввод заявки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Форма выбора депозита, ввод ФИО, телефона.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3</w:t>
            </w:r>
          </w:p>
        </w:tc>
        <w:tc>
          <w:tcPr>
            <w:tcW w:w="17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МКС1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Прием заявки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Отправка с сайта заявки в микросервис, сохранение в БДК.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4</w:t>
            </w:r>
          </w:p>
        </w:tc>
        <w:tc>
          <w:tcPr>
            <w:tcW w:w="17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Сайт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Обновление депозитов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Веб-форма ежедневной загрузки ставок на сайт.  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5</w:t>
            </w:r>
          </w:p>
        </w:tc>
        <w:tc>
          <w:tcPr>
            <w:tcW w:w="17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Интернет-банк, клиент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Просмотр депозитов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Новое представление со списком депозитов с актуальным ставками.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6</w:t>
            </w:r>
          </w:p>
        </w:tc>
        <w:tc>
          <w:tcPr>
            <w:tcW w:w="17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Интернет-банк, клиент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Ввод заявки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Форма выбора депозита или индивидуального предложения, ввод ФИО, телефона.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7</w:t>
            </w:r>
          </w:p>
        </w:tc>
        <w:tc>
          <w:tcPr>
            <w:tcW w:w="17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МКС2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Прием заявки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Отправка из Интернет-банка заявки в микросервис, сохранение в БД АБС.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8</w:t>
            </w:r>
          </w:p>
        </w:tc>
        <w:tc>
          <w:tcPr>
            <w:tcW w:w="17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Интернет-банк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Обновление депозитов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Веб-форма ежедневной загрузки ставок на сайт.  Настройка расчета  индивидуального предложения.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9</w:t>
            </w:r>
          </w:p>
        </w:tc>
        <w:tc>
          <w:tcPr>
            <w:tcW w:w="17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СМС-шлюз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СМС оповещение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Настройка правила отправки оповещения по событию о подтвержденном депозите.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10</w:t>
            </w:r>
          </w:p>
        </w:tc>
        <w:tc>
          <w:tcPr>
            <w:tcW w:w="17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МКС1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Копия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Сохранение в АБС копии заявки с сайта. Помимо регистрации в БДК заявка подлежит вводу в АБС при посещении отделения клиентом. МКС1 пишет заявку и в БДК и в БД АБС. К моменту посещения в АБС уже будет ожидать запись. 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11</w:t>
            </w:r>
          </w:p>
        </w:tc>
        <w:tc>
          <w:tcPr>
            <w:tcW w:w="17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АБС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Обработка заявки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Прием заявки при непосредственном посещении отделения клиентом 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12</w:t>
            </w:r>
          </w:p>
        </w:tc>
        <w:tc>
          <w:tcPr>
            <w:tcW w:w="17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АБС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Подтверждение депозита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Одобрение депозита сотрудником бэк-офиса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u8xz25hbrgql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p>
      <w:pPr>
        <w:pStyle w:val="LOnormal"/>
        <w:spacing w:lineRule="auto" w:line="240" w:before="240" w:after="240"/>
        <w:rPr/>
      </w:pPr>
      <w:r>
        <w:rPr/>
        <w:t>Опишите здесь нефункциональные требования и архитектурно-значимые требования.</w:t>
      </w:r>
    </w:p>
    <w:tbl>
      <w:tblPr>
        <w:tblStyle w:val="Table2"/>
        <w:tblW w:w="790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5"/>
        <w:gridCol w:w="7441"/>
      </w:tblGrid>
      <w:tr>
        <w:trPr>
          <w:trHeight w:val="515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№</w:t>
            </w:r>
          </w:p>
        </w:tc>
        <w:tc>
          <w:tcPr>
            <w:tcW w:w="7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left"/>
              <w:rPr/>
            </w:pPr>
            <w:r>
              <w:rPr>
                <w:b/>
              </w:rPr>
              <w:t>Требование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1</w:t>
            </w:r>
          </w:p>
        </w:tc>
        <w:tc>
          <w:tcPr>
            <w:tcW w:w="7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Доступность сайтов и АБС в режиме 24/7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2</w:t>
            </w:r>
          </w:p>
        </w:tc>
        <w:tc>
          <w:tcPr>
            <w:tcW w:w="74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Использовать по возможности имеющиеся технологии и функционал СУБД.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3</w:t>
            </w:r>
          </w:p>
        </w:tc>
        <w:tc>
          <w:tcPr>
            <w:tcW w:w="74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Поддержка дизайна сайтов в корпоративном стиле.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4</w:t>
            </w:r>
          </w:p>
        </w:tc>
        <w:tc>
          <w:tcPr>
            <w:tcW w:w="74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Отклик на действия пользователя должен занимать миллисекунды.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5" w:name="_qmphm5d6rvi3"/>
      <w:bookmarkEnd w:id="5"/>
      <w:r>
        <w:rPr>
          <w:b/>
          <w:color w:val="000000"/>
          <w:sz w:val="26"/>
          <w:szCs w:val="26"/>
        </w:rPr>
        <w:t>Решение</w:t>
      </w:r>
    </w:p>
    <w:p>
      <w:pPr>
        <w:pStyle w:val="LOnormal"/>
        <w:spacing w:lineRule="auto" w:line="240" w:before="240" w:after="240"/>
        <w:rPr/>
      </w:pPr>
      <w:r>
        <w:rPr/>
        <w:t>Схема решения в виде диаграммы контекста в файле deposit.context.drawio.</w:t>
      </w:r>
    </w:p>
    <w:p>
      <w:pPr>
        <w:pStyle w:val="LOnormal"/>
        <w:spacing w:lineRule="auto" w:line="240" w:before="240" w:after="240"/>
        <w:rPr/>
      </w:pPr>
      <w:r>
        <w:rPr/>
        <w:t>Схема решения в виде диаграммы контейнеров в файле deposit.containers.drawio.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6" w:name="_bjrr7veeh80c"/>
      <w:bookmarkEnd w:id="6"/>
      <w:r>
        <w:rPr>
          <w:b/>
          <w:color w:val="000000"/>
          <w:sz w:val="26"/>
          <w:szCs w:val="26"/>
        </w:rPr>
        <w:t>Альтернативы</w:t>
      </w:r>
    </w:p>
    <w:p>
      <w:pPr>
        <w:pStyle w:val="LOnormal"/>
        <w:spacing w:lineRule="auto" w:line="240" w:before="240" w:after="240"/>
        <w:rPr/>
      </w:pPr>
      <w:r>
        <w:rPr/>
        <w:t>Реализация обмена не по https, а сразу на кафке. Вариант потребует удвоения объема и сроков реализации и тестирования. Вариант с кафкой позволит смягчать нагрузку перед записью в бд.</w:t>
      </w:r>
    </w:p>
    <w:p>
      <w:pPr>
        <w:pStyle w:val="LOnormal"/>
        <w:spacing w:lineRule="auto" w:line="240" w:before="240" w:after="24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>
      <w:pPr>
        <w:pStyle w:val="LOnormal"/>
        <w:spacing w:lineRule="auto" w:line="240" w:before="240" w:after="240"/>
        <w:rPr/>
      </w:pPr>
      <w:r>
        <w:rPr/>
        <w:t>MVP ограничен в применении при больших или пиковых нагрузках. Для отладки процессов заявки запускаются с обменом по https. Обслуживание больших нагрузок потребует перехода на кафку и исполнения в виде микросервисов:</w:t>
      </w:r>
    </w:p>
    <w:p>
      <w:pPr>
        <w:pStyle w:val="LOnormal"/>
        <w:spacing w:lineRule="auto" w:line="240" w:before="240" w:after="240"/>
        <w:rPr/>
      </w:pPr>
      <w:r>
        <w:rPr/>
        <w:t>- продюсера на стороне сайта</w:t>
      </w:r>
    </w:p>
    <w:p>
      <w:pPr>
        <w:pStyle w:val="LOnormal"/>
        <w:spacing w:lineRule="auto" w:line="240" w:before="240" w:after="240"/>
        <w:rPr/>
      </w:pPr>
      <w:r>
        <w:rPr/>
        <w:t xml:space="preserve">- продюсера на стороне интернет-банка </w:t>
      </w:r>
    </w:p>
    <w:p>
      <w:pPr>
        <w:pStyle w:val="LOnormal"/>
        <w:spacing w:lineRule="auto" w:line="240" w:before="240" w:after="240"/>
        <w:rPr/>
      </w:pPr>
      <w:r>
        <w:rPr/>
        <w:t>- консумера на стороне колцентра</w:t>
      </w:r>
    </w:p>
    <w:p>
      <w:pPr>
        <w:pStyle w:val="LOnormal"/>
        <w:spacing w:lineRule="auto" w:line="240" w:before="240" w:after="240"/>
        <w:rPr/>
      </w:pPr>
      <w:r>
        <w:rPr/>
        <w:t>- консумера на стороне АБС.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1311</TotalTime>
  <Application>LibreOffice/7.1.8.1$Linux_X86_64 LibreOffice_project/10$Build-1</Application>
  <AppVersion>15.0000</AppVersion>
  <Pages>2</Pages>
  <Words>344</Words>
  <Characters>2164</Characters>
  <CharactersWithSpaces>2437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2024-12-24T17:36:28Z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