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 xml:space="preserve">Название задачи: Выдача депозитов. </w:t>
      </w:r>
      <w:r>
        <w:rPr>
          <w:b/>
          <w:color w:val="000000"/>
          <w:sz w:val="26"/>
          <w:szCs w:val="26"/>
        </w:rPr>
        <w:t>Автоутверждение депозитов.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>Автор: gyngazov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/>
          <w:color w:val="000000"/>
          <w:sz w:val="26"/>
          <w:szCs w:val="26"/>
        </w:rPr>
        <w:t>25</w:t>
      </w:r>
      <w:r>
        <w:rPr>
          <w:b/>
          <w:color w:val="000000"/>
          <w:sz w:val="26"/>
          <w:szCs w:val="26"/>
        </w:rPr>
        <w:t>.12.2024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>ИБ – интернет банк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>ИП – индивидуальные предложения</w:t>
      </w:r>
    </w:p>
    <w:tbl>
      <w:tblPr>
        <w:tblStyle w:val="Table1"/>
        <w:tblW w:w="935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1784"/>
        <w:gridCol w:w="1983"/>
        <w:gridCol w:w="5125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Use Case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</w:t>
            </w:r>
            <w:r>
              <w:rPr/>
              <w:t>Б</w:t>
            </w:r>
            <w:r>
              <w:rPr/>
              <w:t>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Получение</w:t>
            </w:r>
            <w:r>
              <w:rPr/>
              <w:t xml:space="preserve"> </w:t>
            </w:r>
            <w:r>
              <w:rPr/>
              <w:t>ИП</w:t>
            </w:r>
            <w:r>
              <w:rPr/>
              <w:t xml:space="preserve"> 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В представлении предложений в личном кабинете клиент видит ИП. ИБ делает отдельный запрос в АБС.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АБС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Расчет ИП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По запросу ИБ АБС расчитывает ИП для данного клиента.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АБС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Открытие депозита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После получения из ИБ заявки на депозит АБС делает окончательные транзакции и открывает этот депозит либо делает отказ.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</w:t>
            </w:r>
            <w:r>
              <w:rPr/>
              <w:t>Б</w:t>
            </w:r>
            <w:r>
              <w:rPr/>
              <w:t>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Депозит открыт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Форма просмотра открытого депозита.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МКС2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Получение результата по заявке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Получение результата заявки из АБС.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АБС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Обработка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Интерфейс подтверждения заявки в АБС.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>
      <w:pPr>
        <w:pStyle w:val="LOnormal"/>
        <w:spacing w:lineRule="auto" w:line="240" w:before="240" w:after="240"/>
        <w:rPr/>
      </w:pPr>
      <w:r>
        <w:rPr/>
        <w:t>Опишите здесь нефункциональные требования и архитектурно-значимые требования.</w:t>
      </w:r>
    </w:p>
    <w:tbl>
      <w:tblPr>
        <w:tblStyle w:val="Table2"/>
        <w:tblW w:w="79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4"/>
        <w:gridCol w:w="7442"/>
      </w:tblGrid>
      <w:tr>
        <w:trPr>
          <w:trHeight w:val="515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7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Доступность </w:t>
            </w:r>
            <w:r>
              <w:rPr>
                <w:b w:val="false"/>
                <w:bCs w:val="false"/>
              </w:rPr>
              <w:t>ИБ</w:t>
            </w:r>
            <w:r>
              <w:rPr>
                <w:b w:val="false"/>
                <w:bCs w:val="false"/>
              </w:rPr>
              <w:t xml:space="preserve"> и АБС в режиме 24/7</w:t>
            </w:r>
          </w:p>
        </w:tc>
      </w:tr>
      <w:tr>
        <w:trPr>
          <w:trHeight w:val="230" w:hRule="atLeast"/>
        </w:trPr>
        <w:tc>
          <w:tcPr>
            <w:tcW w:w="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2</w:t>
            </w:r>
          </w:p>
        </w:tc>
        <w:tc>
          <w:tcPr>
            <w:tcW w:w="7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Использовать по возможности имеющиеся технологии и функционал СУБД.</w:t>
            </w:r>
          </w:p>
        </w:tc>
      </w:tr>
      <w:tr>
        <w:trPr>
          <w:trHeight w:val="230" w:hRule="atLeast"/>
        </w:trPr>
        <w:tc>
          <w:tcPr>
            <w:tcW w:w="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3</w:t>
            </w:r>
          </w:p>
        </w:tc>
        <w:tc>
          <w:tcPr>
            <w:tcW w:w="7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Поддержка дизайна </w:t>
            </w:r>
            <w:r>
              <w:rPr>
                <w:b w:val="false"/>
                <w:bCs w:val="false"/>
              </w:rPr>
              <w:t>ИБ</w:t>
            </w:r>
            <w:r>
              <w:rPr>
                <w:b w:val="false"/>
                <w:bCs w:val="false"/>
              </w:rPr>
              <w:t xml:space="preserve"> в корпоративном стиле.</w:t>
            </w:r>
          </w:p>
        </w:tc>
      </w:tr>
      <w:tr>
        <w:trPr>
          <w:trHeight w:val="230" w:hRule="atLeast"/>
        </w:trPr>
        <w:tc>
          <w:tcPr>
            <w:tcW w:w="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4</w:t>
            </w:r>
          </w:p>
        </w:tc>
        <w:tc>
          <w:tcPr>
            <w:tcW w:w="7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Отклик на действия пользователя </w:t>
            </w:r>
            <w:r>
              <w:rPr>
                <w:b w:val="false"/>
                <w:bCs w:val="false"/>
              </w:rPr>
              <w:t>ИБ</w:t>
            </w:r>
            <w:r>
              <w:rPr>
                <w:b w:val="false"/>
                <w:bCs w:val="false"/>
              </w:rPr>
              <w:t xml:space="preserve"> должен занимать миллисекунды.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LOnormal"/>
        <w:spacing w:lineRule="auto" w:line="240" w:before="240" w:after="24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1317</TotalTime>
  <Application>LibreOffice/7.1.8.1$Linux_X86_64 LibreOffice_project/10$Build-1</Application>
  <AppVersion>15.0000</AppVersion>
  <Pages>2</Pages>
  <Words>159</Words>
  <Characters>993</Characters>
  <CharactersWithSpaces>1106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2024-12-25T13:17:48Z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