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>
      <w:pPr>
        <w:pStyle w:val="Title"/>
        <w:keepNext/>
      </w:pPr>
      <w:r>
        <w:t>MAVET Konferenciamodul funkcionális specifikáció</w:t>
      </w:r>
    </w:p>
    <w:p>
      <w:pPr>
        <w:spacing w:after="40"/>
      </w:pPr>
      <w:r>
        <w:rPr>
          <w:b/>
        </w:rPr>
        <w:t xml:space="preserve">Verzió: </w:t>
      </w:r>
      <w:r>
        <w:t>0.1</w:t>
      </w:r>
    </w:p>
    <w:p>
      <w:pPr>
        <w:spacing w:after="40"/>
      </w:pPr>
      <w:r>
        <w:rPr>
          <w:b/>
        </w:rPr>
        <w:t xml:space="preserve">Dátum: </w:t>
      </w:r>
      <w:r>
        <w:t>2026. szeptember 7.</w:t>
      </w:r>
    </w:p>
    <w:p>
      <w:pPr>
        <w:spacing w:after="40"/>
      </w:pPr>
      <w:r>
        <w:rPr>
          <w:b/>
        </w:rPr>
        <w:t xml:space="preserve">Állapot: </w:t>
      </w:r>
      <w:r>
        <w:t>ügyfél-egyeztetésre előkészített munkaváltozat</w:t>
      </w:r>
    </w:p>
    <w:p>
      <w:pPr>
        <w:keepLines w:val="0"/>
      </w:pPr>
      <w:r>
        <w:t>A dokumentum célja: a MAVET egyetlen konferenciaoldalának, az online jelentkezésnek, a jegy- és kiegészítőválasztásnak, a fizetésnek, a visszaigazolásnak, az absztraktbeküldésnek és a szervezői kezelésnek a fejlesztési alapját rögzíteni.</w:t>
      </w:r>
    </w:p>
    <w:p>
      <w:pPr>
        <w:keepLines w:val="0"/>
      </w:pPr>
      <w:r>
        <w:t>A leírás egy egyszerű, mobilon is könnyen használható működést határoz meg. A még nem eldöntött jegykombinációk, árak, QR-kódos beléptetés és absztraktfolyamat nem tekinthetők végleges követelménynek az ügyfél döntéséig.</w:t>
      </w:r>
    </w:p>
    <w:p>
      <w:pPr>
        <w:pStyle w:val="Heading1"/>
        <w:keepNext/>
        <w:keepLines/>
      </w:pPr>
      <w:r>
        <w:t>Tartalom</w:t>
      </w:r>
    </w:p>
    <w:p>
      <w:pPr>
        <w:keepLines w:val="0"/>
        <w:spacing w:after="30"/>
      </w:pPr>
      <w:r>
        <w:t>1. Hatókör és alapelvek</w:t>
      </w:r>
    </w:p>
    <w:p>
      <w:pPr>
        <w:keepLines w:val="0"/>
        <w:spacing w:after="30"/>
      </w:pPr>
      <w:r>
        <w:t>2. A konferencia publikus oldala</w:t>
      </w:r>
    </w:p>
    <w:p>
      <w:pPr>
        <w:keepLines w:val="0"/>
        <w:spacing w:after="30"/>
      </w:pPr>
      <w:r>
        <w:t>3. Jegyek, kiegészítők és árazás</w:t>
      </w:r>
    </w:p>
    <w:p>
      <w:pPr>
        <w:keepLines w:val="0"/>
        <w:spacing w:after="30"/>
      </w:pPr>
      <w:r>
        <w:t>4. Konferencia-regisztráció</w:t>
      </w:r>
    </w:p>
    <w:p>
      <w:pPr>
        <w:keepLines w:val="0"/>
        <w:spacing w:after="30"/>
      </w:pPr>
      <w:r>
        <w:t>5. Fizetés, számlázás és visszaigazolás</w:t>
      </w:r>
    </w:p>
    <w:p>
      <w:pPr>
        <w:keepLines w:val="0"/>
        <w:spacing w:after="30"/>
      </w:pPr>
      <w:r>
        <w:t>6. Jegy és beléptetés</w:t>
      </w:r>
    </w:p>
    <w:p>
      <w:pPr>
        <w:keepLines w:val="0"/>
        <w:spacing w:after="30"/>
      </w:pPr>
      <w:r>
        <w:t>7. Absztraktbeküldés és absztraktfüzet</w:t>
      </w:r>
    </w:p>
    <w:p>
      <w:pPr>
        <w:keepLines w:val="0"/>
        <w:spacing w:after="30"/>
      </w:pPr>
      <w:r>
        <w:t>8. Szervezői kezelés</w:t>
      </w:r>
    </w:p>
    <w:p>
      <w:pPr>
        <w:keepLines w:val="0"/>
        <w:spacing w:after="30"/>
      </w:pPr>
      <w:r>
        <w:t>9. E-mailes kommunikáció</w:t>
      </w:r>
    </w:p>
    <w:p>
      <w:pPr>
        <w:keepLines w:val="0"/>
        <w:spacing w:after="30"/>
      </w:pPr>
      <w:r>
        <w:t>10. Közös működési követelmények</w:t>
      </w:r>
    </w:p>
    <w:p>
      <w:pPr>
        <w:keepLines w:val="0"/>
        <w:spacing w:after="30"/>
      </w:pPr>
      <w:r>
        <w:t>11. Hatókörből kizárt funkciók</w:t>
      </w:r>
    </w:p>
    <w:p>
      <w:pPr>
        <w:keepLines w:val="0"/>
        <w:spacing w:after="30"/>
      </w:pPr>
      <w:r>
        <w:t>12. Ügyféllel egyeztetendő döntések</w:t>
      </w:r>
    </w:p>
    <w:p>
      <w:pPr>
        <w:keepLines w:val="0"/>
        <w:spacing w:after="30"/>
      </w:pPr>
      <w:r>
        <w:t>13. Ellenőrizhető működési eredmények</w:t>
      </w:r>
    </w:p>
    <w:p>
      <w:pPr>
        <w:pStyle w:val="Heading1"/>
        <w:keepNext/>
        <w:keepLines/>
      </w:pPr>
      <w:r>
        <w:t>1. Hatókör és alapelvek</w:t>
      </w:r>
    </w:p>
    <w:p>
      <w:pPr>
        <w:pStyle w:val="Heading2"/>
        <w:keepNext/>
        <w:keepLines/>
      </w:pPr>
      <w:r>
        <w:t>1.1. A modul feladata</w:t>
      </w:r>
    </w:p>
    <w:p>
      <w:pPr>
        <w:keepLines w:val="0"/>
      </w:pPr>
      <w:r>
        <w:t>A konferenciamodul tájékoztatja az érdeklődőt az aktuális MAVET-konferenciáról, lehetővé teszi az egyéni online regisztrációt és a jegy bankkártyás megvásárlását, valamint támogatja a szervezők résztvevői nyilvántartását. A modul az alaprendszer felhasználói profilját, jogosultságkezelését, SimplePay-fizetési kapcsolatát és e-mail-küldését használja.</w:t>
      </w:r>
    </w:p>
    <w:p>
      <w:pPr>
        <w:keepLines w:val="0"/>
      </w:pPr>
      <w:r>
        <w:t>Az induló változat egyszerre egy aktív és publikált konferenciát kezel. Nem készül több konferencia egyidejű kezelésére szolgáló felület vagy publikus konferenciaarchívum. A jogszabályi, számviteli és működési okból megőrzendő regisztrációs adatok ettől függetlenül megmaradhatnak.</w:t>
      </w:r>
    </w:p>
    <w:p>
      <w:pPr>
        <w:pStyle w:val="Heading2"/>
        <w:keepNext/>
        <w:keepLines/>
      </w:pPr>
      <w:r>
        <w:t>1.2. Résztvevők és fiókhasználat</w:t>
      </w:r>
    </w:p>
    <w:p>
      <w:pPr>
        <w:keepLines w:val="0"/>
      </w:pPr>
      <w:r>
        <w:t>Ügyfél jóváhagyására váró javaslat – ND-11: aktív MAVET-tag és tagsággal nem rendelkező külső érdeklődő egyaránt regisztrálhat. Külső résztvevőnek nem készül felhasználói fiók. A regisztráció állapotáról, a fizetésről és a jegyről e-mailben kap tájékoztatást.</w:t>
      </w:r>
    </w:p>
    <w:p>
      <w:pPr>
        <w:keepLines w:val="0"/>
      </w:pPr>
      <w:r>
        <w:t>A bejelentkezett tag profiljából a konferencia jelentkezéséhez szükséges, rendelkezésre álló adatok automatikusan betöltődnek. Az átemelt adatok a konferenciaűrlapon módosíthatók, de a módosítás nem írja át a tagi profilt. Nem bejelentkezett vagy külső résztvevő ugyanazokat a szükséges adatokat kézzel adja meg.</w:t>
      </w:r>
    </w:p>
    <w:p>
      <w:pPr>
        <w:keepLines w:val="0"/>
      </w:pPr>
      <w:r>
        <w:t>Egy regisztráció egy résztvevőre szól. Csoportos vagy több résztvevőt egy megrendelésben kezelő jelentkezés nem készül. Egy e-mail-címhez az adott konferencián legfeljebb egy sikeresen kifizetett, érvényes regisztráció tartozhat.</w:t>
      </w:r>
    </w:p>
    <w:p>
      <w:pPr>
        <w:pStyle w:val="Heading2"/>
        <w:keepNext/>
        <w:keepLines/>
      </w:pPr>
      <w:r>
        <w:t>1.3. Egyszerűsítési alapelv</w:t>
      </w:r>
    </w:p>
    <w:p>
      <w:pPr>
        <w:keepLines w:val="0"/>
      </w:pPr>
      <w:r>
        <w:t>A publikus konferenciatartalom egyetlen, végiggörgethető oldalon jelenik meg. A regisztráció külön, rövid és a vásárlásra összpontosító folyamat. A rendszer csak a részvételhez, fizetéshez, számlázáshoz és szükséges kapcsolattartáshoz kapcsolódó adatokat kéri.</w:t>
      </w:r>
    </w:p>
    <w:p>
      <w:pPr>
        <w:keepLines w:val="0"/>
      </w:pPr>
      <w:r>
        <w:t>Nem készül automatikus tagi kedvezmény, kuponrendszer vagy egyedi árszámítás. Az ár a jegytípushoz tartozó időszakos árból és a kiválasztott kiegészítők rögzített áraiból áll.</w:t>
      </w:r>
    </w:p>
    <w:p>
      <w:pPr>
        <w:pStyle w:val="Heading1"/>
        <w:keepNext/>
        <w:keepLines/>
      </w:pPr>
      <w:r>
        <w:t>2. A konferencia publikus oldala</w:t>
      </w:r>
    </w:p>
    <w:p>
      <w:pPr>
        <w:pStyle w:val="Heading2"/>
        <w:keepNext/>
        <w:keepLines/>
      </w:pPr>
      <w:r>
        <w:t>2.1. Oldalszerkezet és navigáció</w:t>
      </w:r>
    </w:p>
    <w:p>
      <w:pPr>
        <w:keepLines w:val="0"/>
      </w:pPr>
      <w:r>
        <w:t>A konferencia valamennyi tájékoztató tartalma egy publikus oldalon jelenik meg. Az oldal horgonyos belső navigációval segíti a hosszabb tartalom áttekintését. A javasolt navigációs pontok: Áttekintés, Program, Kiegészítő programok, Jegyek, Helyszín, GYIK és Jelentkezem.</w:t>
      </w:r>
    </w:p>
    <w:p>
      <w:pPr>
        <w:keepLines w:val="0"/>
      </w:pPr>
      <w:r>
        <w:t>A Jelentkezem művelet a nyitóblokkban és az oldal végén is elérhető. Hosszú oldalon mobilnézetben rögzített jelentkezési gomb használható. A gomb csak nyitott online jelentkezési időszakban indítja a regisztrációt; lezárt időszakban a felület tájékoztatást ad.</w:t>
      </w:r>
    </w:p>
    <w:p>
      <w:pPr>
        <w:pStyle w:val="Heading2"/>
        <w:keepNext/>
        <w:keepLines/>
      </w:pPr>
      <w:r>
        <w:t>2.2. Nyitóblokk és áttekintés</w:t>
      </w:r>
    </w:p>
    <w:p>
      <w:pPr>
        <w:keepLines w:val="0"/>
      </w:pPr>
      <w:r>
        <w:t>A nyitóblokk a konferencia nevét, logóját vagy kiemelt képét, rövid bemutatását, dátumát, helyszínét, aktuális online árát vagy kezdőárát, a jelentkezési határidőt és a Jelentkezem gombot mutatja. Az érdeklődőnek görgetés nélkül meg kell értenie, milyen rendezvényről van szó, mikor és hol tartják, és hogyan jelentkezhet.</w:t>
      </w:r>
    </w:p>
    <w:p>
      <w:pPr>
        <w:keepLines w:val="0"/>
      </w:pPr>
      <w:r>
        <w:t>A következő rövid áttekintés bemutatja a konferencia célját, célközönségét, fő szakmai témáit és a részvétel legfontosabb értékeit. A tartalom szerkeszthető, de nem általános oldalépítőként működik.</w:t>
      </w:r>
    </w:p>
    <w:p>
      <w:pPr>
        <w:pStyle w:val="Heading2"/>
        <w:keepNext/>
        <w:keepLines/>
      </w:pPr>
      <w:r>
        <w:t>2.3. Program</w:t>
      </w:r>
    </w:p>
    <w:p>
      <w:pPr>
        <w:keepLines w:val="0"/>
      </w:pPr>
      <w:r>
        <w:t>A program naponként és időrendben jelenik meg. Egy programpont időpontot, címet, opcionális előadót vagy közreműködőt, opcionális helyszínt vagy termet és rövid leírást tartalmazhat. Többnapos konferencián a napok jól elkülönülnek; mobilon a programpontok egy oszlopban, időrendben követik egymást.</w:t>
      </w:r>
    </w:p>
    <w:p>
      <w:pPr>
        <w:keepLines w:val="0"/>
      </w:pPr>
      <w:r>
        <w:t>A program szerkeszthető strukturált tartalom, nem részletes konferenciaprogram-kezelő. Nem készül előadói profil, külön programpont-részletező oldal, személyes programtervező, programkereső vagy teremkapacitás-kezelés.</w:t>
      </w:r>
    </w:p>
    <w:p>
      <w:pPr>
        <w:pStyle w:val="Heading2"/>
        <w:keepNext/>
        <w:keepLines/>
      </w:pPr>
      <w:r>
        <w:t>2.4. Kiegészítő programok</w:t>
      </w:r>
    </w:p>
    <w:p>
      <w:pPr>
        <w:keepLines w:val="0"/>
      </w:pPr>
      <w:r>
        <w:t>A jegyvásárlás során választható étkezés, gála vagy kísérőprogram külön szakaszban jelenik meg. Egy kiegészítő program megnevezést, időpontot, rövid leírást, árat vagy a jegyárban foglalt jelölést és a regisztráció során választható tájékoztatást tartalmaz.</w:t>
      </w:r>
    </w:p>
    <w:p>
      <w:pPr>
        <w:keepLines w:val="0"/>
      </w:pPr>
      <w:r>
        <w:t>A publikus oldalon és a regisztrációban ugyanaz a megnevezés, időpont és ár jelenik meg. A választható darabszámot, a kísérők adatainak szükségességét és az étkezési igényeket az ND-13 döntés zárja le.</w:t>
      </w:r>
    </w:p>
    <w:p>
      <w:pPr>
        <w:pStyle w:val="Heading2"/>
        <w:keepNext/>
        <w:keepLines/>
      </w:pPr>
      <w:r>
        <w:t>2.5. Jegyek és árak</w:t>
      </w:r>
    </w:p>
    <w:p>
      <w:pPr>
        <w:keepLines w:val="0"/>
      </w:pPr>
      <w:r>
        <w:t>A jegyek áttekinthető blokkokban jelennek meg. Egy jegy neve, érvényessége, tartalma, aktuális online ára és az egyes árazási időszakok határa látható. Az aktuális online ár kiemelten jelenik meg.</w:t>
      </w:r>
    </w:p>
    <w:p>
      <w:pPr>
        <w:keepLines w:val="0"/>
      </w:pPr>
      <w:r>
        <w:t>A helyszíni ár kizárólag tájékoztató adat. Az oldalon egyértelműen szerepel, hogy helyszíni áron online vásárlás nem indítható. Az online jelentkezési időszak lezárása után a Jelentkezem gomb helyén a lezárásról és a helyszíni lehetőségről szóló tájékoztatás jelenik meg.</w:t>
      </w:r>
    </w:p>
    <w:p>
      <w:pPr>
        <w:pStyle w:val="Heading2"/>
        <w:keepNext/>
        <w:keepLines/>
      </w:pPr>
      <w:r>
        <w:t>2.6. Fontos időpontok, helyszín és GYIK</w:t>
      </w:r>
    </w:p>
    <w:p>
      <w:pPr>
        <w:keepLines w:val="0"/>
      </w:pPr>
      <w:r>
        <w:t>A fontos időpontok között megjelenhet az early bird időszak vége, a további árazási időszakok, az online regisztráció lezárása, az absztraktbeküldési határidő és a konferencia időpontja.</w:t>
      </w:r>
    </w:p>
    <w:p>
      <w:pPr>
        <w:keepLines w:val="0"/>
      </w:pPr>
      <w:r>
        <w:t>A helyszínszakasz a helyszín nevét, címét, rövid megközelítési és parkolási információját, valamint opcionális térképhivatkozását tartalmazza. Külső térképhivatkozás új böngészőfülön nyílik meg.</w:t>
      </w:r>
    </w:p>
    <w:p>
      <w:pPr>
        <w:keepLines w:val="0"/>
      </w:pPr>
      <w:r>
        <w:t>A GYIK lenyitható kérdés-válasz elemekből állhat. Legalább a fizetés, a jegy kézhezvétele, a számlázás, a módosítás és lemondás, valamint a kapcsolattartás tudnivalóit rendezi. A lap alján a jelentkezési felhívás ismét megjelenik.</w:t>
      </w:r>
    </w:p>
    <w:p>
      <w:pPr>
        <w:pStyle w:val="Heading1"/>
        <w:keepNext/>
        <w:keepLines/>
      </w:pPr>
      <w:r>
        <w:t>3. Jegyek, kiegészítők és árazás</w:t>
      </w:r>
    </w:p>
    <w:p>
      <w:pPr>
        <w:pStyle w:val="Heading2"/>
        <w:keepNext/>
        <w:keepLines/>
      </w:pPr>
      <w:r>
        <w:t>3.1. Jegytípusok</w:t>
      </w:r>
    </w:p>
    <w:p>
      <w:pPr>
        <w:keepLines w:val="0"/>
      </w:pPr>
      <w:r>
        <w:t>A rendszer teljes konferenciára vagy meghatározott napra érvényes jegytípusokat kezelhet. A jegytípusok és a megengedett választási kombinációk ügyféloldali döntést igényelnek. Egy jegyhez név, rövid leírás, érvényesség és az árazási időszakok szerinti árak tartoznak.</w:t>
      </w:r>
    </w:p>
    <w:p>
      <w:pPr>
        <w:keepLines w:val="0"/>
      </w:pPr>
      <w:r>
        <w:t>Automatikus tagi kedvezmény nem készül. Azonos jegytípushoz tag és külső résztvevő ugyanazt az árat látja, amíg az ügyfél eltérő működést nem kér és fogad el.</w:t>
      </w:r>
    </w:p>
    <w:p>
      <w:pPr>
        <w:pStyle w:val="Heading2"/>
        <w:keepNext/>
        <w:keepLines/>
      </w:pPr>
      <w:r>
        <w:t>3.2. Árazási időszakok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762"/>
        <w:gridCol w:w="4762"/>
      </w:tblGrid>
      <w:tr>
        <w:trPr>
          <w:tblHeader w:val="true"/>
          <w:cantSplit/>
        </w:trPr>
        <w:tc>
          <w:tcPr>
            <w:tcW w:type="dxa" w:w="2268"/>
            <w:shd w:fill="D9E5F3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color w:val="000000"/>
                <w:sz w:val="19"/>
              </w:rPr>
              <w:t>Időszak</w:t>
            </w:r>
          </w:p>
        </w:tc>
        <w:tc>
          <w:tcPr>
            <w:tcW w:type="dxa" w:w="7087"/>
            <w:shd w:fill="D9E5F3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color w:val="000000"/>
                <w:sz w:val="19"/>
              </w:rPr>
              <w:t>Működés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Early bird</w:t>
            </w:r>
          </w:p>
        </w:tc>
        <w:tc>
          <w:tcPr>
            <w:tcW w:type="dxa" w:w="708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A megadott záró időpontig alkalmazott első online ár.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2F6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Normál</w:t>
            </w:r>
          </w:p>
        </w:tc>
        <w:tc>
          <w:tcPr>
            <w:tcW w:type="dxa" w:w="708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2F6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Az early bird után, a megadott következő határig alkalmazott online ár.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Késői</w:t>
            </w:r>
          </w:p>
        </w:tc>
        <w:tc>
          <w:tcPr>
            <w:tcW w:type="dxa" w:w="708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Az online jelentkezés lezárásáig alkalmazott utolsó online ár.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2F6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Helyszíni</w:t>
            </w:r>
          </w:p>
        </w:tc>
        <w:tc>
          <w:tcPr>
            <w:tcW w:type="dxa" w:w="708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2F6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Tájékoztató ár; a weboldalon nem vásárolható meg.</w:t>
            </w:r>
          </w:p>
        </w:tc>
      </w:tr>
    </w:tbl>
    <w:p>
      <w:pPr>
        <w:spacing w:after="0"/>
      </w:pPr>
    </w:p>
    <w:p>
      <w:pPr>
        <w:keepLines w:val="0"/>
      </w:pPr>
      <w:r>
        <w:t>Az aktuális online jegyárat a rendszer a konferenciához megadott dátumhatárok alapján választja ki. Nem készül szabadon programozható szabálymotor, kupon, egyedi résztvevői ár vagy automatikus kedvezmény.</w:t>
      </w:r>
    </w:p>
    <w:p>
      <w:pPr>
        <w:pStyle w:val="Heading2"/>
        <w:keepNext/>
        <w:keepLines/>
      </w:pPr>
      <w:r>
        <w:t>3.3. Kiegészítő tételek és végösszeg</w:t>
      </w:r>
    </w:p>
    <w:p>
      <w:pPr>
        <w:keepLines w:val="0"/>
      </w:pPr>
      <w:r>
        <w:t>A regisztráló a megengedett kiegészítő tételeket a jegy mellett választhatja ki. A fizetendő végösszeg az aktuális jegyár és a kiválasztott, fizetős kiegészítők összege. A választás közben és a fizetés előtti összesítőn minden tétel neve, mennyisége és ára külön látható.</w:t>
      </w:r>
    </w:p>
    <w:p>
      <w:pPr>
        <w:keepLines w:val="0"/>
      </w:pPr>
      <w:r>
        <w:t>Kapacitás, készlet, teltházjelzés és várólista nem része a rendszernek. A választhatóságot a közzétételi állapot és az ügyfél által megadott időbeli feltételek határozzák meg.</w:t>
      </w:r>
    </w:p>
    <w:p>
      <w:pPr>
        <w:pStyle w:val="Heading1"/>
        <w:keepNext/>
        <w:keepLines/>
      </w:pPr>
      <w:r>
        <w:t>4. Konferencia-regisztráció</w:t>
      </w:r>
    </w:p>
    <w:p>
      <w:pPr>
        <w:pStyle w:val="Heading2"/>
        <w:keepNext/>
        <w:keepLines/>
      </w:pPr>
      <w:r>
        <w:t>4.1. Belépési pont és lépések</w:t>
      </w:r>
    </w:p>
    <w:p>
      <w:pPr>
        <w:keepLines w:val="0"/>
      </w:pPr>
      <w:r>
        <w:t>A regisztráció a konferenciaoldal Jelentkezem gombjáról indul. A folyamat nem hoz létre felhasználói fiókot, és nem igényel tagságot az ND-11 javaslat elfogadása esetén.</w:t>
      </w:r>
    </w:p>
    <w:p>
      <w:pPr>
        <w:keepLines w:val="0"/>
      </w:pPr>
      <w:r>
        <w:t>A folyamat két adatbeviteli lépésből és a SimplePay fizetésből áll:</w:t>
      </w:r>
    </w:p>
    <w:p>
      <w:pPr>
        <w:spacing w:after="10"/>
        <w:ind w:left="369" w:hanging="255"/>
      </w:pPr>
      <w:r>
        <w:t xml:space="preserve">• </w:t>
      </w:r>
      <w:r>
        <w:t>jegytípus és kiegészítő programok kiválasztása;</w:t>
      </w:r>
    </w:p>
    <w:p>
      <w:pPr>
        <w:spacing w:after="10"/>
        <w:ind w:left="369" w:hanging="255"/>
      </w:pPr>
      <w:r>
        <w:t xml:space="preserve">• </w:t>
      </w:r>
      <w:r>
        <w:t>résztvevői és számlázási adatok, nyilatkozatok, valamint a teljes megrendelés-összesítő ellenőrzése;</w:t>
      </w:r>
    </w:p>
    <w:p>
      <w:pPr>
        <w:spacing w:after="10"/>
        <w:ind w:left="369" w:hanging="255"/>
      </w:pPr>
      <w:r>
        <w:t xml:space="preserve">• </w:t>
      </w:r>
      <w:r>
        <w:t>átirányítás a SimplePay bankkártyás fizetéséhez, majd visszatérés a MAVET oldalára.</w:t>
      </w:r>
    </w:p>
    <w:p>
      <w:pPr>
        <w:keepLines w:val="0"/>
      </w:pPr>
      <w:r>
        <w:t>A jelentkezési űrlaphoz nem tartozik mentett piszkozat vagy később folytatható folyamat. A böngészőoldal elhagyása előtt a felhasználó visszaléphet és módosíthatja a kiválasztott adatokat.</w:t>
      </w:r>
    </w:p>
    <w:p>
      <w:pPr>
        <w:pStyle w:val="Heading2"/>
        <w:keepNext/>
        <w:keepLines/>
      </w:pPr>
      <w:r>
        <w:t>4.2. Kért adatok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762"/>
        <w:gridCol w:w="4762"/>
      </w:tblGrid>
      <w:tr>
        <w:trPr>
          <w:tblHeader w:val="true"/>
          <w:cantSplit/>
        </w:trPr>
        <w:tc>
          <w:tcPr>
            <w:tcW w:type="dxa" w:w="2438"/>
            <w:shd w:fill="D9E5F3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color w:val="000000"/>
                <w:sz w:val="19"/>
              </w:rPr>
              <w:t>Adat</w:t>
            </w:r>
          </w:p>
        </w:tc>
        <w:tc>
          <w:tcPr>
            <w:tcW w:type="dxa" w:w="6917"/>
            <w:shd w:fill="D9E5F3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color w:val="000000"/>
                <w:sz w:val="19"/>
              </w:rPr>
              <w:t>Kötelezőség és működés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Teljes név</w:t>
            </w:r>
          </w:p>
        </w:tc>
        <w:tc>
          <w:tcPr>
            <w:tcW w:type="dxa" w:w="691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Kötelező; a jegyen és a résztvevői nyilvántartásban használt név.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2F6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E-mail-cím</w:t>
            </w:r>
          </w:p>
        </w:tc>
        <w:tc>
          <w:tcPr>
            <w:tcW w:type="dxa" w:w="691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2F6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Kötelező; a visszaigazolás, jegy és fizetési tájékoztatás címzettje.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Számlázás típusa</w:t>
            </w:r>
          </w:p>
        </w:tc>
        <w:tc>
          <w:tcPr>
            <w:tcW w:type="dxa" w:w="691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Kötelező választás: magánszemély vagy szervezet, illetve intézmény.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2F6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Számlázási név</w:t>
            </w:r>
          </w:p>
        </w:tc>
        <w:tc>
          <w:tcPr>
            <w:tcW w:type="dxa" w:w="691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2F6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Kötelező.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Számlázási cím</w:t>
            </w:r>
          </w:p>
        </w:tc>
        <w:tc>
          <w:tcPr>
            <w:tcW w:type="dxa" w:w="691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Kötelező; a számlázáshoz szükséges bontásban.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2F6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Adószám</w:t>
            </w:r>
          </w:p>
        </w:tc>
        <w:tc>
          <w:tcPr>
            <w:tcW w:type="dxa" w:w="691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2F6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Szervezet vagy intézmény esetén kötelező; magánszemélynél nem jelenik meg kötelező mezőként.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Nyilatkozatok</w:t>
            </w:r>
          </w:p>
        </w:tc>
        <w:tc>
          <w:tcPr>
            <w:tcW w:type="dxa" w:w="691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A vásárláshoz és adatkezeléshez szükséges, külön elfogadandó nyilatkozatok.</w:t>
            </w:r>
          </w:p>
        </w:tc>
      </w:tr>
    </w:tbl>
    <w:p>
      <w:pPr>
        <w:spacing w:after="0"/>
      </w:pPr>
    </w:p>
    <w:p>
      <w:pPr>
        <w:keepLines w:val="0"/>
      </w:pPr>
      <w:r>
        <w:t>Telefonszám, munkahely, beosztás, szakterület és további profiladat nem kötelező része a regisztrációnak. Étkezési igény vagy kísérő személy adata csak az ND-13 döntés alapján kerülhet be.</w:t>
      </w:r>
    </w:p>
    <w:p>
      <w:pPr>
        <w:pStyle w:val="Heading2"/>
        <w:keepNext/>
        <w:keepLines/>
      </w:pPr>
      <w:r>
        <w:t>4.3. Profiladatok átemelése</w:t>
      </w:r>
    </w:p>
    <w:p>
      <w:pPr>
        <w:keepLines w:val="0"/>
      </w:pPr>
      <w:r>
        <w:t>Bejelentkezett tagnál a teljes név, e-mail-cím és a profilban rendelkezésre álló, számlázáshoz felhasználható adatok előre kitöltve jelennek meg. A tag ezeket a konferencia-regisztráció előtt módosíthatja. A módosítás kizárólag a konferencia-megrendelés példányát érinti.</w:t>
      </w:r>
    </w:p>
    <w:p>
      <w:pPr>
        <w:keepLines w:val="0"/>
      </w:pPr>
      <w:r>
        <w:t>A profilból nem emelhető át olyan adat, amelyet a rendszer nem tart nyilván, vagy amelynek konferenciacélú használatához nincs megfelelő jogalap. A kitöltés hiánya esetén a tag ugyanúgy kézzel adja meg az adatot, mint a külső résztvevő.</w:t>
      </w:r>
    </w:p>
    <w:p>
      <w:pPr>
        <w:pStyle w:val="Heading2"/>
        <w:keepNext/>
        <w:keepLines/>
      </w:pPr>
      <w:r>
        <w:t>4.4. Ellenőrzés és összesítő</w:t>
      </w:r>
    </w:p>
    <w:p>
      <w:pPr>
        <w:keepLines w:val="0"/>
      </w:pPr>
      <w:r>
        <w:t>A rendszer a fizetés indítása előtt ellenőrzi a kötelező mezőket, az e-mail-cím formátumát, a szükséges nyilatkozatokat, valamint azt, hogy a kiválasztott jegy és kiegészítők az adott időpontban választhatók-e. Hibánál az érintett mezőnél közérthető visszajelzés jelenik meg.</w:t>
      </w:r>
    </w:p>
    <w:p>
      <w:pPr>
        <w:keepLines w:val="0"/>
      </w:pPr>
      <w:r>
        <w:t>A megrendelés-összesítő megjeleníti a résztvevő nevét, e-mail-címét, a jegytípust, a kiegészítő tételeket, az egyes árakat, a végösszeget és a számlázási adatokat. A fizetés indítása előtt ezek módosíthatók.</w:t>
      </w:r>
    </w:p>
    <w:p>
      <w:pPr>
        <w:pStyle w:val="Heading2"/>
        <w:keepNext/>
        <w:keepLines/>
      </w:pPr>
      <w:r>
        <w:t>4.5. Ismételt jelentkezés</w:t>
      </w:r>
    </w:p>
    <w:p>
      <w:pPr>
        <w:keepLines w:val="0"/>
      </w:pPr>
      <w:r>
        <w:t>Ha ugyanahhoz az e-mail-címhez már sikeresen kifizetett, érvényes regisztráció tartozik az aktuális konferencián, új regisztráció nem véglegesíthető. A felület a konferencia kapcsolati címéhez irányítja a résztvevőt. Sikertelen vagy megszakított korábbi fizetés nem minősül érvényes regisztrációnak; a folyamat újraindítható.</w:t>
      </w:r>
    </w:p>
    <w:p>
      <w:pPr>
        <w:pStyle w:val="Heading1"/>
        <w:keepNext/>
        <w:keepLines/>
      </w:pPr>
      <w:r>
        <w:t>5. Fizetés, számlázás és visszaigazolás</w:t>
      </w:r>
    </w:p>
    <w:p>
      <w:pPr>
        <w:pStyle w:val="Heading2"/>
        <w:keepNext/>
        <w:keepLines/>
      </w:pPr>
      <w:r>
        <w:t>5.1. SimplePay bankkártyás fizetés</w:t>
      </w:r>
    </w:p>
    <w:p>
      <w:pPr>
        <w:keepLines w:val="0"/>
      </w:pPr>
      <w:r>
        <w:t>Ügyfél jóváhagyására váró egyszerűsítési javaslat: a konferencia online fizetése kizárólag SimplePay bankkártyás fizetéssel történik. Banki átutalás és annak manuális fizetettre állítása nem készül.</w:t>
      </w:r>
    </w:p>
    <w:p>
      <w:pPr>
        <w:keepLines w:val="0"/>
      </w:pPr>
      <w:r>
        <w:t>A SimplePay oldaláról történő visszatérés önmagában nem igazolja a fizetést. Érvényes konferencia-regisztráció és jegy csak a szolgáltató ellenőrzött sikeres visszaigazolása alapján jön létre. Ugyanazon fizetés ismételt visszaigazolása nem hozhat létre második regisztrációt vagy jegyet.</w:t>
      </w:r>
    </w:p>
    <w:p>
      <w:pPr>
        <w:pStyle w:val="Heading2"/>
        <w:keepNext/>
        <w:keepLines/>
      </w:pPr>
      <w:r>
        <w:t>5.2. Fizetési eredmények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762"/>
        <w:gridCol w:w="4762"/>
      </w:tblGrid>
      <w:tr>
        <w:trPr>
          <w:tblHeader w:val="true"/>
          <w:cantSplit/>
        </w:trPr>
        <w:tc>
          <w:tcPr>
            <w:tcW w:type="dxa" w:w="2381"/>
            <w:shd w:fill="D9E5F3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color w:val="000000"/>
                <w:sz w:val="19"/>
              </w:rPr>
              <w:t>Eredmény</w:t>
            </w:r>
          </w:p>
        </w:tc>
        <w:tc>
          <w:tcPr>
            <w:tcW w:type="dxa" w:w="6973"/>
            <w:shd w:fill="D9E5F3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color w:val="000000"/>
                <w:sz w:val="19"/>
              </w:rPr>
              <w:t>Felhasználói működés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Sikeres fizetés</w:t>
            </w:r>
          </w:p>
        </w:tc>
        <w:tc>
          <w:tcPr>
            <w:tcW w:type="dxa" w:w="6973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Sikeroldal jelenik meg; létrejön az érvényes regisztráció és elindul a visszaigazoló e-mail.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2F6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Feldolgozás alatt</w:t>
            </w:r>
          </w:p>
        </w:tc>
        <w:tc>
          <w:tcPr>
            <w:tcW w:type="dxa" w:w="6973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2F6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A felület jelzi, hogy a fizetés eredménye még ellenőrzés alatt áll; jegy addig nem tekinthető érvényesnek.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Sikertelen vagy megszakított</w:t>
            </w:r>
          </w:p>
        </w:tc>
        <w:tc>
          <w:tcPr>
            <w:tcW w:type="dxa" w:w="6973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Nem jön létre érvényes jegy; a jelentkező újraindíthatja a regisztrációt.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2F6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Technikai hiba</w:t>
            </w:r>
          </w:p>
        </w:tc>
        <w:tc>
          <w:tcPr>
            <w:tcW w:type="dxa" w:w="6973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2F6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A felület nem mutat hamis sikert, és közérthető újrapróbálási vagy kapcsolati lehetőséget ad.</w:t>
            </w:r>
          </w:p>
        </w:tc>
      </w:tr>
    </w:tbl>
    <w:p>
      <w:pPr>
        <w:spacing w:after="0"/>
      </w:pPr>
    </w:p>
    <w:p>
      <w:pPr>
        <w:pStyle w:val="Heading2"/>
        <w:keepNext/>
        <w:keepLines/>
      </w:pPr>
      <w:r>
        <w:t>5.3. Számla</w:t>
      </w:r>
    </w:p>
    <w:p>
      <w:pPr>
        <w:keepLines w:val="0"/>
      </w:pPr>
      <w:r>
        <w:t>A sikeres fizetéshez a regisztráció során megadott számlázási adatok kapcsolódnak. A résztvevő a számlát e-mailben vagy az e-mailben megadott biztonságos elérési lehetőséggel kapja meg. A számla kibocsátóját, a számlázó szolgáltatást és a technikai integrációt a fejlesztés előtt kell rögzíteni; ezek technikai részletei nem változtatják meg a jelen dokumentumban leírt felhasználói eredményt.</w:t>
      </w:r>
    </w:p>
    <w:p>
      <w:pPr>
        <w:pStyle w:val="Heading1"/>
        <w:keepNext/>
        <w:keepLines/>
      </w:pPr>
      <w:r>
        <w:t>6. Jegy és beléptetés</w:t>
      </w:r>
    </w:p>
    <w:p>
      <w:pPr>
        <w:pStyle w:val="Heading2"/>
        <w:keepNext/>
        <w:keepLines/>
      </w:pPr>
      <w:r>
        <w:t>6.1. Jegy tartalma</w:t>
      </w:r>
    </w:p>
    <w:p>
      <w:pPr>
        <w:keepLines w:val="0"/>
      </w:pPr>
      <w:r>
        <w:t>Sikeres fizetés után a rendszer egyedi konferencia-regisztrációs azonosítót hoz létre. A visszaigazoló e-mail tartalmazza a résztvevő nevét, a konferencia nevét, dátumát és helyszínét, a megvásárolt jegyet, a kiválasztott kiegészítőket, a regisztrációs azonosítót és a szervező kapcsolati adatait.</w:t>
      </w:r>
    </w:p>
    <w:p>
      <w:pPr>
        <w:pStyle w:val="Heading2"/>
        <w:keepNext/>
        <w:keepLines/>
      </w:pPr>
      <w:r>
        <w:t>6.2. QR-kódos jegy</w:t>
      </w:r>
    </w:p>
    <w:p>
      <w:pPr>
        <w:keepLines w:val="0"/>
      </w:pPr>
      <w:r>
        <w:t>Nyitott döntés – ND-46: készüljön-e QR-kód a jegyhez. Ha igen, a QR-kód egy nem kitalálható jegyazonosítót hordoz, és a szervező számára mobilon használható ellenőrző felület szükséges.</w:t>
      </w:r>
    </w:p>
    <w:p>
      <w:pPr>
        <w:keepLines w:val="0"/>
      </w:pPr>
      <w:r>
        <w:t>A QR-kódos ellenőrzés legalább az érvényes, érvénytelen és már felhasznált jegyet megkülönbözteti, és sikeres beolvasáskor rögzíti a belépést. QR-kód nélkül a jegy az e-mailben kapott regisztrációs azonosító és a szervezői résztvevőlista alapján ellenőrizhető. A QR-kód és a beléptetés csak az ügyfél döntése után válik végleges követelménnyé.</w:t>
      </w:r>
    </w:p>
    <w:p>
      <w:pPr>
        <w:pStyle w:val="Heading1"/>
        <w:keepNext/>
        <w:keepLines/>
      </w:pPr>
      <w:r>
        <w:t>7. Absztraktbeküldés és absztraktfüzet</w:t>
      </w:r>
    </w:p>
    <w:p>
      <w:pPr>
        <w:pStyle w:val="Heading2"/>
        <w:keepNext/>
        <w:keepLines/>
      </w:pPr>
      <w:r>
        <w:t>7.1. Szerződéses alaphatókör</w:t>
      </w:r>
    </w:p>
    <w:p>
      <w:pPr>
        <w:keepLines w:val="0"/>
      </w:pPr>
      <w:r>
        <w:t>A konferenciamodul alapszintű absztraktbeküldést és az absztraktfüzet automatikus, letölthető PDF-formátumú előállítását tartalmazza. Absztraktbírálati modul, videóabsztrakt és részletes programba sorolás nem része az alapmodulnak.</w:t>
      </w:r>
    </w:p>
    <w:p>
      <w:pPr>
        <w:pStyle w:val="Heading2"/>
        <w:keepNext/>
        <w:keepLines/>
      </w:pPr>
      <w:r>
        <w:t>7.2. Véglegesítéshez szükséges döntések</w:t>
      </w:r>
    </w:p>
    <w:p>
      <w:pPr>
        <w:keepLines w:val="0"/>
      </w:pPr>
      <w:r>
        <w:t>A működés nem véglegesíthető addig, amíg az ügyfél nem határozza meg:</w:t>
      </w:r>
    </w:p>
    <w:p>
      <w:pPr>
        <w:spacing w:after="10"/>
        <w:ind w:left="369" w:hanging="255"/>
      </w:pPr>
      <w:r>
        <w:t xml:space="preserve">• </w:t>
      </w:r>
      <w:r>
        <w:t>ki küldhet be absztraktot, és szükséges-e hozzá konferencia-regisztráció vagy sikeres fizetés;</w:t>
      </w:r>
    </w:p>
    <w:p>
      <w:pPr>
        <w:spacing w:after="10"/>
        <w:ind w:left="369" w:hanging="255"/>
      </w:pPr>
      <w:r>
        <w:t xml:space="preserve">• </w:t>
      </w:r>
      <w:r>
        <w:t>milyen szerzői, intézményi, tartalmi és kategóriaadatokat kell megadni;</w:t>
      </w:r>
    </w:p>
    <w:p>
      <w:pPr>
        <w:spacing w:after="10"/>
        <w:ind w:left="369" w:hanging="255"/>
      </w:pPr>
      <w:r>
        <w:t xml:space="preserve">• </w:t>
      </w:r>
      <w:r>
        <w:t>szöveges űrlap, fájlfeltöltés vagy mindkettő szükséges-e;</w:t>
      </w:r>
    </w:p>
    <w:p>
      <w:pPr>
        <w:spacing w:after="10"/>
        <w:ind w:left="369" w:hanging="255"/>
      </w:pPr>
      <w:r>
        <w:t xml:space="preserve">• </w:t>
      </w:r>
      <w:r>
        <w:t>módosítható-e a beküldés a határidőig;</w:t>
      </w:r>
    </w:p>
    <w:p>
      <w:pPr>
        <w:spacing w:after="10"/>
        <w:ind w:left="369" w:hanging="255"/>
      </w:pPr>
      <w:r>
        <w:t xml:space="preserve">• </w:t>
      </w:r>
      <w:r>
        <w:t>bírálati modul nélkül ki és hogyan jelöli, hogy mely absztrakt kerüljön a füzetbe;</w:t>
      </w:r>
    </w:p>
    <w:p>
      <w:pPr>
        <w:spacing w:after="10"/>
        <w:ind w:left="369" w:hanging="255"/>
      </w:pPr>
      <w:r>
        <w:t xml:space="preserve">• </w:t>
      </w:r>
      <w:r>
        <w:t>milyen sorrenddel, arculattal és tartalommal készüljön a PDF;</w:t>
      </w:r>
    </w:p>
    <w:p>
      <w:pPr>
        <w:spacing w:after="10"/>
        <w:ind w:left="369" w:hanging="255"/>
      </w:pPr>
      <w:r>
        <w:t xml:space="preserve">• </w:t>
      </w:r>
      <w:r>
        <w:t>az absztraktfüzet publikus vagy korlátozott hozzáférésű legyen-e.</w:t>
      </w:r>
    </w:p>
    <w:p>
      <w:pPr>
        <w:keepLines w:val="0"/>
      </w:pPr>
      <w:r>
        <w:t>E döntések lezárásáig a dokumentum nem rögzít kész absztraktbeküldési űrlapot, jogosultsági folyamatot vagy PDF-sablont.</w:t>
      </w:r>
    </w:p>
    <w:p>
      <w:pPr>
        <w:pStyle w:val="Heading1"/>
        <w:keepNext/>
        <w:keepLines/>
      </w:pPr>
      <w:r>
        <w:t>8. Szervezői kezelés</w:t>
      </w:r>
    </w:p>
    <w:p>
      <w:pPr>
        <w:pStyle w:val="Heading2"/>
        <w:keepNext/>
        <w:keepLines/>
      </w:pPr>
      <w:r>
        <w:t>8.1. Kezelhető konferenciaadatok</w:t>
      </w:r>
    </w:p>
    <w:p>
      <w:pPr>
        <w:keepLines w:val="0"/>
      </w:pPr>
      <w:r>
        <w:t>Az arra jogosult adminisztrátor kezelheti az aktív konferencia alapadatait, a konferenciaoldal szövegeit és képeit, a programot, a kiegészítő programokat, a jegytípusokat, az árakat, az árazási határidőket, a helyszíni tájékoztatást, a fontos dátumokat és a GYIK tartalmát. A konferencia közzétehető és elrejthető; elrejtett konferencia publikus címen nem olvasható.</w:t>
      </w:r>
    </w:p>
    <w:p>
      <w:pPr>
        <w:pStyle w:val="Heading2"/>
        <w:keepNext/>
        <w:keepLines/>
      </w:pPr>
      <w:r>
        <w:t>8.2. Résztvevői nyilvántartás</w:t>
      </w:r>
    </w:p>
    <w:p>
      <w:pPr>
        <w:keepLines w:val="0"/>
      </w:pPr>
      <w:r>
        <w:t>A szervezői nyilvántartás a sikeres regisztrációkat mutatja. Név, e-mail-cím és regisztrációs azonosító alapján kereshető, valamint jegytípus, fizetési állapot és – QR-kódos működés esetén – beléptetési állapot szerint szűrhető. A lista Excel- vagy CSV-formátumban exportálható.</w:t>
      </w:r>
    </w:p>
    <w:p>
      <w:pPr>
        <w:keepLines w:val="0"/>
      </w:pPr>
      <w:r>
        <w:t>Ügyfél jóváhagyására váró egyszerűsítési javaslat: szervező által kézzel létrehozott résztvevő vagy helyszíni regisztráció nem készül. A résztvevő módosítási, lemondási és visszatérítési kérelmét a MAVET a rendszeren kívül, a megadott kapcsolati címen kezeli.</w:t>
      </w:r>
    </w:p>
    <w:p>
      <w:pPr>
        <w:pStyle w:val="Heading1"/>
        <w:keepNext/>
        <w:keepLines/>
      </w:pPr>
      <w:r>
        <w:t>9. E-mailes kommunikáció</w:t>
      </w:r>
    </w:p>
    <w:p>
      <w:pPr>
        <w:pStyle w:val="Heading2"/>
        <w:keepNext/>
        <w:keepLines/>
      </w:pPr>
      <w:r>
        <w:t>9.1. Automatikus levelek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175"/>
        <w:gridCol w:w="3175"/>
        <w:gridCol w:w="3175"/>
      </w:tblGrid>
      <w:tr>
        <w:trPr>
          <w:tblHeader w:val="true"/>
          <w:cantSplit/>
        </w:trPr>
        <w:tc>
          <w:tcPr>
            <w:tcW w:type="dxa" w:w="2494"/>
            <w:shd w:fill="D9E5F3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color w:val="000000"/>
                <w:sz w:val="19"/>
              </w:rPr>
              <w:t>Kiváltó esemény</w:t>
            </w:r>
          </w:p>
        </w:tc>
        <w:tc>
          <w:tcPr>
            <w:tcW w:type="dxa" w:w="1928"/>
            <w:shd w:fill="D9E5F3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color w:val="000000"/>
                <w:sz w:val="19"/>
              </w:rPr>
              <w:t>Címzett</w:t>
            </w:r>
          </w:p>
        </w:tc>
        <w:tc>
          <w:tcPr>
            <w:tcW w:type="dxa" w:w="4932"/>
            <w:shd w:fill="D9E5F3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color w:val="000000"/>
                <w:sz w:val="19"/>
              </w:rPr>
              <w:t>Tartalom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Sikeres regisztráció és fizetés</w:t>
            </w:r>
          </w:p>
        </w:tc>
        <w:tc>
          <w:tcPr>
            <w:tcW w:type="dxa" w:w="192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Résztvevő</w:t>
            </w:r>
          </w:p>
        </w:tc>
        <w:tc>
          <w:tcPr>
            <w:tcW w:type="dxa" w:w="493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Jegyadatok, regisztrációs azonosító, konferencia időpontja és helyszíne, kiválasztott tételek, kapcsolati cím; jóváhagyás esetén QR-kód.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2F6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Sikeres számlakiállítás</w:t>
            </w:r>
          </w:p>
        </w:tc>
        <w:tc>
          <w:tcPr>
            <w:tcW w:type="dxa" w:w="192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2F6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Költségviselő vagy résztvevő</w:t>
            </w:r>
          </w:p>
        </w:tc>
        <w:tc>
          <w:tcPr>
            <w:tcW w:type="dxa" w:w="493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2F6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A számla vagy annak biztonságos elérési lehetősége.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Absztrakt sikeres beküldése</w:t>
            </w:r>
          </w:p>
        </w:tc>
        <w:tc>
          <w:tcPr>
            <w:tcW w:type="dxa" w:w="192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Beküldő</w:t>
            </w:r>
          </w:p>
        </w:tc>
        <w:tc>
          <w:tcPr>
            <w:tcW w:type="dxa" w:w="493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A beküldés visszaigazolása és azonosítója; csak az absztraktfolyamat véglegesítése után.</w:t>
            </w:r>
          </w:p>
        </w:tc>
      </w:tr>
    </w:tbl>
    <w:p>
      <w:pPr>
        <w:spacing w:after="0"/>
      </w:pPr>
    </w:p>
    <w:p>
      <w:pPr>
        <w:keepLines w:val="0"/>
      </w:pPr>
      <w:r>
        <w:t>Sikertelen fizetés nem eredményez jegyet vagy sikeres regisztrációs levelet. A fiókhoz nem kötött résztvevői kommunikáció elsődleges címe a regisztrációban megadott e-mail-cím.</w:t>
      </w:r>
    </w:p>
    <w:p>
      <w:pPr>
        <w:pStyle w:val="Heading1"/>
        <w:keepNext/>
        <w:keepLines/>
      </w:pPr>
      <w:r>
        <w:t>10. Közös működési követelmények</w:t>
      </w:r>
    </w:p>
    <w:p>
      <w:pPr>
        <w:pStyle w:val="Heading2"/>
        <w:keepNext/>
        <w:keepLines/>
      </w:pPr>
      <w:r>
        <w:t>10.1. Hozzáférés és megbízhatóság</w:t>
      </w:r>
    </w:p>
    <w:p>
      <w:pPr>
        <w:keepLines w:val="0"/>
      </w:pPr>
      <w:r>
        <w:t>A rendszer a fizetési és szervezői műveleteknél ellenőrzi a jogosultságot. A szervezői résztvevőlista, a számlázási adatok és a jegyellenőrzés nem érhető el publikus felületről vagy közvetlen hivatkozással jogosultság nélkül.</w:t>
      </w:r>
    </w:p>
    <w:p>
      <w:pPr>
        <w:keepLines w:val="0"/>
      </w:pPr>
      <w:r>
        <w:t>A fizetési szolgáltatói visszaigazolás ismétlése nem hozhat létre duplikált jegyet vagy regisztrációt. Fizetési vagy hálózati hiba esetén nem jelenhet meg sikeres regisztráció. A jegyazonosító nem lehet sorban könnyen kitalálható.</w:t>
      </w:r>
    </w:p>
    <w:p>
      <w:pPr>
        <w:pStyle w:val="Heading2"/>
        <w:keepNext/>
        <w:keepLines/>
      </w:pPr>
      <w:r>
        <w:t>10.2. Használhatóság és akadálymentesség</w:t>
      </w:r>
    </w:p>
    <w:p>
      <w:pPr>
        <w:keepLines w:val="0"/>
      </w:pPr>
      <w:r>
        <w:t>A konferenciaoldal, a regisztráció és az összesítő mobilon, tableten és asztali képernyőn is használható. A belső navigáció, a jegyválasztás, az űrlap és a GYIK billentyűzettel kezelhető, a fókusz látható, a mezők felirattal rendelkeznek, a hibák az érintett mezőhöz kapcsolódnak, és az állapot nem csak színnel jelzett.</w:t>
      </w:r>
    </w:p>
    <w:p>
      <w:pPr>
        <w:keepLines w:val="0"/>
      </w:pPr>
      <w:r>
        <w:t>A program és az árak kis képernyőn vízszintes görgetés nélkül olvashatók. A Jelentkezem gomb nem takarhat el tartalmat. A konferenciaoldal önálló címmel megosztható és keresőindexelhető; a regisztrációs és fizetési adatok nem kerülhetnek keresőindexbe.</w:t>
      </w:r>
    </w:p>
    <w:p>
      <w:pPr>
        <w:pStyle w:val="Heading2"/>
        <w:keepNext/>
        <w:keepLines/>
      </w:pPr>
      <w:r>
        <w:t>10.3. Közzététel és hiányos tartalom</w:t>
      </w:r>
    </w:p>
    <w:p>
      <w:pPr>
        <w:keepLines w:val="0"/>
      </w:pPr>
      <w:r>
        <w:t>A konferencia csak a kötelező alapadatokkal, legalább egy választható jeggyel, érvényes árral és jelentkezési időszakkal tehető közzé. Hiányzó opcionális tartalom nem jelenik meg üres címkével vagy üres szakaszként. A program, GYIK vagy kiegészítő program később is bővíthető a rögzített oldalszerkezeten belül.</w:t>
      </w:r>
    </w:p>
    <w:p>
      <w:pPr>
        <w:pStyle w:val="Heading1"/>
        <w:keepNext/>
        <w:keepLines/>
      </w:pPr>
      <w:r>
        <w:t>11. Hatókörből kizárt funkciók</w:t>
      </w:r>
    </w:p>
    <w:p>
      <w:pPr>
        <w:keepLines w:val="0"/>
      </w:pPr>
      <w:r>
        <w:t>Az induló konferenciamodul nem tartalmazza:</w:t>
      </w:r>
    </w:p>
    <w:p>
      <w:pPr>
        <w:spacing w:after="10"/>
        <w:ind w:left="369" w:hanging="255"/>
      </w:pPr>
      <w:r>
        <w:t xml:space="preserve">• </w:t>
      </w:r>
      <w:r>
        <w:t>szálláskezelést;</w:t>
      </w:r>
    </w:p>
    <w:p>
      <w:pPr>
        <w:spacing w:after="10"/>
        <w:ind w:left="369" w:hanging="255"/>
      </w:pPr>
      <w:r>
        <w:t xml:space="preserve">• </w:t>
      </w:r>
      <w:r>
        <w:t>absztraktbírálati modult;</w:t>
      </w:r>
    </w:p>
    <w:p>
      <w:pPr>
        <w:spacing w:after="10"/>
        <w:ind w:left="369" w:hanging="255"/>
      </w:pPr>
      <w:r>
        <w:t xml:space="preserve">• </w:t>
      </w:r>
      <w:r>
        <w:t>részletes programkezelőt, előadói adatbázist vagy személyes programtervezőt;</w:t>
      </w:r>
    </w:p>
    <w:p>
      <w:pPr>
        <w:spacing w:after="10"/>
        <w:ind w:left="369" w:hanging="255"/>
      </w:pPr>
      <w:r>
        <w:t xml:space="preserve">• </w:t>
      </w:r>
      <w:r>
        <w:t>kapacitáskezelést, férőhelyszámítást és várólistát;</w:t>
      </w:r>
    </w:p>
    <w:p>
      <w:pPr>
        <w:spacing w:after="10"/>
        <w:ind w:left="369" w:hanging="255"/>
      </w:pPr>
      <w:r>
        <w:t xml:space="preserve">• </w:t>
      </w:r>
      <w:r>
        <w:t>célzott kampány- vagy résztvevői kommunikációs modult;</w:t>
      </w:r>
    </w:p>
    <w:p>
      <w:pPr>
        <w:spacing w:after="10"/>
        <w:ind w:left="369" w:hanging="255"/>
      </w:pPr>
      <w:r>
        <w:t xml:space="preserve">• </w:t>
      </w:r>
      <w:r>
        <w:t>konferencia utáni visszajelzési vagy kérdőívmodult;</w:t>
      </w:r>
    </w:p>
    <w:p>
      <w:pPr>
        <w:spacing w:after="10"/>
        <w:ind w:left="369" w:hanging="255"/>
      </w:pPr>
      <w:r>
        <w:t xml:space="preserve">• </w:t>
      </w:r>
      <w:r>
        <w:t>videóabsztraktot;</w:t>
      </w:r>
    </w:p>
    <w:p>
      <w:pPr>
        <w:spacing w:after="10"/>
        <w:ind w:left="369" w:hanging="255"/>
      </w:pPr>
      <w:r>
        <w:t xml:space="preserve">• </w:t>
      </w:r>
      <w:r>
        <w:t>csoportos jelentkezést;</w:t>
      </w:r>
    </w:p>
    <w:p>
      <w:pPr>
        <w:spacing w:after="10"/>
        <w:ind w:left="369" w:hanging="255"/>
      </w:pPr>
      <w:r>
        <w:t xml:space="preserve">• </w:t>
      </w:r>
      <w:r>
        <w:t>automatikus tagi kedvezményt vagy kuponkezelést;</w:t>
      </w:r>
    </w:p>
    <w:p>
      <w:pPr>
        <w:spacing w:after="10"/>
        <w:ind w:left="369" w:hanging="255"/>
      </w:pPr>
      <w:r>
        <w:t xml:space="preserve">• </w:t>
      </w:r>
      <w:r>
        <w:t>felhasználói konferenciafiókot és korábbi konferenciák profilbeli archívumát;</w:t>
      </w:r>
    </w:p>
    <w:p>
      <w:pPr>
        <w:spacing w:after="10"/>
        <w:ind w:left="369" w:hanging="255"/>
      </w:pPr>
      <w:r>
        <w:t xml:space="preserve">• </w:t>
      </w:r>
      <w:r>
        <w:t>banki átutalást és manuális fizetési státuszkezelést az ügyfél egyszerűsítési javaslatának elfogadása esetén;</w:t>
      </w:r>
    </w:p>
    <w:p>
      <w:pPr>
        <w:spacing w:after="10"/>
        <w:ind w:left="369" w:hanging="255"/>
      </w:pPr>
      <w:r>
        <w:t xml:space="preserve">• </w:t>
      </w:r>
      <w:r>
        <w:t>helyszíni online jegyértékesítést és kézi szervezői regisztrációt az ügyfél egyszerűsítési javaslatának elfogadása esetén.</w:t>
      </w:r>
    </w:p>
    <w:p>
      <w:pPr>
        <w:pStyle w:val="Heading1"/>
        <w:keepNext/>
        <w:keepLines/>
      </w:pPr>
      <w:r>
        <w:t>12. Ügyféllel egyeztetendő döntések</w:t>
      </w:r>
    </w:p>
    <w:p>
      <w:pPr>
        <w:pStyle w:val="Heading2"/>
        <w:keepNext/>
        <w:keepLines/>
      </w:pPr>
      <w:r>
        <w:t>12.1. Elfogadandó működési javaslatok</w:t>
      </w:r>
    </w:p>
    <w:p>
      <w:pPr>
        <w:keepLines w:val="0"/>
      </w:pPr>
      <w:r>
        <w:rPr>
          <w:b/>
        </w:rPr>
        <w:t>ND-11 – Külső résztvevő.</w:t>
      </w:r>
      <w:r>
        <w:t xml:space="preserve"> Elfogadható-e, hogy tagsággal nem rendelkező érdeklődő fiók létrehozása nélkül regisztrálhat, és minden szükséges információt e-mailben kap meg? Javaslat: igen.</w:t>
      </w:r>
    </w:p>
    <w:p>
      <w:pPr>
        <w:keepLines w:val="0"/>
      </w:pPr>
      <w:r>
        <w:rPr>
          <w:b/>
        </w:rPr>
        <w:t>Egységes konferenciaoldal.</w:t>
      </w:r>
      <w:r>
        <w:t xml:space="preserve"> Elfogadható-e, hogy a konferencia főoldala, programja, jegyei, helyszíne és GYIK-je egyetlen publikus oldalon jelenjen meg, külön információs aloldalak nélkül? Javaslat: igen.</w:t>
      </w:r>
    </w:p>
    <w:p>
      <w:pPr>
        <w:keepLines w:val="0"/>
      </w:pPr>
      <w:r>
        <w:rPr>
          <w:b/>
        </w:rPr>
        <w:t>Fizetési mód.</w:t>
      </w:r>
      <w:r>
        <w:t xml:space="preserve"> Elfogadható-e, hogy az online fizetés kizárólag SimplePay bankkártyával történjen, átutalás nélkül? Javaslat: igen.</w:t>
      </w:r>
    </w:p>
    <w:p>
      <w:pPr>
        <w:keepLines w:val="0"/>
      </w:pPr>
      <w:r>
        <w:rPr>
          <w:b/>
        </w:rPr>
        <w:t>Árazási modell.</w:t>
      </w:r>
      <w:r>
        <w:t xml:space="preserve"> Elfogadható-e, hogy általános szabálymotor helyett jegytípusonként early bird, normál és késői ár, valamint tájékoztató helyszíni ár legyen? Javaslat: igen.</w:t>
      </w:r>
    </w:p>
    <w:p>
      <w:pPr>
        <w:keepLines w:val="0"/>
      </w:pPr>
      <w:r>
        <w:rPr>
          <w:b/>
        </w:rPr>
        <w:t>Szervezői rögzítés.</w:t>
      </w:r>
      <w:r>
        <w:t xml:space="preserve"> Elfogadható-e, hogy manuális és helyszíni szervezői regisztráció ne készüljön? Javaslat: igen.</w:t>
      </w:r>
    </w:p>
    <w:p>
      <w:pPr>
        <w:keepLines w:val="0"/>
      </w:pPr>
      <w:r>
        <w:rPr>
          <w:b/>
        </w:rPr>
        <w:t>Konferenciaévfolyam.</w:t>
      </w:r>
      <w:r>
        <w:t xml:space="preserve"> Elfogadható-e, hogy egyszerre egy aktív konferencia kezelhető, publikus konferenciaarchívum nélkül? Javaslat: igen.</w:t>
      </w:r>
    </w:p>
    <w:p>
      <w:pPr>
        <w:pStyle w:val="Heading2"/>
        <w:keepNext/>
        <w:keepLines/>
      </w:pPr>
      <w:r>
        <w:t>12.2. Jegyek és kiegészítők</w:t>
      </w:r>
    </w:p>
    <w:p>
      <w:pPr>
        <w:keepLines w:val="0"/>
      </w:pPr>
      <w:r>
        <w:rPr>
          <w:b/>
        </w:rPr>
        <w:t>ND-13 – Jegytípusok és kombinációk.</w:t>
      </w:r>
      <w:r>
        <w:t xml:space="preserve"> Milyen teljes és napi jegyek legyenek, mely tételek zárják ki egymást, milyen kiegészítők választhatók, és azokból hány darab kérhető? Kell-e kísérő nevét vagy más adatát megadni?</w:t>
      </w:r>
    </w:p>
    <w:p>
      <w:pPr>
        <w:keepLines w:val="0"/>
      </w:pPr>
      <w:r>
        <w:rPr>
          <w:b/>
        </w:rPr>
        <w:t>ND-14 – Árak és dátumhatárok.</w:t>
      </w:r>
      <w:r>
        <w:t xml:space="preserve"> Jegytípusonként mennyi legyen az early bird, normál, késői és helyszíni ár, és pontosan mikor váltson a rendszer az egyes online árszakaszok között?</w:t>
      </w:r>
    </w:p>
    <w:p>
      <w:pPr>
        <w:keepLines w:val="0"/>
      </w:pPr>
      <w:r>
        <w:rPr>
          <w:b/>
        </w:rPr>
        <w:t>Étkezési adatok.</w:t>
      </w:r>
      <w:r>
        <w:t xml:space="preserve"> Szükséges-e ételérzékenységet vagy más speciális étkezési igényt bekérni, és ha igen, melyik választott tételnél?</w:t>
      </w:r>
    </w:p>
    <w:p>
      <w:pPr>
        <w:pStyle w:val="Heading2"/>
        <w:keepNext/>
        <w:keepLines/>
      </w:pPr>
      <w:r>
        <w:t>12.3. Jegy, módosítás és beléptetés</w:t>
      </w:r>
    </w:p>
    <w:p>
      <w:pPr>
        <w:keepLines w:val="0"/>
      </w:pPr>
      <w:r>
        <w:rPr>
          <w:b/>
        </w:rPr>
        <w:t>ND-46 – QR-kód és beléptetés.</w:t>
      </w:r>
      <w:r>
        <w:t xml:space="preserve"> Készüljön-e QR-kódos jegy és mobilos szervezői ellenőrző felület, amely rögzíti a belépést és felismeri a már felhasznált jegyet?</w:t>
      </w:r>
    </w:p>
    <w:p>
      <w:pPr>
        <w:keepLines w:val="0"/>
      </w:pPr>
      <w:r>
        <w:rPr>
          <w:b/>
        </w:rPr>
        <w:t>ND-15 – Módosítás és lemondás.</w:t>
      </w:r>
      <w:r>
        <w:t xml:space="preserve"> Megerősítendő, hogy a rendszer nem biztosít önkiszolgáló módosítást, lemondást vagy visszatérítést; a résztvevő ezeket e-mailben intézi a MAVET-tel.</w:t>
      </w:r>
    </w:p>
    <w:p>
      <w:pPr>
        <w:pStyle w:val="Heading2"/>
        <w:keepNext/>
        <w:keepLines/>
      </w:pPr>
      <w:r>
        <w:t>12.4. Absztraktok</w:t>
      </w:r>
    </w:p>
    <w:p>
      <w:pPr>
        <w:keepLines w:val="0"/>
      </w:pPr>
      <w:r>
        <w:rPr>
          <w:b/>
        </w:rPr>
        <w:t>ND-12 – Beküldők köre.</w:t>
      </w:r>
      <w:r>
        <w:t xml:space="preserve"> Ki küldhet be absztraktot, és szükséges-e hozzá konferencia-regisztráció vagy sikeres fizetés?</w:t>
      </w:r>
    </w:p>
    <w:p>
      <w:pPr>
        <w:keepLines w:val="0"/>
      </w:pPr>
      <w:r>
        <w:rPr>
          <w:b/>
        </w:rPr>
        <w:t>Absztraktadatok és módosítás.</w:t>
      </w:r>
      <w:r>
        <w:t xml:space="preserve"> Milyen mezők és feltöltések szükségesek, illetve a beküldő módosíthatja-e az absztraktot a határidőig?</w:t>
      </w:r>
    </w:p>
    <w:p>
      <w:pPr>
        <w:keepLines w:val="0"/>
      </w:pPr>
      <w:r>
        <w:rPr>
          <w:b/>
        </w:rPr>
        <w:t>Absztraktfüzet.</w:t>
      </w:r>
      <w:r>
        <w:t xml:space="preserve"> Ki jelöli ki a füzetbe kerülő tételeket bírálati modul nélkül, milyen sorrenddel és arculattal készüljön a PDF, és ki férhessen hozzá?</w:t>
      </w:r>
    </w:p>
    <w:p>
      <w:pPr>
        <w:pStyle w:val="Heading2"/>
        <w:keepNext/>
        <w:keepLines/>
        <w:spacing w:after="100"/>
      </w:pPr>
      <w:r>
        <w:t>12.5. Átadandó tartalmak és technikai döntések</w:t>
      </w:r>
    </w:p>
    <w:p>
      <w:pPr>
        <w:keepLines w:val="0"/>
      </w:pPr>
      <w:r>
        <w:t>Az induláshoz átadandó a konferencia neve, logója vagy képe, rövid bemutatása, dátuma és helyszíne, programja, kiegészítő programjai, jegytípusai, árai és határidői, helyszíni tudnivalói, GYIK-je, kapcsolati címe, nyilatkozatai és a számlázáshoz szükséges adatok.</w:t>
      </w:r>
    </w:p>
    <w:p>
      <w:pPr>
        <w:keepLines w:val="0"/>
      </w:pPr>
      <w:r>
        <w:t>A számlázó szolgáltatást, a számla kibocsátóját, a SimplePay technikai kapcsolatát, a konferencia e-mailjeinek feladóadatait, valamint a QR-kód technikai kialakítását a fejlesztés előtt kell rögzíteni. Ezek fejlesztői és üzemeltetési döntések, de a felhasználó számára ígért eredményeket nem módosíthatják.</w:t>
      </w:r>
    </w:p>
    <w:p>
      <w:pPr>
        <w:pStyle w:val="Heading1"/>
        <w:keepNext/>
        <w:keepLines/>
      </w:pPr>
      <w:r>
        <w:t>13. Ellenőrizhető működési eredmények</w:t>
      </w:r>
    </w:p>
    <w:p>
      <w:pPr>
        <w:keepLines w:val="0"/>
        <w:spacing w:after="80"/>
        <w:ind w:left="369" w:hanging="369"/>
      </w:pPr>
      <w:r>
        <w:t>1. A publikus konferencia valamennyi információja egyetlen, mobilon is használható oldalon érhető el.</w:t>
      </w:r>
    </w:p>
    <w:p>
      <w:pPr>
        <w:keepLines w:val="0"/>
        <w:spacing w:after="80"/>
        <w:ind w:left="369" w:hanging="369"/>
      </w:pPr>
      <w:r>
        <w:t>2. A nyitóblokk megjeleníti a konferencia nevét, dátumát, helyszínét, aktuális árát vagy kezdőárát és a jelentkezési műveletet.</w:t>
      </w:r>
    </w:p>
    <w:p>
      <w:pPr>
        <w:keepLines w:val="0"/>
        <w:spacing w:after="80"/>
        <w:ind w:left="369" w:hanging="369"/>
      </w:pPr>
      <w:r>
        <w:t>3. A program naponként és időrendben olvasható, külön részletes programkezelő vagy programpont-oldal nélkül.</w:t>
      </w:r>
    </w:p>
    <w:p>
      <w:pPr>
        <w:keepLines w:val="0"/>
        <w:spacing w:after="80"/>
        <w:ind w:left="369" w:hanging="369"/>
      </w:pPr>
      <w:r>
        <w:t>4. A publikus oldalon és a regisztrációban ugyanazok a kiegészítő programok, időpontok és árak jelennek meg.</w:t>
      </w:r>
    </w:p>
    <w:p>
      <w:pPr>
        <w:keepLines w:val="0"/>
        <w:spacing w:after="80"/>
        <w:ind w:left="369" w:hanging="369"/>
      </w:pPr>
      <w:r>
        <w:t>5. Az aktuális online jegyárat a rendszer a rögzített árszakasz és dátum alapján választja ki; a helyszíni ár online nem vásárolható meg.</w:t>
      </w:r>
    </w:p>
    <w:p>
      <w:pPr>
        <w:keepLines w:val="0"/>
        <w:spacing w:after="80"/>
        <w:ind w:left="369" w:hanging="369"/>
      </w:pPr>
      <w:r>
        <w:t>6. Egy regisztráció egy résztvevőre szól, és a folyamat nem hoz létre külső felhasználói fiókot az ND-11 javaslat elfogadása esetén.</w:t>
      </w:r>
    </w:p>
    <w:p>
      <w:pPr>
        <w:keepLines w:val="0"/>
        <w:spacing w:after="80"/>
        <w:ind w:left="369" w:hanging="369"/>
      </w:pPr>
      <w:r>
        <w:t>7. A tag rendelkezésre álló adatai előre kitöltődnek, a konferenciaűrlapon módosíthatók, és nem írják át a tagi profilt.</w:t>
      </w:r>
    </w:p>
    <w:p>
      <w:pPr>
        <w:keepLines w:val="0"/>
        <w:spacing w:after="80"/>
        <w:ind w:left="369" w:hanging="369"/>
      </w:pPr>
      <w:r>
        <w:t>8. A fizetés előtt a résztvevő látja és módosíthatja a jegyet, kiegészítőket, tételes árakat, végösszeget és számlázási adatokat.</w:t>
      </w:r>
    </w:p>
    <w:p>
      <w:pPr>
        <w:keepLines w:val="0"/>
        <w:spacing w:after="80"/>
        <w:ind w:left="369" w:hanging="369"/>
      </w:pPr>
      <w:r>
        <w:t>9. Érvényes jegy kizárólag ellenőrzött sikeres SimplePay-fizetés után jön létre; megszakított vagy sikertelen fizetés nem eredményez sikeres regisztrációt.</w:t>
      </w:r>
    </w:p>
    <w:p>
      <w:pPr>
        <w:keepLines w:val="0"/>
        <w:spacing w:after="80"/>
        <w:ind w:left="369" w:hanging="369"/>
      </w:pPr>
      <w:r>
        <w:t>10. Ugyanazon sikeres fizetési visszaigazolás ismétlése nem hoz létre második jegyet vagy regisztrációt.</w:t>
      </w:r>
    </w:p>
    <w:p>
      <w:pPr>
        <w:keepLines w:val="0"/>
        <w:spacing w:after="80"/>
        <w:ind w:left="369" w:hanging="369"/>
      </w:pPr>
      <w:r>
        <w:t>11. Sikeres regisztráció után a résztvevő e-mailben megkapja a jegyadatokat, a regisztrációs azonosítót és a konferencia alapvető tudnivalóit.</w:t>
      </w:r>
    </w:p>
    <w:p>
      <w:pPr>
        <w:keepLines w:val="0"/>
        <w:spacing w:after="80"/>
        <w:ind w:left="369" w:hanging="369"/>
      </w:pPr>
      <w:r>
        <w:t>12. Ugyanazzal az e-mail-címmel az adott konferenciára nem véglegesíthető második sikeres regisztráció.</w:t>
      </w:r>
    </w:p>
    <w:p>
      <w:pPr>
        <w:keepLines w:val="0"/>
        <w:spacing w:after="80"/>
        <w:ind w:left="369" w:hanging="369"/>
      </w:pPr>
      <w:r>
        <w:t>13. A szervező a résztvevőket keresheti és szűrheti, fizetési állapotukat láthatja, és a listát Excel- vagy CSV-formátumban exportálhatja.</w:t>
      </w:r>
    </w:p>
    <w:p>
      <w:pPr>
        <w:keepLines w:val="0"/>
        <w:spacing w:after="80"/>
        <w:ind w:left="369" w:hanging="369"/>
      </w:pPr>
      <w:r>
        <w:t>14. A kapacitáskezelés, várólista, átutalás, csoportos jelentkezés és részletes programkezelés nem jelenik meg rejtett vagy részben működő funkcióként.</w:t>
      </w:r>
    </w:p>
    <w:p>
      <w:pPr>
        <w:keepLines w:val="0"/>
        <w:spacing w:after="80"/>
        <w:ind w:left="369" w:hanging="369"/>
      </w:pPr>
      <w:r>
        <w:t>15. A QR-kódos jegy és az absztraktfolyamat csak a kapcsolódó ügyféldöntések lezárása után tekinthető végleges követelménynek.</w:t>
      </w:r>
    </w:p>
    <w:sectPr>
      <w:footerReference r:id="rId6" w:type="default"/>
      <w:pgSz w:h="16838" w:w="11906" w:orient="portrait"/>
      <w:pgMar w:bottom="1020" w:top="1134" w:left="1191" w:right="1191" w:header="720" w:footer="454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95">
    <w:pPr>
      <w:spacing w:after="0" w:lineRule="auto"/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1"/>
        <w:szCs w:val="21"/>
        <w:lang w:val="en"/>
      </w:rPr>
    </w:rPrDefault>
    <w:pPrDefault>
      <w:pPr>
        <w:spacing w:after="120" w:line="26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  <w:pPr>
      <w:widowControl/>
      <w:spacing w:after="100" w:line="259" w:lineRule="auto"/>
    </w:pPr>
    <w:rPr>
      <w:rFonts w:ascii="Arial" w:hAnsi="Arial"/>
      <w:color w:val="000000"/>
      <w:sz w:val="21"/>
    </w:rPr>
  </w:style>
  <w:style w:type="paragraph" w:styleId="Heading1">
    <w:name w:val="heading 1"/>
    <w:basedOn w:val="Normal"/>
    <w:next w:val="Normal"/>
    <w:pPr>
      <w:keepNext w:val="1"/>
      <w:keepLines w:val="1"/>
      <w:widowControl w:val="1"/>
      <w:spacing w:after="140" w:before="260" w:lineRule="auto"/>
    </w:pPr>
    <w:rPr>
      <w:rFonts w:ascii="Arial" w:cs="Arial" w:eastAsia="Arial" w:hAnsi="Arial"/>
      <w:b w:val="1"/>
      <w:bCs w:val="1"/>
      <w:color w:val="000000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widowControl w:val="1"/>
      <w:spacing w:after="140" w:before="260" w:lineRule="auto"/>
    </w:pPr>
    <w:rPr>
      <w:rFonts w:ascii="Arial" w:cs="Arial" w:eastAsia="Arial" w:hAnsi="Arial"/>
      <w:b w:val="1"/>
      <w:bCs w:val="1"/>
      <w:color w:val="000000"/>
      <w:sz w:val="25"/>
      <w:szCs w:val="25"/>
    </w:rPr>
  </w:style>
  <w:style w:type="paragraph" w:styleId="Heading3">
    <w:name w:val="heading 3"/>
    <w:basedOn w:val="Normal"/>
    <w:next w:val="Normal"/>
    <w:pPr>
      <w:keepNext w:val="1"/>
      <w:keepLines w:val="1"/>
      <w:widowControl w:val="1"/>
      <w:spacing w:after="140" w:before="260" w:lineRule="auto"/>
    </w:pPr>
    <w:rPr>
      <w:rFonts w:ascii="Arial" w:cs="Arial" w:eastAsia="Arial" w:hAnsi="Arial"/>
      <w:b w:val="1"/>
      <w:bCs w:val="1"/>
      <w:color w:val="000000"/>
      <w:sz w:val="23"/>
      <w:szCs w:val="23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widowControl w:val="1"/>
      <w:spacing w:after="280" w:line="240" w:lineRule="auto"/>
    </w:pPr>
    <w:rPr>
      <w:rFonts w:ascii="Arial" w:cs="Arial" w:eastAsia="Arial" w:hAnsi="Arial"/>
      <w:color w:val="000000"/>
      <w:sz w:val="46"/>
      <w:szCs w:val="46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MAVET Konferenciamodul funkcionális specifikáció</dc:title>
  <cp:lastModifiedBy/>
  <cp:revision>1</cp:revision>
  <dcterms:modified xsi:type="dcterms:W3CDTF">2026-09-06T19:51:39Z</dcterms:modified>
  <cp:version>0.3</cp:version>
  <dc:subject>A MAVET konferenciaoldalának, regisztrációjának és kapcsolódó folyamatainak funkcionális leírása</dc:subject>
  <dc:creator/>
</cp:coreProperties>
</file>