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rFonts w:ascii="Arial" w:cs="Arial" w:eastAsia="Arial" w:hAnsi="Arial"/>
          <w:b/>
          <w:bCs/>
          <w:color w:val="0F1729"/>
          <w:sz w:val="56"/>
          <w:szCs w:val="56"/>
        </w:rPr>
        <w:t xml:space="preserve">数字化维保管理系统</w:t>
      </w:r>
    </w:p>
    <w:p>
      <w:pPr>
        <w:spacing w:after="60" w:before="100"/>
      </w:pPr>
      <w:r>
        <w:rPr>
          <w:rFonts w:ascii="Arial" w:cs="Arial" w:eastAsia="Arial" w:hAnsi="Arial"/>
          <w:b/>
          <w:bCs/>
          <w:color w:val="1677FF"/>
          <w:sz w:val="40"/>
          <w:szCs w:val="40"/>
        </w:rPr>
        <w:t xml:space="preserve">开发计划书 &amp; 项目开发规范</w:t>
      </w:r>
    </w:p>
    <w:p>
      <w:pPr>
        <w:spacing w:after="800" w:before="40"/>
      </w:pPr>
      <w:r>
        <w:rPr>
          <w:rFonts w:ascii="Arial" w:cs="Arial" w:eastAsia="Arial" w:hAnsi="Arial"/>
          <w:color w:val="9090B0"/>
          <w:sz w:val="24"/>
          <w:szCs w:val="24"/>
        </w:rPr>
        <w:t xml:space="preserve">Development Plan &amp; Engineering Standards v1.0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文档版本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v1.0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发布日期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2026年4月19日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文档状态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正式发布 · 强制执行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适用范围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所有参与本项目的开发人员（前端/后端/小程序）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技术负责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郭永盛</w:t>
            </w:r>
          </w:p>
        </w:tc>
      </w:tr>
      <w:tr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6A"/>
                <w:sz w:val="21"/>
                <w:szCs w:val="21"/>
              </w:rPr>
              <w:t xml:space="preserve">执行工具</w:t>
            </w:r>
          </w:p>
        </w:tc>
        <w:tc>
          <w:tcPr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Cursor AI + GitHub + pytest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1  开发计划书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1.1 里程碑总览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3200"/>
        <w:gridCol w:w="1400"/>
        <w:gridCol w:w="1960"/>
      </w:tblGrid>
      <w:tr>
        <w:tc>
          <w:tcPr>
            <w:tcW w:type="dxa" w:w="1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阶段名称</w:t>
            </w:r>
          </w:p>
        </w:tc>
        <w:tc>
          <w:tcPr>
            <w:tcW w:type="dxa" w:w="3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主要交付物</w:t>
            </w:r>
          </w:p>
        </w:tc>
        <w:tc>
          <w:tcPr>
            <w:tcW w:type="dxa" w:w="1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计划周期</w:t>
            </w:r>
          </w:p>
        </w:tc>
        <w:tc>
          <w:tcPr>
            <w:tcW w:type="dxa" w:w="1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M1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 Bug 修复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 全绿，P0 Bug 修复完毕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⚠ 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M2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后端完整版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模块05~09全部接口可调用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M3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PC前端框架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Vue3路由+Pinia+Element Plus，首页可访问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M4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PC前端核心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工单+客户+设备三大模块联调完成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M5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PC前端完整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报告+系统设置+个人中心，全功能可用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M6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工程师小程序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uni-app完整作业流程+离线队列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M7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Vue3客户端，报告查看+设备状态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M8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集成联调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前后端全链路联调+第三方服务接入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M9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生产部署</w:t>
            </w:r>
          </w:p>
        </w:tc>
        <w:tc>
          <w:tcPr>
            <w:tcW w:type="dxa" w:w="3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Server 2025部署+安全加固+备份</w:t>
            </w:r>
          </w:p>
        </w:tc>
        <w:tc>
          <w:tcPr>
            <w:tcW w:type="dxa" w:w="1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1周</w:t>
            </w:r>
          </w:p>
        </w:tc>
        <w:tc>
          <w:tcPr>
            <w:tcW w:type="dxa" w:w="1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待开始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1.2 已知 Bug 优先处理清单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2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以下 P0 Bug 必须在任何新功能开发前修复完毕，修复后必须运行 pytest tests/ -v 确认全绿才能继续。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4000"/>
        <w:gridCol w:w="3360"/>
      </w:tblGrid>
      <w:tr>
        <w:tc>
          <w:tcPr>
            <w:tcW w:type="dxa" w:w="1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4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问题描述</w:t>
            </w:r>
          </w:p>
        </w:tc>
        <w:tc>
          <w:tcPr>
            <w:tcW w:type="dxa" w:w="33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修复文件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P0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BUG-01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所有测试账号密码为"123"，明文暴露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seed_data.py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P0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BUG-02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JWT过期时间30分钟（应为24小时）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core/settings.py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🔴 P0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BUG-03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缺数据库连接池保护参数，长时间运行后500错误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core/database.py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BUG-04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Router层直接ORM查询，N+1性能问题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routers/order.py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BUG-05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MANAGER角色客户列表返回全部数据（应过滤）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services/customer_service.py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BUG-06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User模型缺phone和manager_id字段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models/user.py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BUG-07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检查模板无版本控制，修改会导致历史记录失真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models/check_template.py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BUG-08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PDF生成库未配置中文字体，中文乱码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services/report_service.py</w:t>
            </w:r>
          </w:p>
        </w:tc>
      </w:tr>
      <w:tr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🟡 P1</w:t>
            </w:r>
          </w:p>
        </w:tc>
        <w:tc>
          <w:tcPr>
            <w:tcW w:type="dxa" w:w="1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BUG-09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Equipment模型缺三编号字段</w:t>
            </w:r>
          </w:p>
        </w:tc>
        <w:tc>
          <w:tcPr>
            <w:tcW w:type="dxa" w:w="33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models/equipment.py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1.3 Cursor AI 开发约定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一个 Chat 只做一个模块，完成后 pytest 全绿才进入下一步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粘贴 BUGFIX_INSTRUCTIONS.md 到 Cursor Chat 执行 Bug 修复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每次改动后必须运行测试：pytest tests/ -v，不允许跳过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后端按分层架构开发：routers → services → repositories，不允许跨层直接调用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2  技术栈规范（锁定，不可更改）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2.1 技术栈全貌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200"/>
        <w:gridCol w:w="3160"/>
      </w:tblGrid>
      <w:tr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tcW w:type="dxa" w:w="3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后端语言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3.10+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不可降级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后端框架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FastAPI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不可替换为 Flask / Django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ORM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2.x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不可使用原生SQL（除性能极端场景）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8.0+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 SQLite（仅测试环境允许）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数据库连接池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SQLAlchemy Engine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pool_size=10, recycle=3600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必须配置，不可裸连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PC前端框架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3.4+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 Vue2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PC UI库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 Plus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不可混用 Ant Design / Vuetify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前端状态管理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Pinia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 Vuex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前端路由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 Router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4.x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 hash 模式（使用 history 模式）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HTTP客户端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Axios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统一封装，不可直接使用 fetch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小程序框架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uni-app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不可使用纯原生微信小程序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客户门户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Vue3 + Element Plus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同PC端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独立工程，不可与管理端共工程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部署平台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Windows Server 2025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不可使用 Docker（当前阶段）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CI测试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pytest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最新稳定版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所有后端改动必须通过全量测试</w:t>
            </w:r>
          </w:p>
        </w:tc>
      </w:tr>
      <w:tr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代码仓库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主分支保护，禁止直接推送main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3  后端开发规范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3.1 分层架构（严格遵守）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300"/>
        <w:gridCol w:w="2660"/>
      </w:tblGrid>
      <w:t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18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目录</w:t>
            </w:r>
          </w:p>
        </w:tc>
        <w:tc>
          <w:tcPr>
            <w:tcW w:type="dxa" w:w="33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6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禁止事项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routers/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接收请求、参数验证、权限检查、调用Service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直接操作DB，直接写SQL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services/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业务逻辑、调用Repository、写审计日志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直接写SQL，直接操作DB session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Repository层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repositories/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数据库CRUD，返回ORM对象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包含业务逻辑，被Router直接调用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models/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定义SQLAlchemy ORM表结构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包含任何业务逻辑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schemas/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Pydantic校验和序列化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包含业务逻辑，直接操作DB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Core层</w:t>
            </w:r>
          </w:p>
        </w:tc>
        <w:tc>
          <w:tcPr>
            <w:tcW w:type="dxa" w:w="18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core/</w:t>
            </w:r>
          </w:p>
        </w:tc>
        <w:tc>
          <w:tcPr>
            <w:tcW w:type="dxa" w:w="33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安全/权限/异常/审计/响应工具</w:t>
            </w:r>
          </w:p>
        </w:tc>
        <w:tc>
          <w:tcPr>
            <w:tcW w:type="dxa" w:w="26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包含业务逻辑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3.2 API 规范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基础路径：/api/v1/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认证方式：Authorization: Bearer &lt;JWT_TOKEN&gt;，有效期 24h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统一响应格式：{ "code": 0, "msg": "ok", "data": {...} }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错误码：400=参数错误, 401=未授权, 403=无权限, 404=不存在, 422=校验失败, 500=服务器错误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分页参数：?page=1&amp;page_size=20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时间格式：ISO 8601，Asia/Shanghai 时区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文件上传：multipart/form-data，图片 ≤ 10MB，文件 ≤ 50MB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3.3 数据隔离规范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2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数据隔离是系统安全的核心红线。每个接口在 Service 层必须强制按角色过滤，违反此规则视为严重Bug。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200"/>
        <w:gridCol w:w="2960"/>
      </w:tblGrid>
      <w:t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2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过滤字段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过滤位置</w:t>
            </w:r>
          </w:p>
        </w:tc>
        <w:tc>
          <w:tcPr>
            <w:tcW w:type="dxa" w:w="2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manager_id = current_user.id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Service层查询时追加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Customer.manager_id == current_user.id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TECH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assigned_engineer = current_user.id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Service层查询时追加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WorkOrder.engineer_id == current_user.id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ADMIN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无限制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全部数据可见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CLIENT</w:t>
            </w:r>
          </w:p>
        </w:tc>
        <w:tc>
          <w:tcPr>
            <w:tcW w:type="dxa" w:w="2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customer_id = 本企业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Portal专用接口</w:t>
            </w:r>
          </w:p>
        </w:tc>
        <w:tc>
          <w:tcPr>
            <w:tcW w:type="dxa" w:w="2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只返回该企业的报告/设备/工单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3.4 审计日志规范</w:t>
      </w:r>
    </w:p>
    <w:p>
      <w:pPr>
        <w:spacing w:after="60" w:before="60" w:line="3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以下操作必须记录到 AuditLog 表（不可删除）：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客户/联系人：新增/修改/删除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设备档案：新增/修改/删除/system_no 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工单：创建/转派/改期/作废/状态变更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用户账号：创建/禁用/密码重置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权限配置：岗位新增/权限变更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检查模板：新增版本/启用/停用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系统设置：字段设置/编号规则变更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报告：发送操作（记录收件人）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授权管理：发展商授权变更/续费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4  前端开发规范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4.1 Vue3 + Element Plus 规范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组件命名：大驼峰（PascalCase），文件名与组件名一致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Composition API：统一使用 &lt;script setup&gt; 语法，不使用 Options API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状态管理：跨组件状态使用 Pinia Store，禁止使用 $parent/$root 传递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路由：统一使用懒加载（() =&gt; import(...)），路由鉴权在 router/index.js 统一处理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API封装：统一在 src/api/ 目录按模块封装，不在组件内直接调用 axios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环境变量：.env.production / .env.development 分离，不硬编码 baseURL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4.2 代码风格约束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规则项</w:t>
            </w:r>
          </w:p>
        </w:tc>
        <w:tc>
          <w:tcPr>
            <w:tcW w:type="dxa" w:w="4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31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代码风格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ESLint + Prettier 统一格式化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eslint, prettier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所有新文件使用 .ts/.tsx，不允许 any 类型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tsc --strict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CSS预处理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使用 SCSS，不允许内联 style（除动态样式）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sass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图标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统一使用 Element Plus Icons，不混用其他图标库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Element Plus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国际化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中文文案统一放 src/locales/zh-CN.ts，不硬编码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vue-i18n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注释</w:t>
            </w:r>
          </w:p>
        </w:tc>
        <w:tc>
          <w:tcPr>
            <w:tcW w:type="dxa" w:w="4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公共函数/组件必须有 JSDoc 注释</w:t>
            </w:r>
          </w:p>
        </w:tc>
        <w:tc>
          <w:tcPr>
            <w:tcW w:type="dxa" w:w="31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JSDoc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4.3 字段设置联动约束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677FF" w:sz="12"/>
              <w:bottom w:val="none" w:color="FFFFFF" w:sz="0"/>
              <w:right w:val="none" w:color="FFFFFF" w:sz="0"/>
            </w:tcBorders>
            <w:shd w:fill="E8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6A"/>
                <w:sz w:val="21"/>
                <w:szCs w:val="21"/>
              </w:rPr>
              <w:t xml:space="preserve">所有下拉选项（设备大类/工单类型/行业类型/联系人职位）必须从 /api/v1/field-settings 接口动态获取，严禁在前端代码中硬编码任何选项值。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5  小程序（uni-app）开发规范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5.1 工程约束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框架：uni-app（HBuilderX），不可使用纯原生微信小程序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页面路由：统一在 pages.json 注册，不允许动态路由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网络请求：统一封装 src/utils/request.js，统一处理 token 和错误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离线队列：断网操作必须写入 Storage，联网后自动同步（offline-queue.js）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图片处理：水印相机必须使用 watermark.js 工具添加时间+位置+工单编号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5.2 关键业务规范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GPS打卡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优先使用 uni.getLocation，失败时提示手动输入，不可阻断整个作业流程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检查填写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断网时从 Storage 读取缓存模板渲染，模板 key: template_cache_{templateId}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异常处理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勾选"异常"必须展开原因说明（必填）+ 拍照按钮，不填无法进入下一步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现场照片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水印包含：时间（精确到秒）+ 位置文字 + 工单编号，照片不可删除水印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客户签字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Canvas手写签字，导出PNG，上传后端，存入 Report.sign_url</w:t>
            </w:r>
          </w:p>
        </w:tc>
      </w:tr>
      <w:tr>
        <w:tc>
          <w:tcPr>
            <w:tcW w:type="dxa" w:w="24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草稿保存</w:t>
            </w:r>
          </w:p>
        </w:tc>
        <w:tc>
          <w:tcPr>
            <w:tcW w:type="dxa" w:w="6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检查填写过程实时存入 Storage（key: draft_inspection_{orderId}），防丢失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677FF" w:sz="6" w:space="4"/>
        </w:pBdr>
        <w:spacing w:after="180" w:before="360"/>
      </w:pPr>
      <w:r>
        <w:rPr>
          <w:rFonts w:ascii="Arial" w:cs="Arial" w:eastAsia="Arial" w:hAnsi="Arial"/>
          <w:b/>
          <w:bCs/>
          <w:color w:val="0F1729"/>
          <w:sz w:val="32"/>
          <w:szCs w:val="32"/>
        </w:rPr>
        <w:t xml:space="preserve">Part 6  Git &amp; 协作规范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6.1 分支策略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分支名</w:t>
            </w:r>
          </w:p>
        </w:tc>
        <w:tc>
          <w:tcPr>
            <w:tcW w:type="dxa" w:w="22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49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规则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main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生产主分支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受保护，禁止直接推送，必须通过 PR 合并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develop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开发集成分支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各功能分支合并到此，定期测试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feature/xxx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功能开发分支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 develop 切出，命名如 feature/work-order-module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bugfix/xxx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 修复分支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 develop 切出，修复后合并回 develop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hotfix/xxx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生产紧急修复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 main 切出，修复后同时合并 main 和 develop</w:t>
            </w:r>
          </w:p>
        </w:tc>
      </w:tr>
      <w:tr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release/v1.x</w:t>
            </w:r>
          </w:p>
        </w:tc>
        <w:tc>
          <w:tcPr>
            <w:tcW w:type="dxa" w:w="22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发布候选分支</w:t>
            </w:r>
          </w:p>
        </w:tc>
        <w:tc>
          <w:tcPr>
            <w:tcW w:type="dxa" w:w="49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从 develop 切出，测试通过后合并 main 并打 tag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6.2 Commit 规范</w:t>
      </w:r>
    </w:p>
    <w:p>
      <w:pPr>
        <w:spacing w:after="60" w:before="60" w:line="36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格式：&lt;type&gt;(&lt;scope&gt;): &lt;subject&gt;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c>
          <w:tcPr>
            <w:tcW w:type="dxa" w:w="16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5760"/>
            <w:tcBorders>
              <w:top w:val="single" w:color="1677FF" w:sz="1"/>
              <w:left w:val="single" w:color="1677FF" w:sz="1"/>
              <w:bottom w:val="single" w:color="1677FF" w:sz="1"/>
              <w:right w:val="single" w:color="1677FF" w:sz="1"/>
            </w:tcBorders>
            <w:shd w:fill="0F172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示例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新功能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feat(work-order): 新增批量排期功能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Bug修复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fix(auth): 修复JWT过期时间为24小时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重构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refactor(customer): 抽离数据隔离逻辑到Service层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测试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test(order): 补充工单状态机单元测试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文档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docs: 更新API接口文档</w:t>
            </w:r>
          </w:p>
        </w:tc>
      </w:tr>
      <w:tr>
        <w:tc>
          <w:tcPr>
            <w:tcW w:type="dxa" w:w="16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</w:t>
            </w:r>
          </w:p>
        </w:tc>
        <w:tc>
          <w:tcPr>
            <w:tcW w:type="dxa" w:w="200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构建/工具</w:t>
            </w:r>
          </w:p>
        </w:tc>
        <w:tc>
          <w:tcPr>
            <w:tcW w:type="dxa" w:w="5760"/>
            <w:tcBorders>
              <w:top w:val="single" w:color="EAEBF0" w:sz="1"/>
              <w:left w:val="single" w:color="EAEBF0" w:sz="1"/>
              <w:bottom w:val="single" w:color="EAEBF0" w:sz="1"/>
              <w:right w:val="single" w:color="EAEBF0" w:sz="1"/>
            </w:tcBorders>
            <w:shd w:fill="F4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chore: 升级 Element Plus 到最新版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1729"/>
          <w:sz w:val="26"/>
          <w:szCs w:val="26"/>
        </w:rPr>
        <w:t xml:space="preserve">6.3 代码审查规范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所有 PR 必须至少经过1人 Code Review 后才能合并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 描述必须包含：改动原因、改动内容、测试方式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后端 PR：必须附上 pytest 通过截图或 CI 绿色状态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前端 PR：必须附上页面截图或录屏</w:t>
      </w:r>
    </w:p>
    <w:p>
      <w:pPr>
        <w:pStyle w:val="ListParagraph"/>
        <w:numPr>
          <w:ilvl w:val="0"/>
          <w:numId w:val="2"/>
        </w:numPr>
        <w:spacing w:after="40" w:before="40" w:line="32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禁止合并有 TODO/FIXME/console.log 残留的代码到 main 分支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AEBF0" w:sz="4" w:space="2"/>
      </w:pBdr>
      <w:jc w:val="center"/>
    </w:pPr>
    <w:r>
      <w:rPr>
        <w:rFonts w:ascii="Arial" w:cs="Arial" w:eastAsia="Arial" w:hAnsi="Arial"/>
        <w:color w:val="9090B0"/>
        <w:sz w:val="18"/>
        <w:szCs w:val="18"/>
      </w:rPr>
      <w:t xml:space="preserve">第 </w:t>
    </w:r>
    <w:r>
      <w:rPr>
        <w:rFonts w:ascii="Arial" w:cs="Arial" w:eastAsia="Arial" w:hAnsi="Arial"/>
        <w:color w:val="9090B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090B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677FF" w:sz="4" w:space="2"/>
      </w:pBdr>
      <w:jc w:val="right"/>
    </w:pPr>
    <w:r>
      <w:rPr>
        <w:rFonts w:ascii="Arial" w:cs="Arial" w:eastAsia="Arial" w:hAnsi="Arial"/>
        <w:color w:val="9090B0"/>
        <w:sz w:val="18"/>
        <w:szCs w:val="18"/>
      </w:rPr>
      <w:t xml:space="preserve">数字化维保管理系统 · 开发计划书 &amp; 规范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2026-04-19T09:29:54.292Z</dcterms:created>
  <dcterms:modified xsi:type="dcterms:W3CDTF">2026-04-19T09:29:54.292Z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