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Growth of an invented bacterium on an invented carbon source</w:t>
      </w:r>
    </w:p>
    <w:p>
      <w:pPr>
        <w:pStyle w:val="Heading1"/>
      </w:pPr>
      <w:r>
        <w:t>Abstract</w:t>
      </w:r>
    </w:p>
    <w:p>
      <w:r>
        <w:t>An invented bacterium was grown in shaken flasks on an invented carbon source. This placeholder text exists so that a software test has a manuscript to edit.</w:t>
      </w:r>
    </w:p>
    <w:p>
      <w:pPr>
        <w:pStyle w:val="Heading1"/>
      </w:pPr>
      <w:r>
        <w:t>Methods</w:t>
      </w:r>
    </w:p>
    <w:p>
      <w:r>
        <w:t>Starter cultures were grown in an invented minimal medium.</w:t>
      </w:r>
    </w:p>
    <w:p>
      <w:r>
        <w:t>The main cultures were shaken at a constant speed.</w:t>
      </w:r>
    </w:p>
    <w:p>
      <w:r>
        <w:t>Optical density was read once every hour.</w:t>
      </w:r>
    </w:p>
    <w:p>
      <w:pPr>
        <w:pStyle w:val="Heading1"/>
      </w:pPr>
      <w:r>
        <w:t>Results</w:t>
      </w:r>
    </w:p>
    <w:p>
      <w:r>
        <w:t>The invented strain grew good on the invented carbon source and reached a plateau after twelve hours.</w:t>
      </w:r>
    </w:p>
    <w:p>
      <w:r>
        <w:t>Figure 1 shows the growth curve of the invented strain.</w:t>
      </w:r>
    </w:p>
    <w:p>
      <w:pPr>
        <w:pStyle w:val="Heading1"/>
      </w:pPr>
      <w:r>
        <w:t>Supplementary material</w:t>
      </w:r>
    </w:p>
    <w:p>
      <w:r>
        <w:t>The Supplementary Methods and Supplementary Table S1 are in a separate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