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pPr>
        <w:pStyle w:val="Heading1"/>
      </w:pPr>
      <w:r>
        <w:t>Supplementary Methods</w:t>
      </w:r>
    </w:p>
    <w:p>
      <w:r>
        <w:t>Starter cultures were incubated overnight before they were used.</w:t>
      </w:r>
    </w:p>
    <w:p>
      <w:r>
        <w:t>The starter flasks were shaken at a constant speed.</w:t>
      </w:r>
    </w:p>
    <w:p>
      <w:r>
        <w:t>The invented carbon source was added to each flask at the start.</w:t>
      </w:r>
    </w:p>
    <w:p>
      <w:pPr>
        <w:pStyle w:val="Heading1"/>
      </w:pPr>
      <w:r>
        <w:t>Supplementary Table S1</w:t>
      </w:r>
    </w:p>
    <w:p>
      <w:r>
        <w:t>Conditions of the invented starter cultures.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Incubation temperature</w:t>
            </w:r>
          </w:p>
        </w:tc>
        <w:tc>
          <w:tcPr>
            <w:tcW w:type="dxa" w:w="4320"/>
          </w:tcPr>
          <w:p>
            <w:r>
              <w:t>30 degrees Celsius</w:t>
            </w:r>
          </w:p>
        </w:tc>
      </w:tr>
      <w:tr>
        <w:tc>
          <w:tcPr>
            <w:tcW w:type="dxa" w:w="4320"/>
          </w:tcPr>
          <w:p>
            <w:r>
              <w:t>Culture volume</w:t>
            </w:r>
          </w:p>
        </w:tc>
        <w:tc>
          <w:tcPr>
            <w:tcW w:type="dxa" w:w="4320"/>
          </w:tcPr>
          <w:p>
            <w:r>
              <w:t>20 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