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of an invented bacterium in a shaken flask</w:t>
      </w:r>
    </w:p>
    <w:p>
      <w:pPr>
        <w:pStyle w:val="Heading1"/>
      </w:pPr>
      <w:r>
        <w:t>Abstract</w:t>
      </w:r>
    </w:p>
    <w:p>
      <w:pPr>
        <w:ind w:firstLine="720"/>
      </w:pPr>
      <w:r>
        <w:t>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w:t>
      </w:r>
    </w:p>
    <w:p>
      <w:r>
        <w:t>Keywords: flask, growth, placeholder</w:t>
      </w:r>
    </w:p>
    <w:p>
      <w:pPr>
        <w:pStyle w:val="Heading1"/>
      </w:pPr>
      <w:r>
        <w:t>Methods</w:t>
      </w:r>
    </w:p>
    <w:p>
      <w:pPr>
        <w:ind w:firstLine="720"/>
      </w:pPr>
      <w:r>
        <w:t xml:space="preserve">The model organism of this invented study, </w:t>
      </w:r>
      <w:r>
        <w:rPr>
          <w:i/>
        </w:rPr>
        <w:t>Examplea fictiva</w:t>
      </w:r>
      <w:r>
        <w:t>, was kept on agar plates and moved to liquid medium two days before each run, and the flasks were flushed with air that held a fixed share of CO</w:t>
      </w:r>
      <w:r>
        <w:rPr>
          <w:vertAlign w:val="subscript"/>
        </w:rPr>
        <w:t>2</w:t>
      </w:r>
      <w:r>
        <w:t xml:space="preserve"> before they were sealed.</w:t>
      </w:r>
    </w:p>
    <w:p>
      <w:pPr>
        <w:ind w:firstLine="720"/>
      </w:pPr>
      <w:r>
        <w:t>Growth in the two invented conditions was compared at the end of the run, and the difference between the final optical densities was significant (p &lt; 0.05) in every one of the three repeats.</w:t>
      </w:r>
    </w:p>
    <w:p>
      <w:pPr>
        <w:ind w:firstLine="720"/>
      </w:pPr>
      <w:r>
        <w:t>Cells of Examplea fictiva taken from the plateau were washed twice in buffer and kept on ice, and their protein content was estimated with a dye-binding assay against a standard curve.</w:t>
      </w:r>
    </w:p>
    <w:p>
      <w:pPr>
        <w:ind w:firstLine="720"/>
      </w:pPr>
      <w:r>
        <w:t>The headspace of every flask was sampled once per day with a gas-tight syringe, and the share of CO2 in it was read on a detector that had been calibrated on the same morning.</w:t>
      </w:r>
    </w:p>
    <w:p>
      <w:pPr>
        <w:ind w:firstLine="0"/>
      </w:pPr>
      <w:r>
        <w:t>Samples for the dry weight were drawn at the same time as the optical density readings, filtered, dried for two hours and weighed on a balance whose drift was checked before every series.</w:t>
      </w:r>
    </w:p>
    <w:p>
      <w:pPr>
        <w:pStyle w:val="Heading1"/>
      </w:pPr>
      <w:r>
        <w:t>Results</w:t>
      </w:r>
    </w:p>
    <w:p>
      <w:pPr>
        <w:ind w:firstLine="720"/>
      </w:pPr>
      <w:r>
        <w:t>Each run was repeated twice on the same day with fresh medium, and the mean and the standard deviation of the three repeats are what the invented figures of this placeholder text would show.</w:t>
      </w:r>
    </w:p>
    <w:p>
      <w:pPr>
        <w:ind w:firstLine="720"/>
      </w:pPr>
      <w:r>
        <w:t>The spread between the repeats stayed small during exponential growth and widened slightly at the plateau, which does not change the conclusion of this illustrative example in any way.</w:t>
      </w:r>
    </w:p>
    <w:p>
      <w:r>
        <w:t>Table 1. Invented plate layout of the placeholder run.</w:t>
      </w:r>
    </w:p>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bl>
    <w:p>
      <w:r>
        <w:t>No real data are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of an invented bacterium in a shaken flask</dc:title>
  <dc:subject/>
  <dc:creator>Fixture Author</dc:creator>
  <cp:keywords/>
  <dc:description>generated by python-docx</dc:description>
  <cp:lastModifiedBy>Fixture Author</cp:lastModifiedBy>
  <cp:revision>1</cp:revision>
  <dcterms:created xsi:type="dcterms:W3CDTF">2026-01-01T00:00:00Z</dcterms:created>
  <dcterms:modified xsi:type="dcterms:W3CDTF">2026-01-01T00:00:00Z</dcterms:modified>
  <cp:category/>
</cp:coreProperties>
</file>