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left"/>
      </w:pPr>
      <w:r>
        <w:rPr>
          <w:rFonts w:ascii="맑은 고딕" w:hAnsi="맑은 고딕" w:eastAsia="맑은 고딕"/>
          <w:b w:val="0"/>
          <w:sz w:val="20"/>
        </w:rPr>
        <w:t>SK 네트웍스 Family AI 00기 : [작성 필요]  |  3__팀</w:t>
      </w:r>
    </w:p>
    <w:p>
      <w:pPr>
        <w:jc w:val="center"/>
      </w:pPr>
      <w:r>
        <w:rPr>
          <w:rFonts w:ascii="맑은 고딕" w:hAnsi="맑은 고딕" w:eastAsia="맑은 고딕"/>
          <w:b/>
          <w:sz w:val="46"/>
        </w:rPr>
        <w:t>VISHUE 시스템 구성도</w:t>
      </w:r>
    </w:p>
    <w:p>
      <w:pPr>
        <w:jc w:val="center"/>
      </w:pPr>
      <w:r>
        <w:rPr>
          <w:rFonts w:ascii="맑은 고딕" w:hAnsi="맑은 고딕" w:eastAsia="맑은 고딕"/>
          <w:b w:val="0"/>
          <w:sz w:val="18"/>
        </w:rPr>
        <w:t>산출물 단계: 모델배포  |  제출 일자: [작성 필요]  |  GitHub 경로: [작성 필요]  |  작성 팀원: [작성 필요]</w:t>
      </w:r>
    </w:p>
    <w:p>
      <w:pPr>
        <w:spacing w:before="240" w:after="100"/>
      </w:pPr>
      <w:r>
        <w:rPr>
          <w:rFonts w:ascii="맑은 고딕" w:hAnsi="맑은 고딕" w:eastAsia="맑은 고딕"/>
          <w:b/>
          <w:color w:val="7A1F3D"/>
          <w:sz w:val="32"/>
        </w:rPr>
        <w:t>1. 전체 서비스 구조 (Service Architecture)</w:t>
      </w:r>
    </w:p>
    <w:p>
      <w:pPr>
        <w:jc w:val="center"/>
      </w:pPr>
      <w:r>
        <w:drawing>
          <wp:inline>
            <wp:extent cx="950976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hue-system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맑은 고딕" w:hAnsi="맑은 고딕" w:eastAsia="맑은 고딕"/>
          <w:b w:val="0"/>
          <w:sz w:val="16"/>
        </w:rPr>
        <w:t>※ 운영 EKS·RDS·ElastiCache는 배포 예정 설계이며, 개발 환경은 Render + Supabase + Neo4j AuraDB Free를 사용합니다.</w:t>
      </w:r>
    </w:p>
    <w:p>
      <w:pPr>
        <w:spacing w:before="240" w:after="100"/>
      </w:pPr>
      <w:r>
        <w:rPr>
          <w:rFonts w:ascii="맑은 고딕" w:hAnsi="맑은 고딕" w:eastAsia="맑은 고딕"/>
          <w:b/>
          <w:color w:val="7A1F3D"/>
          <w:sz w:val="32"/>
        </w:rPr>
        <w:t>2. 시스템 구성 요소 상세 (System Components)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6C5CC"/>
          <w:left w:val="single" w:sz="6" w:color="D6C5CC"/>
          <w:bottom w:val="single" w:sz="6" w:color="D6C5CC"/>
          <w:right w:val="single" w:sz="6" w:color="D6C5CC"/>
          <w:insideH w:val="single" w:sz="6" w:color="D6C5CC"/>
          <w:insideV w:val="single" w:sz="6" w:color="D6C5CC"/>
        </w:tblBorders>
      </w:tblPr>
      <w:tblGrid>
        <w:gridCol w:w="3848"/>
        <w:gridCol w:w="3848"/>
        <w:gridCol w:w="3848"/>
        <w:gridCol w:w="3848"/>
      </w:tblGrid>
      <w:tr>
        <w:tc>
          <w:tcPr>
            <w:tcW w:type="dxa" w:w="1584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56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8496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책임 / 연결</w:t>
            </w:r>
          </w:p>
        </w:tc>
        <w:tc>
          <w:tcPr>
            <w:tcW w:type="dxa" w:w="1440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클라이언트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Expo React Native 앱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룩·제품·구매·챗봇 화면, API 호출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구현됨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기기 내 AR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Camera + WebView + MediaPipe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얼굴 랜드마크·가상 메이크업·피부톤 수치 산출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구현됨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인증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Supabase Auth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이메일 코드·Google 로그인, JWT 발급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구현됨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API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FastAPI (vishue-api)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카탈로그·셰이드 추천·YouTube/네이버 연동, PostgreSQL 소유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구현됨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챗봇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FastAPI (vishue-chatbot)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Neo4j GraphRAG, 외부 LLM API 호출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구현됨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PostgreSQL / Redis / Neo4j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원본 카탈로그 / 캐시 / 챗봇 그래프 사본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구현됨·운영 예정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AWS EKS + RDS + ElastiCache</w:t>
            </w:r>
          </w:p>
        </w:tc>
        <w:tc>
          <w:tcPr>
            <w:tcW w:type="dxa" w:w="84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Terraform · Helm · Argo CD GitOps 배포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예정</w:t>
            </w:r>
          </w:p>
        </w:tc>
      </w:tr>
    </w:tbl>
    <w:p/>
    <w:p>
      <w:pPr>
        <w:spacing w:before="240" w:after="100"/>
      </w:pPr>
      <w:r>
        <w:rPr>
          <w:rFonts w:ascii="맑은 고딕" w:hAnsi="맑은 고딕" w:eastAsia="맑은 고딕"/>
          <w:b/>
          <w:color w:val="7A1F3D"/>
          <w:sz w:val="32"/>
        </w:rPr>
        <w:t>3. 연결 관계 및 데이터 흐름</w:t>
      </w:r>
    </w:p>
    <w:p>
      <w:pPr>
        <w:jc w:val="left"/>
      </w:pPr>
      <w:r>
        <w:rPr>
          <w:rFonts w:ascii="맑은 고딕" w:hAnsi="맑은 고딕" w:eastAsia="맑은 고딕"/>
          <w:b w:val="0"/>
          <w:sz w:val="18"/>
        </w:rPr>
        <w:t>① 얼굴 영상·사진은 기기 밖으로 전송하지 않고 WebView/MediaPipe에서 처리합니다. ② 앱은 Supabase access token을 붙여 Gateway의 HTTPS API를 호출합니다. ③ api만 PostgreSQL 원본을 읽고 쓰며, sync-graph가 API HTTP 계약을 통해 Neo4j를 단방향 갱신합니다. ④ chatbot은 Neo4j와 외부 LLM API를 사용하며 PostgreSQL에 직접 접속하지 않습니다.</w:t>
      </w:r>
    </w:p>
    <w:p>
      <w:pPr>
        <w:spacing w:before="240" w:after="100"/>
      </w:pPr>
      <w:r>
        <w:rPr>
          <w:rFonts w:ascii="맑은 고딕" w:hAnsi="맑은 고딕" w:eastAsia="맑은 고딕"/>
          <w:b/>
          <w:color w:val="7A1F3D"/>
          <w:sz w:val="32"/>
        </w:rPr>
        <w:t>4. 기술 스택 및 버전 명세 (Tech Stack &amp; Versions)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6C5CC"/>
          <w:left w:val="single" w:sz="6" w:color="D6C5CC"/>
          <w:bottom w:val="single" w:sz="6" w:color="D6C5CC"/>
          <w:right w:val="single" w:sz="6" w:color="D6C5CC"/>
          <w:insideH w:val="single" w:sz="6" w:color="D6C5CC"/>
          <w:insideV w:val="single" w:sz="6" w:color="D6C5CC"/>
        </w:tblBorders>
      </w:tblPr>
      <w:tblGrid>
        <w:gridCol w:w="3848"/>
        <w:gridCol w:w="3848"/>
        <w:gridCol w:w="3848"/>
        <w:gridCol w:w="3848"/>
      </w:tblGrid>
      <w:tr>
        <w:tc>
          <w:tcPr>
            <w:tcW w:type="dxa" w:w="1584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896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744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752"/>
            <w:shd w:fill="7A1F3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모바일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Expo / React Native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^58.0.19 / 0.88.0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모바일·웹 앱 런타임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UI·상태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React / Expo Router / React Query / Zustand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19.3.0 / ~58.0.26 / ^5.104.3 / ^5.0.15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화면·라우팅·서버 상태·UI 상태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AR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Camera + WebView + MediaPipe Face Landmarker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Expo SDK 58 기준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기기 내 얼굴 랜드마크·메이크업 렌더링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백엔드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Python / FastAPI / Uvicorn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&gt;=3.12 / &gt;=0.161.1 / &gt;=0.54.0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비동기 API·챗봇 서비스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DB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PostgreSQL / SQLAlchemy async / asyncpg / Alembic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17 / &gt;=2.1.6 / &gt;=0.32.0 / &gt;=1.20.1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카탈로그 원본·마이그레이션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그래프·캐시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Neo4j / redis-py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Neo4j 5.x / &gt;=8.1.0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GraphRAG·캐시·레이트 리밋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배포</w:t>
            </w:r>
          </w:p>
        </w:tc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Docker / Kubernetes / Helm / Argo CD / Terraform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인프라 관리 버전 기준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컨테이너·GitOps·AWS 인프라</w:t>
            </w:r>
          </w:p>
        </w:tc>
      </w:tr>
    </w:tbl>
    <w:p/>
    <w:p>
      <w:pPr>
        <w:spacing w:before="240" w:after="100"/>
      </w:pPr>
      <w:r>
        <w:rPr>
          <w:rFonts w:ascii="맑은 고딕" w:hAnsi="맑은 고딕" w:eastAsia="맑은 고딕"/>
          <w:b/>
          <w:color w:val="7A1F3D"/>
          <w:sz w:val="32"/>
        </w:rPr>
        <w:t>5. 보안 및 운영 관리</w:t>
      </w:r>
    </w:p>
    <w:p>
      <w:pPr>
        <w:jc w:val="left"/>
      </w:pPr>
      <w:r>
        <w:rPr>
          <w:rFonts w:ascii="맑은 고딕" w:hAnsi="맑은 고딕" w:eastAsia="맑은 고딕"/>
          <w:b w:val="0"/>
          <w:sz w:val="18"/>
        </w:rPr>
        <w:t>[확인] API 키와 DB 연결값은 .env(로컬) 또는 AWS Secrets Manager(운영)에서 관리합니다.  [확인] 얼굴 영상·사진은 서버로 전송·저장하지 않습니다.  [확인] Supabase JWT를 백엔드에서 JWKS로 검증합니다.  [확인] /healthz와 /readyz를 분리하고 Redis 장애 시 제한적으로 동작합니다.</w:t>
      </w:r>
    </w:p>
    <w:p>
      <w:pPr>
        <w:jc w:val="left"/>
      </w:pPr>
      <w:r>
        <w:rPr>
          <w:rFonts w:ascii="맑은 고딕" w:hAnsi="맑은 고딕" w:eastAsia="맑은 고딕"/>
          <w:b w:val="0"/>
          <w:sz w:val="16"/>
        </w:rPr>
        <w:t>미도입 항목: LangGraph, MCP Server, 자체 GPU/파인튜닝 모델 서빙. 현재 구조에 존재하지 않는 구성요소는 다이어그램에 포함하지 않았습니다.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1909" w:w="16834" w:orient="landscape"/>
      <w:pgMar w:bottom="648" w:top="648" w:left="720" w:right="72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9gxBj6WPg/0RmvF7QaIF+vJhLg==">CgMxLjAyDmgub2FtczN5MW81c3ZqMg5oLmhpdzV4ZWZlazVnMDIOaC5lOWxsNDh2M2NuZW4yDmgudzIwMW8xaGFhd243Mg5oLjJyNjI4cXZldWNtNDINaC42aHVyMmYxYjB6dTIOaC41eTQzNG8zdTgyeXo4AHIhMTVhNko1aW1RVTRWazNFV3dnM21LR3FveUZjRTE0R0Yx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