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fldChar w:fldCharType="begin"/>
        <w:instrText>TOC \o "1-3" \h \z \u</w:instrText>
        <w:fldChar w:fldCharType="separate"/>
        <w:fldChar w:fldCharType="end"/>
      </w:r>
    </w:p>
    <w:p>
      <w:pPr>
        <w:pStyle w:val="Title"/>
      </w:pPr>
      <w:r>
        <w:t>GenexMission – Frequently Asked Questions (FAQ)</w:t>
      </w:r>
    </w:p>
    <w:p>
      <w:pPr>
        <w:pStyle w:val="Heading1"/>
      </w:pPr>
      <w:r>
        <w:t>1. Commissions and Payouts</w:t>
      </w:r>
    </w:p>
    <w:p>
      <w:pPr>
        <w:pStyle w:val="Heading2"/>
      </w:pPr>
      <w:r>
        <w:t>1.1 When are commissions paid?</w:t>
      </w:r>
    </w:p>
    <w:p>
      <w:r>
        <w:t>Commissions are paid by the 15th of each month if:</w:t>
        <w:br/>
        <w:t>• You earned at least €20 that month,</w:t>
        <w:br/>
        <w:t>• Or your balance reached €20 when combined with previous months,</w:t>
        <w:br/>
        <w:t>• And you entered a valid IBAN bank account number (no spaces) in your profile.</w:t>
      </w:r>
    </w:p>
    <w:p>
      <w:pPr>
        <w:pStyle w:val="Heading2"/>
      </w:pPr>
      <w:r>
        <w:t>1.2 What if I don’t reach €20 in a month?</w:t>
      </w:r>
    </w:p>
    <w:p>
      <w:r>
        <w:t>Your commissions roll over. Once your balance reaches €20, the payout will be sent in the next cycle.</w:t>
      </w:r>
    </w:p>
    <w:p>
      <w:pPr>
        <w:pStyle w:val="Heading2"/>
      </w:pPr>
      <w:r>
        <w:t>1.3 Why didn’t I get my commission?</w:t>
      </w:r>
    </w:p>
    <w:p>
      <w:r>
        <w:t>Most common reasons:</w:t>
        <w:br/>
        <w:t>• Wrong bank account details (not IBAN format, or spaces).</w:t>
        <w:br/>
        <w:t>• Balance didn’t reach €20 yet.</w:t>
        <w:br/>
        <w:t>• Payment is in progress (after the 15th, international transfers may take 1–3 business days depending on your bank).</w:t>
      </w:r>
    </w:p>
    <w:p>
      <w:pPr>
        <w:pStyle w:val="Heading2"/>
      </w:pPr>
      <w:r>
        <w:t>1.4 How can I check if my bank details are correct?</w:t>
      </w:r>
    </w:p>
    <w:p>
      <w:r>
        <w:t>In your back office: Profile → Bank details. Make sure:</w:t>
        <w:br/>
        <w:t>• It is in IBAN format,</w:t>
        <w:br/>
        <w:t>• It has no spaces.</w:t>
      </w:r>
    </w:p>
    <w:p>
      <w:pPr>
        <w:pStyle w:val="Heading1"/>
      </w:pPr>
      <w:r>
        <w:t>2. Orders, Modifications and Payments</w:t>
      </w:r>
    </w:p>
    <w:p>
      <w:pPr>
        <w:pStyle w:val="Heading2"/>
      </w:pPr>
      <w:r>
        <w:t>2.1 Can I change an order after submitting?</w:t>
      </w:r>
    </w:p>
    <w:p>
      <w:r>
        <w:t>No. Once an order is paid, it cannot be changed because invoices and commission points are already processed. If you want different products, please place a new order and pay for it separately.</w:t>
      </w:r>
    </w:p>
    <w:p>
      <w:pPr>
        <w:pStyle w:val="Heading2"/>
      </w:pPr>
      <w:r>
        <w:t>2.2 What if my credit card payment fails?</w:t>
      </w:r>
    </w:p>
    <w:p>
      <w:r>
        <w:t>• The order status will stay as “Pending.”</w:t>
        <w:br/>
        <w:t>• You need to retry payment from your back office, or pay by bank transfer if available.</w:t>
        <w:br/>
        <w:t>• Products are shipped only after successful payment or after funds are received.</w:t>
      </w:r>
    </w:p>
    <w:p>
      <w:pPr>
        <w:pStyle w:val="Heading2"/>
      </w:pPr>
      <w:r>
        <w:t>2.3 How can I pay by bank transfer and how much in USD?</w:t>
      </w:r>
    </w:p>
    <w:p>
      <w:r>
        <w:t>Our product prices are listed in Euro. Please transfer the exact Euro amount. If your bank account is in another currency, your bank will convert it at their exchange rate. We have no influence on conversion rates – we only accept the exact Euro amount.</w:t>
      </w:r>
    </w:p>
    <w:p>
      <w:pPr>
        <w:pStyle w:val="Heading1"/>
      </w:pPr>
      <w:r>
        <w:t>3. Registration and Partner Status</w:t>
      </w:r>
    </w:p>
    <w:p>
      <w:pPr>
        <w:pStyle w:val="Heading2"/>
      </w:pPr>
      <w:r>
        <w:t>3.1 How do I register as a partner?</w:t>
      </w:r>
    </w:p>
    <w:p>
      <w:r>
        <w:t>Your sponsor will send you a personal registration link, e.g.:</w:t>
        <w:br/>
        <w:t>https://genex-mission.com/username/registration</w:t>
        <w:br/>
        <w:t>After successful registration, you’ll receive a confirmation email. Click the link in that email to confirm. You will first be placed in your sponsor’s “tank.” Before the month closes, your sponsor can place you in the structure. If not, the system will automatically place you in the first available spot 24 hours before closing.</w:t>
      </w:r>
    </w:p>
    <w:p>
      <w:pPr>
        <w:pStyle w:val="Heading2"/>
      </w:pPr>
      <w:r>
        <w:t>3.2 What’s the difference between a Customer and a Partner?</w:t>
      </w:r>
    </w:p>
    <w:p>
      <w:r>
        <w:t>• Customer: can buy products (with or without 10% discount if using a customer link). Customers are not eligible for commissions.</w:t>
        <w:br/>
        <w:t>• Partner: gets 20% discount, is eligible for commissions, and collects QP points from their own and team sales.</w:t>
      </w:r>
    </w:p>
    <w:p>
      <w:pPr>
        <w:pStyle w:val="Heading2"/>
      </w:pPr>
      <w:r>
        <w:t>3.3 I accidentally registered as a Customer. Can I switch to Partner?</w:t>
      </w:r>
    </w:p>
    <w:p>
      <w:r>
        <w:t>Yes. In your back office, you can switch to Partner with one click. You will then appear in your sponsor’s tank and later be placed into the structure.</w:t>
      </w:r>
    </w:p>
    <w:p>
      <w:pPr>
        <w:pStyle w:val="Heading2"/>
      </w:pPr>
      <w:r>
        <w:t>3.4 What is the minimum age to register as a Partner?</w:t>
      </w:r>
    </w:p>
    <w:p>
      <w:r>
        <w:t>At least 18 years old and legally capable.</w:t>
      </w:r>
    </w:p>
    <w:p>
      <w:pPr>
        <w:pStyle w:val="Heading1"/>
      </w:pPr>
      <w:r>
        <w:t>4. Products and Usage Instructions</w:t>
      </w:r>
    </w:p>
    <w:p>
      <w:pPr>
        <w:pStyle w:val="Heading2"/>
      </w:pPr>
      <w:r>
        <w:t>4.1 How should I take Immuno Spike Detox?</w:t>
      </w:r>
    </w:p>
    <w:p>
      <w:r>
        <w:t>• Start: 1 capsule daily, 30–60 minutes before meals (best before bedtime).</w:t>
        <w:br/>
        <w:t>• After one week: increase to 2 capsules max.</w:t>
        <w:br/>
        <w:t>• Suggested program: Light for 2 months, Standard for 2–3 months, Quantum for 1–2 months.</w:t>
        <w:br/>
        <w:t>• Recommended: 6-month program, then 1-month break.</w:t>
        <w:br/>
        <w:t>Drink at least 1.5–2 liters of water daily.</w:t>
        <w:br/>
        <w:t>Note: Temporary side effects (headache, mild diarrhea, joint pain) may appear due to detox. If symptoms persist longer than a week, switch to a lighter version or pause use.</w:t>
      </w:r>
    </w:p>
    <w:p>
      <w:pPr>
        <w:pStyle w:val="Heading2"/>
      </w:pPr>
      <w:r>
        <w:t>4.2 How should I take Stem Cell Regenerator?</w:t>
      </w:r>
    </w:p>
    <w:p>
      <w:r>
        <w:t>• Can be taken alone, but best after starting Detox (begin 1 week later).</w:t>
        <w:br/>
        <w:t>• Standard: 2 capsules daily, for 6 months, then 1-month break.</w:t>
        <w:br/>
        <w:t>• In special cases, dose may be increased up to 4–8 capsules for a short period (max 1 month).</w:t>
        <w:br/>
        <w:t>Note: Symptoms may temporarily worsen at first. If long-lasting, switch to lighter version or pause use.</w:t>
      </w:r>
    </w:p>
    <w:p>
      <w:pPr>
        <w:pStyle w:val="Heading2"/>
      </w:pPr>
      <w:r>
        <w:t>4.3 How should I take Algae Complex?</w:t>
      </w:r>
    </w:p>
    <w:p>
      <w:r>
        <w:t>• 4 capsules daily, at once, 30–60 minutes before meals with water.</w:t>
        <w:br/>
        <w:t>• Continuous use recommended with sufficient water intake.</w:t>
        <w:br/>
        <w:t>• Warning: due to iodine content, consult your doctor if you have thyroid issues.</w:t>
      </w:r>
    </w:p>
    <w:p>
      <w:pPr>
        <w:pStyle w:val="Heading2"/>
      </w:pPr>
      <w:r>
        <w:t>4.4 How should I take Parasite capsules?</w:t>
      </w:r>
    </w:p>
    <w:p>
      <w:r>
        <w:t>• Start: 1 capsule in the morning before meals.</w:t>
        <w:br/>
        <w:t>• After one week: 2 capsules daily (morning and evening).</w:t>
        <w:br/>
        <w:t>• Recommended: 3 months. Pet owners: repeat every 6 months.</w:t>
      </w:r>
    </w:p>
    <w:p>
      <w:pPr>
        <w:pStyle w:val="Heading2"/>
      </w:pPr>
      <w:r>
        <w:t>4.5 Can the products be taken separately?</w:t>
      </w:r>
    </w:p>
    <w:p>
      <w:r>
        <w:t>Yes, but results may be slower. Best results come from using the full program in sequence.</w:t>
      </w:r>
    </w:p>
    <w:p>
      <w:pPr>
        <w:pStyle w:val="Heading1"/>
      </w:pPr>
      <w:r>
        <w:t>5. Invoicing and Tax Number</w:t>
      </w:r>
    </w:p>
    <w:p>
      <w:pPr>
        <w:pStyle w:val="Heading2"/>
      </w:pPr>
      <w:r>
        <w:t>5.1 Why is my tax number missing on the invoice?</w:t>
      </w:r>
    </w:p>
    <w:p>
      <w:r>
        <w:t>Because it must be filled in correctly in your profile (Company Name + Tax Number / EU VAT field). If missing, future invoices will include it once updated. Past invoices cannot be corrected.</w:t>
      </w:r>
    </w:p>
    <w:p>
      <w:pPr>
        <w:pStyle w:val="Heading2"/>
      </w:pPr>
      <w:r>
        <w:t>5.2 Can I request a corrected invoice for a tax number?</w:t>
      </w:r>
    </w:p>
    <w:p>
      <w:r>
        <w:t>No. We do not reissue invoices for this reason. Please update your profile for future invoices.</w:t>
      </w:r>
    </w:p>
    <w:p>
      <w:pPr>
        <w:pStyle w:val="Heading1"/>
      </w:pPr>
      <w:r>
        <w:t>6. Shipping and Packaging</w:t>
      </w:r>
    </w:p>
    <w:p>
      <w:pPr>
        <w:pStyle w:val="Heading2"/>
      </w:pPr>
      <w:r>
        <w:t>6.1 What if my package arrives damaged?</w:t>
      </w:r>
    </w:p>
    <w:p>
      <w:r>
        <w:t>Please send 2–3 photos to customer support:</w:t>
        <w:br/>
        <w:t>1. Closed box,</w:t>
        <w:br/>
        <w:t>2. Open box showing bubble wrap and fillers,</w:t>
        <w:br/>
        <w:t>3. Close-up of damaged product.</w:t>
        <w:br/>
        <w:t>We will replace the product and report it to the courier.</w:t>
      </w:r>
    </w:p>
    <w:p>
      <w:pPr>
        <w:pStyle w:val="Heading2"/>
      </w:pPr>
      <w:r>
        <w:t>6.2 What if my package is lost?</w:t>
      </w:r>
    </w:p>
    <w:p>
      <w:r>
        <w:t>Contact customer support. We will check with the courier. If the package is not found quickly, we will resend it. If the original later arrives, it must be returned.</w:t>
      </w:r>
    </w:p>
    <w:p>
      <w:pPr>
        <w:pStyle w:val="Heading2"/>
      </w:pPr>
      <w:r>
        <w:t>6.3 Can I request special packaging?</w:t>
      </w:r>
    </w:p>
    <w:p>
      <w:r>
        <w:t>Not necessary. All products are bubble-wrapped, with air cushions, and marked with Fragile stickers.</w:t>
      </w:r>
    </w:p>
    <w:p>
      <w:pPr>
        <w:pStyle w:val="Heading1"/>
      </w:pPr>
      <w:r>
        <w:t>7. Back Office and Technical Issues</w:t>
      </w:r>
    </w:p>
    <w:p>
      <w:pPr>
        <w:pStyle w:val="Heading2"/>
      </w:pPr>
      <w:r>
        <w:t>7.1 I can’t log into my back office. What should I do?</w:t>
      </w:r>
    </w:p>
    <w:p>
      <w:r>
        <w:t>Use the “Reset Password” option. If you don’t receive an email, contact support and we’ll send a temporary password.</w:t>
      </w:r>
    </w:p>
    <w:p>
      <w:pPr>
        <w:pStyle w:val="Heading2"/>
      </w:pPr>
      <w:r>
        <w:t>7.2 I can’t see my new partner in the structure.</w:t>
      </w:r>
    </w:p>
    <w:p>
      <w:r>
        <w:t>They may still be in the Tank. Place them via: Back Office → Structure → Tank → Assign to left/right leg.</w:t>
        <w:br/>
        <w:t>If not visible, refresh with Ctrl+F5 or clear your browser cache.</w:t>
      </w:r>
    </w:p>
    <w:p>
      <w:pPr>
        <w:pStyle w:val="Heading2"/>
      </w:pPr>
      <w:r>
        <w:t>7.3 I can’t find training videos.</w:t>
      </w:r>
    </w:p>
    <w:p>
      <w:r>
        <w:t>Videos are being uploaded. Public videos are on our YouTube channel and in the Genex Mission Telegram group.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