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纯梦短剧老虎机：新版设置与使用教程</w:t>
      </w:r>
    </w:p>
    <w:p>
      <w:pPr>
        <w:pStyle w:val="Subtitle"/>
      </w:pPr>
      <w:r>
        <w:t>详细设置与使用教程</w:t>
      </w:r>
    </w:p>
    <w:p>
      <w:r>
        <w:t>Word 可编辑版 · 0.16.246</w:t>
      </w:r>
    </w:p>
    <w:p>
      <w:r>
        <w:t>更新日期：2026年9月11日</w:t>
      </w:r>
    </w:p>
    <w:p>
      <w:r>
        <w:t>适用：0.16.243 与 0.16.246 界面修复版。</w:t>
      </w:r>
    </w:p>
    <w:p>
      <w:r>
        <w:t>从安装激活、Agent 与 MCP 接入，到剧本、提示词确认、资产、分镜视频、粗剪及剪映导出。</w:t>
      </w:r>
    </w:p>
    <w:p>
      <w:r>
        <w:t>阅读方式：按目录跳转，或在 Word“视图 → 导航窗格”按章节查找。正文、表格和示例均可编辑。</w:t>
      </w:r>
    </w:p>
    <w:p>
      <w:r>
        <w:br w:type="page"/>
      </w:r>
    </w:p>
    <w:p>
      <w:pPr>
        <w:pStyle w:val="Subtitle"/>
      </w:pPr>
      <w:r>
        <w:t>目录</w:t>
      </w:r>
    </w:p>
    <w:p>
      <w:hyperlink w:anchor="chapter_1">
        <w:r>
          <w:rPr>
            <w:color w:val="714700"/>
          </w:rPr>
          <w:t>1. 第一次使用：从安装到能够生成</w:t>
        </w:r>
      </w:hyperlink>
    </w:p>
    <w:p>
      <w:hyperlink w:anchor="chapter_2">
        <w:r>
          <w:rPr>
            <w:color w:val="714700"/>
          </w:rPr>
          <w:t>2. 先分清 Agent 模式与简易模式</w:t>
        </w:r>
      </w:hyperlink>
    </w:p>
    <w:p>
      <w:hyperlink w:anchor="chapter_3">
        <w:r>
          <w:rPr>
            <w:color w:val="714700"/>
          </w:rPr>
          <w:t>3. 本地 Agent 详细设置</w:t>
        </w:r>
      </w:hyperlink>
    </w:p>
    <w:p>
      <w:hyperlink w:anchor="chapter_4">
        <w:r>
          <w:rPr>
            <w:color w:val="714700"/>
          </w:rPr>
          <w:t>4. 内置文本、图片、视频设置</w:t>
        </w:r>
      </w:hyperlink>
    </w:p>
    <w:p>
      <w:hyperlink w:anchor="chapter_5">
        <w:r>
          <w:rPr>
            <w:color w:val="714700"/>
          </w:rPr>
          <w:t>5. 新建项目与六种制作路径</w:t>
        </w:r>
      </w:hyperlink>
    </w:p>
    <w:p>
      <w:hyperlink w:anchor="chapter_6">
        <w:r>
          <w:rPr>
            <w:color w:val="714700"/>
          </w:rPr>
          <w:t>6. 带货项目怎么填写</w:t>
        </w:r>
      </w:hyperlink>
    </w:p>
    <w:p>
      <w:hyperlink w:anchor="chapter_7">
        <w:r>
          <w:rPr>
            <w:color w:val="714700"/>
          </w:rPr>
          <w:t>7. Agent 模式完整使用流程</w:t>
        </w:r>
      </w:hyperlink>
    </w:p>
    <w:p>
      <w:hyperlink w:anchor="chapter_8">
        <w:r>
          <w:rPr>
            <w:color w:val="714700"/>
          </w:rPr>
          <w:t>8. 简易模式详细使用</w:t>
        </w:r>
      </w:hyperlink>
    </w:p>
    <w:p>
      <w:hyperlink w:anchor="chapter_9">
        <w:r>
          <w:rPr>
            <w:color w:val="714700"/>
          </w:rPr>
          <w:t>9. 历史项目、任务、费用与恢复</w:t>
        </w:r>
      </w:hyperlink>
    </w:p>
    <w:p>
      <w:hyperlink w:anchor="chapter_10">
        <w:r>
          <w:rPr>
            <w:color w:val="714700"/>
          </w:rPr>
          <w:t>10. 常见问题：现象、原因、操作</w:t>
        </w:r>
      </w:hyperlink>
    </w:p>
    <w:p>
      <w:hyperlink w:anchor="chapter_11">
        <w:r>
          <w:rPr>
            <w:color w:val="714700"/>
          </w:rPr>
          <w:t>11. 开始正式制作前的核对表</w:t>
        </w:r>
      </w:hyperlink>
    </w:p>
    <w:p>
      <w:r>
        <w:t>提示：Word 默认可能需要按住 Ctrl 再点击目录链接。</w:t>
      </w:r>
    </w:p>
    <w:p>
      <w:r>
        <w:t>适用版本：0.16.246。更新日期：2026-09-12。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r>
        <w:t>本版新增：时长、并行提示词与运行日志</w:t>
      </w:r>
    </w:p>
    <w:p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bookmarkStart w:id="1" w:name="chapter_1"/>
      <w:pPr>
        <w:pStyle w:val="Heading1"/>
      </w:pPr>
      <w:r>
        <w:t>1. 第一次使用：从安装到能够生成</w:t>
      </w:r>
      <w:bookmarkEnd w:id="1"/>
    </w:p>
    <w:p>
      <w:pPr>
        <w:ind w:left="227"/>
      </w:pPr>
      <w:r>
        <w:t xml:space="preserve">1. 从 </w:t>
      </w:r>
      <w:hyperlink r:id="rId11">
        <w:r>
          <w:rPr>
            <w:color w:val="714700"/>
          </w:rPr>
          <w:t>纯梦官网软件页面</w:t>
        </w:r>
      </w:hyperlink>
      <w:r>
        <w:t xml:space="preserve"> 下载 Windows 安装包。升级前让正在运行的任务结束，保存正在编辑的内容，再退出软件安装；不要删除项目数据目录。</w:t>
      </w:r>
    </w:p>
    <w:p>
      <w:pPr>
        <w:ind w:left="227"/>
      </w:pPr>
      <w:r>
        <w:t>2. 启动软件，遇到激活窗口时填写官网取得的“纯梦授权码”，点击“在线激活”。授权码不是 Codex、AG 或 WorkBuddy 的登录密码。</w:t>
      </w:r>
    </w:p>
    <w:p>
      <w:pPr>
        <w:ind w:left="227"/>
      </w:pPr>
      <w:r>
        <w:t>3. 进入 Agent 模式，左侧打开“系统设置”。先配置写作来源，再配置图片和视频来源。</w:t>
      </w:r>
    </w:p>
    <w:p>
      <w:pPr>
        <w:ind w:left="227"/>
      </w:pPr>
      <w:r>
        <w:t>4. 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ind w:left="227"/>
      </w:pPr>
      <w:r>
        <w:t>5. 配置完成后点击页面顶部“保存全部设置”。回到设置页，确认所选来源、模型和路径仍被保留。</w:t>
      </w:r>
    </w:p>
    <w:p>
      <w:pPr>
        <w:ind w:left="227"/>
      </w:pPr>
      <w:r>
        <w:t>6. 用一个小项目验证“写作 → 全部提示词待确认”；检查无误后再确认进入图片、视频生成。入口检测通过不等于真实生成通过。</w:t>
      </w:r>
    </w:p>
    <w:p>
      <w:pPr>
        <w:pStyle w:val="Heading2"/>
      </w:pPr>
      <w:r>
        <w:t>需要准备哪些资料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资料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怎么准备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纯梦授权码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软件授权和所选官网算力服务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在官网取得；按设置页分别填写和验证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 Agent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代写剧本、拆镜、编写或审核提示词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安装所选 Agent，完成其自身登录，确认账号可用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剧情需求或已有剧本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规定故事和对白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写清人物、关系、冲突、结局及必须保留的内容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商品原图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带货商品身份和参考素材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上传真实商品图片，名称与图中商品一致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商品资料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带货内容依据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填真实卖点、价格和活动；没有活动写“无促销”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本地存储空间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保存参考资产、视频、成片和任务记录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选择空间充足的本地目录，记住实际保存位置</w:t>
            </w:r>
          </w:p>
        </w:tc>
      </w:tr>
    </w:tbl>
    <w:p/>
    <w:p>
      <w:bookmarkStart w:id="2" w:name="chapter_2"/>
      <w:pPr>
        <w:pStyle w:val="Heading1"/>
      </w:pPr>
      <w:r>
        <w:t>2. 先分清 Agent 模式与简易模式</w:t>
      </w:r>
      <w:bookmarkEnd w:id="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负责什么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从哪里进入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Agent 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AI 选题、写剧本、拆镜、资产设计、提示词、审核及后续生产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完整工作台；简易模式内可“切换到 Agent 模式”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简易模式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按您填写的分镜制作资产、合图和视频；不选题、不写剧本、不调用文本模型写作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顶部“简易模式”或设置中的“切换到简易模式”</w:t>
            </w:r>
          </w:p>
        </w:tc>
      </w:tr>
    </w:tbl>
    <w:p/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bookmarkStart w:id="3" w:name="chapter_3"/>
      <w:pPr>
        <w:pStyle w:val="Heading1"/>
      </w:pPr>
      <w:r>
        <w:t>3. 本地 Agent 详细设置</w:t>
      </w:r>
      <w:bookmarkEnd w:id="3"/>
    </w:p>
    <w:p>
      <w:pPr>
        <w:pStyle w:val="Heading2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应检查的能力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① 选题与剧本编写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选题和完整剧本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能输出足够长的完整文本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② 拆剧本分镜、提炼资产、资产与视频提示词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形成资产清单和逐镜提示词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能理解因果、人物、参考资产和结构要求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③ 剧本与提示词审核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按启用的审核规则检查文本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有可用的文本推理能力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④ 后期特效音匹配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后期声音素材匹配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后期工作端和所需工具可用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⑤ 人物、场景、道具与分镜图片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生成实际图片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必须有真实生图工具，仅能聊天不够</w:t>
            </w:r>
          </w:p>
        </w:tc>
      </w:tr>
    </w:tbl>
    <w:p/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2"/>
      </w:pPr>
      <w:r>
        <w:t>3.2 直接调用与 MCP 接管怎么选</w:t>
      </w:r>
    </w:p>
    <w:p>
      <w:r>
        <w:rPr>
          <w:b/>
        </w:rPr>
        <w:t>官方非交互 CLI：</w:t>
      </w:r>
      <w:r>
        <w:t xml:space="preserve">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rPr>
          <w:b/>
        </w:rPr>
        <w:t>外部 Agent 通过 MCP 接管：</w:t>
      </w:r>
      <w:r>
        <w:t xml:space="preserve">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ind w:left="227"/>
      </w:pPr>
      <w:r>
        <w:t>1. 选择所需 Agent，展开对应设置卡片。</w:t>
      </w:r>
    </w:p>
    <w:p>
      <w:pPr>
        <w:ind w:left="227"/>
      </w:pPr>
      <w:r>
        <w:t>2. 选择“接入方式”，核对“执行文件路径”。自动发现的路径也要确认对应当前安装版本。</w:t>
      </w:r>
    </w:p>
    <w:p>
      <w:pPr>
        <w:ind w:left="227"/>
      </w:pPr>
      <w:r>
        <w:t>3. 点击“刷新模型列表”，等待结果，并查看模型来源说明或错误提示。</w:t>
      </w:r>
    </w:p>
    <w:p>
      <w:pPr>
        <w:ind w:left="227"/>
      </w:pPr>
      <w:r>
        <w:t>4. 选择模型、思考强度和速度策略。</w:t>
      </w:r>
    </w:p>
    <w:p>
      <w:pPr>
        <w:ind w:left="227"/>
      </w:pPr>
      <w:r>
        <w:t>5. 点击“检查执行入口”；再看上方“检测接入状态”的结果。</w:t>
      </w:r>
    </w:p>
    <w:p>
      <w:pPr>
        <w:ind w:left="227"/>
      </w:pPr>
      <w:r>
        <w:t>6. MCP 模式还必须完成下一节的外部配置和接管步骤。</w:t>
      </w:r>
    </w:p>
    <w:p>
      <w:pPr>
        <w:ind w:left="227"/>
      </w:pPr>
      <w:r>
        <w:t>7. 点击“保存全部设置”，再进行一次小规模真实写作验证。</w:t>
      </w:r>
    </w:p>
    <w:p>
      <w:pPr>
        <w:pStyle w:val="Heading2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2"/>
      </w:pPr>
      <w:r>
        <w:t>3.4 Codex</w:t>
      </w:r>
    </w:p>
    <w:p>
      <w:pPr>
        <w:ind w:left="227"/>
      </w:pPr>
      <w:r>
        <w:t>1. 在 Codex 自身完成登录，并确认能执行普通任务。</w:t>
      </w:r>
    </w:p>
    <w:p>
      <w:pPr>
        <w:ind w:left="227"/>
      </w:pPr>
      <w:r>
        <w:t>2. 软件中选择 Codex，核对其真实命令入口。</w:t>
      </w:r>
    </w:p>
    <w:p>
      <w:pPr>
        <w:ind w:left="227"/>
      </w:pPr>
      <w:r>
        <w:t>3. 刷新模型列表，按需求选择实际存在的模型。需要 Astra 中等时，选择清单中的对应 Astra 模型与 medium / 中等强度，不要把显示名称写成未经验证的 ID。</w:t>
      </w:r>
    </w:p>
    <w:p>
      <w:pPr>
        <w:ind w:left="227"/>
      </w:pPr>
      <w:r>
        <w:t>4. 配好五个阶段并保存。真实验证应看到软件项目中新增剧本或提示词，而不只是“入口可用”。</w:t>
      </w:r>
    </w:p>
    <w:p>
      <w:pPr>
        <w:ind w:left="227"/>
      </w:pPr>
      <w:r>
        <w:t>5. 使用 Codex 生图时，确认工作端拥有生图工具并实际返回图片文件；文本生成成功不代表生图工具已接入。</w:t>
      </w:r>
    </w:p>
    <w:p>
      <w:pPr>
        <w:pStyle w:val="Heading2"/>
      </w:pPr>
      <w:r>
        <w:t>3.5 Antigravity（AG）</w:t>
      </w:r>
    </w:p>
    <w:p>
      <w:pPr>
        <w:ind w:left="227"/>
      </w:pPr>
      <w:r>
        <w:t>1. 在 AG 完成登录并确认模型可用；软件选择 Antigravity 的官方非交互 CLI。</w:t>
      </w:r>
    </w:p>
    <w:p>
      <w:pPr>
        <w:ind w:left="227"/>
      </w:pPr>
      <w:r>
        <w:t>2. 核对 AG CLI 执行文件。某些安装的命令文件名为 agy.exe，具体以实际安装为准。</w:t>
      </w:r>
    </w:p>
    <w:p>
      <w:pPr>
        <w:ind w:left="227"/>
      </w:pPr>
      <w:r>
        <w:t>3. 刷新模型，选择当前返回的精确型号与档位。测试 3.7 Flash 时应选实际存在的对应档位。</w:t>
      </w:r>
    </w:p>
    <w:p>
      <w:pPr>
        <w:ind w:left="227"/>
      </w:pPr>
      <w:r>
        <w:t>4. 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2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2"/>
      </w:pPr>
      <w:r>
        <w:t>3.7 MCP 配置：完整步骤</w:t>
      </w:r>
    </w:p>
    <w:p>
      <w:pPr>
        <w:ind w:left="227"/>
      </w:pPr>
      <w:r>
        <w:t>1. 在设置中找到 MCP 配置区，点击“复制通用 MCP 配置”。服务名称为 puream-drama-workbench，连接方式为 stdio，启动参数为 --mcp-stdio。</w:t>
      </w:r>
    </w:p>
    <w:p>
      <w:pPr>
        <w:ind w:left="227"/>
      </w:pPr>
      <w:r>
        <w:t>2. 将复制的完整 JSON 添加到所选 Agent 自身的 MCP 设置中。使用软件生成的当前安装路径，不照抄别人的 D 盘路径。</w:t>
      </w:r>
    </w:p>
    <w:p>
      <w:pPr>
        <w:ind w:left="227"/>
      </w:pPr>
      <w:r>
        <w:t>3. 保存后，让 Agent 重新加载 MCP 配置，确认该服务连接成功、工具可见。</w:t>
      </w:r>
    </w:p>
    <w:p>
      <w:pPr>
        <w:ind w:left="227"/>
      </w:pPr>
      <w:r>
        <w:t>4. 回到本软件，选“外部 Agent 通过 MCP 接管”，点击“复制接管指令”。</w:t>
      </w:r>
    </w:p>
    <w:p>
      <w:pPr>
        <w:ind w:left="227"/>
      </w:pPr>
      <w:r>
        <w:t>5. 将指令发送到已连接 MCP 的 Agent 会话执行，再检查本软件的工作端在线状态。</w:t>
      </w:r>
    </w:p>
    <w:p>
      <w:pPr>
        <w:ind w:left="227"/>
      </w:pPr>
      <w:r>
        <w:t>6. 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bookmarkStart w:id="4" w:name="chapter_4"/>
      <w:pPr>
        <w:pStyle w:val="Heading1"/>
      </w:pPr>
      <w:r>
        <w:t>4. 内置文本、图片、视频设置</w:t>
      </w:r>
      <w:bookmarkEnd w:id="4"/>
    </w:p>
    <w:p>
      <w:pPr>
        <w:pStyle w:val="Heading2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4762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怎么填写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供应商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按实际账号选择纯梦官网、OpenAI 官方、OpenAI 兼容厂商、Google 官方或 Anthropic 官方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请求地址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官网模式由软件锁定；其他供应商按其官方接口说明填写，不填聊天网页地址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授权码 / API Key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填当前所选供应商对应凭据，不混用不同平台密钥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模型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选账号真实可用的模型或填写正确模型 ID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最大输出 Token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为完整剧本预留足够输出，同时不超过模型支持范围；太小可能截断</w:t>
            </w:r>
          </w:p>
        </w:tc>
      </w:tr>
      <w:tr>
        <w:trPr>
          <w:cantSplit/>
        </w:trPr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输入、输出单价</w:t>
            </w:r>
          </w:p>
        </w:tc>
        <w:tc>
          <w:tcPr>
            <w:tcW w:type="dxa" w:w="4762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外部服务未返回结算金额时用于估算，填写后不代表改变服务商真实价格</w:t>
            </w:r>
          </w:p>
        </w:tc>
      </w:tr>
    </w:tbl>
    <w:p/>
    <w:p>
      <w:r>
        <w:t>点击“测试连接”，查看结果后保存。测试连接与长剧本真实生成要分开验证。</w:t>
      </w:r>
    </w:p>
    <w:p>
      <w:pPr>
        <w:pStyle w:val="Heading2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2"/>
      </w:pPr>
      <w:r>
        <w:t>4.3 纯梦云端视频算力</w:t>
      </w:r>
    </w:p>
    <w:p>
      <w:pPr>
        <w:ind w:left="227"/>
      </w:pPr>
      <w:r>
        <w:t>1. 填写“纯梦授权码”，点击“校验配置”。视频服务为“纯梦云端视频（唯一）”。</w:t>
      </w:r>
    </w:p>
    <w:p>
      <w:pPr>
        <w:ind w:left="227"/>
      </w:pPr>
      <w:r>
        <w:t>2. 设置“视频输出分辨率”：480 标准或 768 高清。它控制视频，不会把商品原图或人物图自动改成同一分辨率。</w:t>
      </w:r>
    </w:p>
    <w:p>
      <w:pPr>
        <w:ind w:left="227"/>
      </w:pPr>
      <w:r>
        <w:t>3. “调用模式”一般保持“自动识别（推荐）”，由项目制作策略决定输入结构。手动选择文生、首尾帧、参考图或视频续接时，必须满足对应素材要求。</w:t>
      </w:r>
    </w:p>
    <w:p>
      <w:pPr>
        <w:ind w:left="227"/>
      </w:pPr>
      <w:r>
        <w:t>4. 设置“说话声线来源”。“仅参考图 · 不传音频”不会上传音色文件；“参考图 + 可选音色音频”才使用相应音频参考配置。</w:t>
      </w:r>
    </w:p>
    <w:p>
      <w:pPr>
        <w:ind w:left="227"/>
      </w:pPr>
      <w:r>
        <w:t>5. 保存全部设置。正式生成前查看提交范围和费用提示。图片、视频和外部 Agent 的费用分别取决于所用服务及账号。</w:t>
      </w:r>
    </w:p>
    <w:p>
      <w:pPr>
        <w:pStyle w:val="Heading2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bookmarkStart w:id="5" w:name="chapter_5"/>
      <w:pPr>
        <w:pStyle w:val="Heading1"/>
      </w:pPr>
      <w:r>
        <w:t>5. 新建项目与六种制作路径</w:t>
      </w:r>
      <w:bookmarkEnd w:id="5"/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2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2"/>
      </w:pPr>
      <w:r>
        <w:t>视频制作模式对照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模式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实际流程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使用时要检查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资产直投（无分镜图）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确认人物、场景、物品/商品等参考资产后直接制作视频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参考列表齐全，商品原图包含在需要它的镜头中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首尾帧模式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每镜使用独立首帧与尾帧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首尾人物、位置、动作衔接正确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视频延续模式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第1镜首尾帧；第2镜起使用尾帧并串行引用上一镜完整视频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前镜成功后才能续接；串行等待属于依赖关系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智能首尾帧+视频延续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同场景续接，切场景使用首尾帧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场景边界正确，切场不误带上一镜视频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逐秒分镜合图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每镜按时间轴生成多画格合图，再制作视频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画格顺序与秒级动作一致，每格构图完整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Codex 资产包直抽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导入合格 .pdramapack，使用包内提示词及图片引用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是独立导入入口；不是普通“资产直投”的别名</w:t>
            </w:r>
          </w:p>
        </w:tc>
      </w:tr>
    </w:tbl>
    <w:p/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bookmarkStart w:id="6" w:name="chapter_6"/>
      <w:pPr>
        <w:pStyle w:val="Heading1"/>
      </w:pPr>
      <w:r>
        <w:t>6. 带货项目怎么填写</w:t>
      </w:r>
      <w:bookmarkEnd w:id="6"/>
    </w:p>
    <w:p>
      <w:pPr>
        <w:ind w:left="227"/>
      </w:pPr>
      <w:r>
        <w:t>1. 选择“自然植入”或“明确带货”；纯故事选择“不带货”。</w:t>
      </w:r>
    </w:p>
    <w:p>
      <w:pPr>
        <w:ind w:left="227"/>
      </w:pPr>
      <w:r>
        <w:t>2. 上传真实商品原图，在“商品名称”填写对应商品。</w:t>
      </w:r>
    </w:p>
    <w:p>
      <w:pPr>
        <w:ind w:left="227"/>
      </w:pPr>
      <w:r>
        <w:t>3. 在“商品卖点”填写真实资料和使用场景。可留空，由 AI 根据名称判断日常卖点；这不等于 AI 可以编造功效、材质检测、认证、价格或活动。</w:t>
      </w:r>
    </w:p>
    <w:p>
      <w:pPr>
        <w:ind w:left="227"/>
      </w:pPr>
      <w:r>
        <w:t>4. 按真实情况填写“商品价格”“促销活动”“购买指令”。没有活动写“无促销”，购买指令也应与您的实际渠道相符。</w:t>
      </w:r>
    </w:p>
    <w:p>
      <w:pPr>
        <w:ind w:left="227"/>
      </w:pPr>
      <w:r>
        <w:t>5. 在剧情需求中写明人物为什么会使用商品、商品怎样推动解决眼前的问题，避免只要求“多展示商品”。</w:t>
      </w:r>
    </w:p>
    <w:p>
      <w:pPr>
        <w:ind w:left="227"/>
      </w:pPr>
      <w:r>
        <w:t>6. 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2"/>
      </w:pPr>
      <w:r>
        <w:t>可复制的需求示例</w:t>
      </w:r>
    </w:p>
    <w:p>
      <w:pPr>
        <w:ind w:left="340" w:right="227"/>
      </w:pPr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bookmarkStart w:id="7" w:name="chapter_7"/>
      <w:pPr>
        <w:pStyle w:val="Heading1"/>
      </w:pPr>
      <w:r>
        <w:t>7. Agent 模式完整使用流程</w:t>
      </w:r>
      <w:bookmarkEnd w:id="7"/>
    </w:p>
    <w:p>
      <w:pPr>
        <w:pStyle w:val="Heading2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2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2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2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2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2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bookmarkStart w:id="8" w:name="chapter_8"/>
      <w:pPr>
        <w:pStyle w:val="Heading1"/>
      </w:pPr>
      <w:r>
        <w:t>8. 简易模式详细使用</w:t>
      </w:r>
      <w:bookmarkEnd w:id="8"/>
    </w:p>
    <w:p>
      <w:r>
        <w:t>简易模式适合已经清楚每个镜头怎么拍的人，不负责替您完成剧本创作。</w:t>
      </w:r>
    </w:p>
    <w:p>
      <w:pPr>
        <w:ind w:left="227"/>
      </w:pPr>
      <w:r>
        <w:t>1. 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ind w:left="227"/>
      </w:pPr>
      <w:r>
        <w:t>2. 新建项目，准备人物、场景、道具、商品。可上传、复用共享资产或使用图片生成入口。商品必须提供真实参考图。</w:t>
      </w:r>
    </w:p>
    <w:p>
      <w:pPr>
        <w:ind w:left="227"/>
      </w:pPr>
      <w:r>
        <w:t>3. 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ind w:left="227"/>
      </w:pPr>
      <w:r>
        <w:t>4. 点击“保存修改”，再“生成全部提示词”。本模式按您给定的动作、对白和时间直接编译，不调用文本模型替您写作。</w:t>
      </w:r>
    </w:p>
    <w:p>
      <w:pPr>
        <w:ind w:left="227"/>
      </w:pPr>
      <w:r>
        <w:t>5. 检查并确认全部提示词，再“生成全部分镜合图”。检查图片后生成本镜或全部分镜视频。</w:t>
      </w:r>
    </w:p>
    <w:p>
      <w:pPr>
        <w:ind w:left="227"/>
      </w:pPr>
      <w:r>
        <w:t>6. 提交前读清确认框列出的依赖范围与可能产生的费用。长任务可“转入后台”，到“更多 → 任务与费用”查看。</w:t>
      </w:r>
    </w:p>
    <w:p>
      <w:pPr>
        <w:ind w:left="227"/>
      </w:pPr>
      <w:r>
        <w:t>7. 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bookmarkStart w:id="9" w:name="chapter_9"/>
      <w:pPr>
        <w:pStyle w:val="Heading1"/>
      </w:pPr>
      <w:r>
        <w:t>9. 历史项目、任务、费用与恢复</w:t>
      </w:r>
      <w:bookmarkEnd w:id="9"/>
    </w:p>
    <w:p>
      <w:r>
        <w:rPr>
          <w:b/>
        </w:rPr>
        <w:t>找项目：</w:t>
      </w:r>
      <w:r>
        <w:t xml:space="preserve"> 顶部“当前项目”下拉框选择历史项目。先确认当前工作模式。已删除项目用“恢复项目”打开“项目回收区”，选择后“恢复所选项目”。</w:t>
      </w:r>
    </w:p>
    <w:p>
      <w:r>
        <w:rPr>
          <w:b/>
        </w:rPr>
        <w:t>找任务：</w:t>
      </w:r>
      <w:r>
        <w:t xml:space="preserve">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rPr>
          <w:b/>
        </w:rPr>
        <w:t>找文件：</w:t>
      </w:r>
      <w:r>
        <w:t xml:space="preserve"> 资产预览提供“打开文件位置”，成片提供“定位到本地”。项目与素材总目录在设置中查看，不要凭安装目录推断数据目录。</w:t>
      </w:r>
    </w:p>
    <w:p>
      <w:r>
        <w:rPr>
          <w:b/>
        </w:rPr>
        <w:t>找消费：</w:t>
      </w:r>
      <w:r>
        <w:t xml:space="preserve"> 查看“计费明细”和对应任务结果。外部 Agent 账号额度与纯梦图片、视频费用分别计算。重复点击重做可能发起新请求，先确认旧任务是否仍在进行或已有结果。</w:t>
      </w:r>
    </w:p>
    <w:p>
      <w:r>
        <w:rPr>
          <w:b/>
        </w:rPr>
        <w:t>恢复生产：</w:t>
      </w:r>
      <w:r>
        <w:t xml:space="preserve"> 按状态区提供的继续、恢复或审核修订入口处理。正文和断点保留不等于后台仍在执行；判断是否运行应结合当前状态、任务详情、更新时间和明确错误。</w:t>
      </w:r>
    </w:p>
    <w:p>
      <w:bookmarkStart w:id="10" w:name="chapter_10"/>
      <w:pPr>
        <w:pStyle w:val="Heading1"/>
      </w:pPr>
      <w:r>
        <w:t>10. 常见问题：现象、原因、操作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常见原因</w:t>
            </w:r>
          </w:p>
        </w:tc>
        <w:tc>
          <w:tcPr>
            <w:tcW w:type="dxa" w:w="3175"/>
            <w:vAlign w:val="top"/>
            <w:shd w:fill="EEE6D6"/>
          </w:tcPr>
          <w:p>
            <w:pPr>
              <w:spacing w:after="100"/>
            </w:pPr>
            <w:r>
              <w:rPr>
                <w:b/>
                <w:sz w:val="19"/>
              </w:rPr>
              <w:t>正确处理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本地 Agent 连接失败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路径错误、未登录、CLI 不可用，或 MCP 工作端未接管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核对接入方式和路径；完成登录；MCP 模式重新加载配置并执行接管指令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原软件有新模型，这里没有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CLI 清单与桌面清单不同、本地缓存未更新、账号权限不同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更新 Agent、刷新清单、检查来源；只使用已确认可接受的精确 ID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已保存剧本但流程停住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待人工提示词确认或审核修订，也可能有明确任务错误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看状态区；打开完整确认窗口或处理具体审核项，不从头重复生成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JSON 不匹配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输出被截断或模型返回了不符合当前阶段结构的内容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查看任务错误和已保留原文；核对模型及输出上限，再从断点恢复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提示额度、余额或频率限制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对应服务账号限制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检查实际使用的 Agent / API 账号，解决额度或频率问题后恢复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AG 等待较长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模型仍运行，或原生单次等待已返回但会话尚未完成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看本软件任务详情；新版继续跟踪同一会话，不重复提交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文本正常但没有图片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工作端无生图工具，或图片来源未配置成功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验证真实图片能力，或明确选用已配置好的内置图片 API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找不到历史项目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工作模式不同、保存目录不同、项目被删除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切回原模式，查看保存目录，检查项目回收区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商品原图未进入参考列表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原图未上传、未绑定到当前商品或镜头引用有误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回到商品资产核对原图，再检查受影响镜头的提示词与引用，确认后继续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某一续接镜头一直等待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上一镜仍运行、失败或尚未下载入库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先处理上一镜，不把正常串行依赖误当作 Agent 超时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提示词窗口卡顿、按钮被裁切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旧界面重复重建长列表、卡片底部宽度约束不合理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0.16.244 修复这两处；任务结束并保存后更新，未更新的窗口不会自动换代码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总确认后再次要求确认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剧本、资产或提示词改变使相关确认失效</w:t>
            </w:r>
          </w:p>
        </w:tc>
        <w:tc>
          <w:tcPr>
            <w:tcW w:type="dxa" w:w="3175"/>
            <w:vAlign w:val="top"/>
          </w:tcPr>
          <w:p>
            <w:pPr>
              <w:spacing w:after="100"/>
            </w:pPr>
            <w:r>
              <w:rPr>
                <w:b w:val="0"/>
                <w:sz w:val="19"/>
              </w:rPr>
              <w:t>核对改动涉及的条目，重新确认对应内容，不直接假定重复收费</w:t>
            </w:r>
          </w:p>
        </w:tc>
      </w:tr>
    </w:tbl>
    <w:p/>
    <w:p>
      <w:r>
        <w:t>反馈问题时提供：软件版本、工作模式、项目名称或 ID、出错阶段、发生时间、完整错误与任务状态截图。不要发送授权码、API Key 或登录凭据。</w:t>
      </w:r>
    </w:p>
    <w:p>
      <w:bookmarkStart w:id="11" w:name="chapter_11"/>
      <w:pPr>
        <w:pStyle w:val="Heading1"/>
      </w:pPr>
      <w:r>
        <w:t>11. 开始正式制作前的核对表</w:t>
      </w:r>
      <w:bookmarkEnd w:id="11"/>
    </w:p>
    <w:p>
      <w:pPr>
        <w:ind w:left="227"/>
      </w:pPr>
      <w:r>
        <w:t>• 项目创建在正确的工作模式，制作策略已确认。</w:t>
      </w:r>
    </w:p>
    <w:p>
      <w:pPr>
        <w:ind w:left="227"/>
      </w:pPr>
      <w:r>
        <w:t>• 五个 Agent 阶段的来源、模型和路径已保存；需要生图的阶段已验证真实图片输出。</w:t>
      </w:r>
    </w:p>
    <w:p>
      <w:pPr>
        <w:ind w:left="227"/>
      </w:pPr>
      <w:r>
        <w:t>• 商品原图和名称对应，卖点、价格、活动真实。</w:t>
      </w:r>
    </w:p>
    <w:p>
      <w:pPr>
        <w:ind w:left="227"/>
      </w:pPr>
      <w:r>
        <w:t>• 完整剧本的角色、对白、因果和结局已核对。</w:t>
      </w:r>
    </w:p>
    <w:p>
      <w:pPr>
        <w:ind w:left="227"/>
      </w:pPr>
      <w:r>
        <w:t>• 全部提示词及参考资产已人工确认，尤其检查商品、人物数量和动作先后。</w:t>
      </w:r>
    </w:p>
    <w:p>
      <w:pPr>
        <w:ind w:left="227"/>
      </w:pPr>
      <w:r>
        <w:t>• 视频来源、画幅、分辨率、音频参考策略与项目一致。</w:t>
      </w:r>
    </w:p>
    <w:p>
      <w:pPr>
        <w:ind w:left="227"/>
      </w:pPr>
      <w:r>
        <w:t>• 看过本次提交范围及费用，知道在哪里查看任务与恢复断点。</w:t>
      </w:r>
    </w:p>
    <w:p>
      <w:pPr>
        <w:ind w:left="227"/>
      </w:pPr>
      <w:r>
        <w:t>• 成片已实际播放检查，剪映草稿也已打开核验；不把“已提交”作为“已交付”。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0.16.244  |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PUREAM  ·  纯梦短剧老虎机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147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147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32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7147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20" w:after="18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7147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324" w:lineRule="auto"/>
      <w:ind w:left="720"/>
      <w:contextualSpacing/>
    </w:pPr>
    <w:rPr>
      <w:rFonts w:ascii="Microsoft YaHei" w:hAnsi="Microsoft YaHei" w:eastAsia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Microsoft YaHei" w:hAnsi="Microsoft YaHei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ream.cn/drama-slot-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纯梦短剧老虎机：新版设置与使用教程</dc:title>
  <dc:subject>详细设置、Agent 接入、完整使用流程与故障恢复</dc:subject>
  <dc:creator>PUREAM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