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纯梦短剧老虎机：新版设置与使用教程</w:t>
      </w:r>
    </w:p>
    <w:p>
      <w:r>
        <w:t>适用版本：0.16.257（同样适用于 0.16.256 的通用设置）。更新日期：2026-09-12。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pPr>
        <w:pStyle w:val="Heading2"/>
      </w:pPr>
      <w:r>
        <w:t>本版新增：时长、并行提示词与运行日志</w:t>
      </w:r>
    </w:p>
    <w:p>
      <w:pPr>
        <w:pStyle w:val="ListBullet"/>
      </w:pPr>
      <w:r>
        <w:t>完整内容与质量意见分开处理：AI负责原稿忠实度、表演、因果和带货方式的判断；时长估算、字数或动作推断不会单独触发程序退稿。完整剧本和提示词可带着审查意见进入确认，用户可先修改再确认，或核对后直接确认；确认不代表审查意见被改成“通过”。</w:t>
      </w:r>
    </w:p>
    <w:p>
      <w:pPr>
        <w:pStyle w:val="ListBullet"/>
      </w:pPr>
      <w:r>
        <w:t>场景原始描述完整保留，由Agent提取无人场景。导演同时读取已确定的场景光照、时段和布局。资产设计绑定当前原稿；原稿变化时由Agent复核旧设计，避免沿用错误年龄、身份或场景。</w:t>
      </w:r>
    </w:p>
    <w:p>
      <w:pPr>
        <w:pStyle w:val="ListBullet"/>
      </w:pPr>
      <w:r>
        <w:t>Agent返回格式异常时，会保留原返回并由同一Agent进行一次格式恢复；恢复仍未完成时保留断点。主动取消不会自动重发，界面只有在实际安排自动续接时才显示“后台自动继续”。</w:t>
      </w:r>
    </w:p>
    <w:p>
      <w:pPr>
        <w:pStyle w:val="ListBullet"/>
      </w:pPr>
      <w:r>
        <w:t>分镜编排前，Agent 会先统一规划全片的物件持有人、放置位置和跨镜状态，以及动作与具体对白的先后关系。界面会显示“全片连续性规划”；该阶段不需要额外点击确认，也不会生成图片。完成后再按每批最多 5 镜并行编排。</w:t>
      </w:r>
    </w:p>
    <w:p>
      <w:pPr>
        <w:pStyle w:val="ListBullet"/>
      </w:pPr>
      <w:r>
        <w:t>画外字幕与剧情内书写分开处理：禁止额外叠加的文字和图形，保留原稿要求的签名、牌面及包装原有文字。首尾帧“闭口”仅指嘴唇，不代表闭眼。</w:t>
      </w:r>
    </w:p>
    <w:p>
      <w:pPr>
        <w:pStyle w:val="ListBullet"/>
      </w:pPr>
      <w:r>
        <w:t>期望时长与允许范围分开处理。导演在已保存的范围内安排完整剧情，不会仅因合计没有精确等于期望秒数而拦截。</w:t>
      </w:r>
    </w:p>
    <w:p>
      <w:pPr>
        <w:pStyle w:val="ListBullet"/>
      </w:pPr>
      <w:r>
        <w:t>角色身份、场景空间和镜头中的临时状态分别管理。商品包装原图继续作为外部参考；持物、开包装、交接及人物视线按实际时刻进入分镜和首尾帧。</w:t>
      </w:r>
    </w:p>
    <w:p>
      <w:pPr>
        <w:pStyle w:val="ListBullet"/>
      </w:pPr>
      <w:r>
        <w:t>Agent 的最终有效结果与过程警告分别识别；明确取消、返回不完整或真实审核失败仍会显示原因并保留已完成部分。不能把入口连通、单次通过或程序测试通过理解为所有内容必然合格。</w:t>
      </w:r>
    </w:p>
    <w:p>
      <w:pPr>
        <w:pStyle w:val="ListBullet"/>
      </w:pPr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pPr>
        <w:pStyle w:val="ListBullet"/>
      </w:pPr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pPr>
        <w:pStyle w:val="ListBullet"/>
      </w:pPr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pPr>
        <w:pStyle w:val="ListBullet"/>
      </w:pPr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pPr>
        <w:pStyle w:val="ListBullet"/>
      </w:pPr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pPr>
        <w:pStyle w:val="ListBullet"/>
      </w:pPr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pPr>
        <w:pStyle w:val="ListBullet"/>
      </w:pPr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pPr>
        <w:pStyle w:val="Heading2"/>
      </w:pPr>
      <w:r>
        <w:t>1. 第一次使用：从安装到能够生成</w:t>
      </w:r>
    </w:p>
    <w:p>
      <w:pPr>
        <w:pStyle w:val="ListNumber"/>
      </w:pPr>
      <w:r>
        <w:t>从 纯梦官网软件页面（https://puream.cn/drama-slot-machine） 下载 Windows 安装包。升级前让正在运行的任务结束，保存正在编辑的内容，再退出软件安装；不要删除项目数据目录。</w:t>
      </w:r>
    </w:p>
    <w:p>
      <w:pPr>
        <w:pStyle w:val="ListNumber"/>
      </w:pPr>
      <w:r>
        <w:t>启动软件，遇到激活窗口时填写官网取得的“纯梦授权码”，点击“在线激活”。授权码不是 Codex、AG 或 WorkBuddy 的登录密码。</w:t>
      </w:r>
    </w:p>
    <w:p>
      <w:pPr>
        <w:pStyle w:val="ListNumber"/>
      </w:pPr>
      <w:r>
        <w:t>进入 Agent 模式，左侧打开“系统设置”。先配置写作来源，再配置图片和视频来源。</w:t>
      </w:r>
    </w:p>
    <w:p>
      <w:pPr>
        <w:pStyle w:val="ListNumber"/>
      </w:pPr>
      <w:r>
        <w:t>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pStyle w:val="ListNumber"/>
      </w:pPr>
      <w:r>
        <w:t>配置完成后点击页面顶部“保存全部设置”。回到设置页，确认所选来源、模型和路径仍被保留。</w:t>
      </w:r>
    </w:p>
    <w:p>
      <w:pPr>
        <w:pStyle w:val="ListNumber"/>
      </w:pPr>
      <w:r>
        <w:t>用一个小项目验证“写作 → 全部提示词待确认”；检查无误后再确认进入图片、视频生成。入口检测通过不等于真实生成通过。</w:t>
      </w:r>
    </w:p>
    <w:p>
      <w:pPr>
        <w:pStyle w:val="Heading3"/>
      </w:pPr>
      <w:r>
        <w:t>需要准备哪些资料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怎么准备</w:t>
            </w:r>
          </w:p>
        </w:tc>
      </w:tr>
      <w:tr>
        <w:tc>
          <w:tcPr>
            <w:tcW w:type="dxa" w:w="2880"/>
          </w:tcPr>
          <w:p>
            <w:r>
              <w:t>纯梦授权码</w:t>
            </w:r>
          </w:p>
        </w:tc>
        <w:tc>
          <w:tcPr>
            <w:tcW w:type="dxa" w:w="2880"/>
          </w:tcPr>
          <w:p>
            <w:r>
              <w:t>软件授权和所选官网算力服务</w:t>
            </w:r>
          </w:p>
        </w:tc>
        <w:tc>
          <w:tcPr>
            <w:tcW w:type="dxa" w:w="2880"/>
          </w:tcPr>
          <w:p>
            <w:r>
              <w:t>在官网取得；按设置页分别填写和验证</w:t>
            </w:r>
          </w:p>
        </w:tc>
      </w:tr>
      <w:tr>
        <w:tc>
          <w:tcPr>
            <w:tcW w:type="dxa" w:w="2880"/>
          </w:tcPr>
          <w:p>
            <w:r>
              <w:t>本地 Agent</w:t>
            </w:r>
          </w:p>
        </w:tc>
        <w:tc>
          <w:tcPr>
            <w:tcW w:type="dxa" w:w="2880"/>
          </w:tcPr>
          <w:p>
            <w:r>
              <w:t>代写剧本、拆镜、编写或审核提示词</w:t>
            </w:r>
          </w:p>
        </w:tc>
        <w:tc>
          <w:tcPr>
            <w:tcW w:type="dxa" w:w="2880"/>
          </w:tcPr>
          <w:p>
            <w:r>
              <w:t>安装所选 Agent，完成其自身登录，确认账号可用</w:t>
            </w:r>
          </w:p>
        </w:tc>
      </w:tr>
      <w:tr>
        <w:tc>
          <w:tcPr>
            <w:tcW w:type="dxa" w:w="2880"/>
          </w:tcPr>
          <w:p>
            <w:r>
              <w:t>剧情需求或已有剧本</w:t>
            </w:r>
          </w:p>
        </w:tc>
        <w:tc>
          <w:tcPr>
            <w:tcW w:type="dxa" w:w="2880"/>
          </w:tcPr>
          <w:p>
            <w:r>
              <w:t>规定故事和对白</w:t>
            </w:r>
          </w:p>
        </w:tc>
        <w:tc>
          <w:tcPr>
            <w:tcW w:type="dxa" w:w="2880"/>
          </w:tcPr>
          <w:p>
            <w:r>
              <w:t>写清人物、关系、冲突、结局及必须保留的内容</w:t>
            </w:r>
          </w:p>
        </w:tc>
      </w:tr>
      <w:tr>
        <w:tc>
          <w:tcPr>
            <w:tcW w:type="dxa" w:w="2880"/>
          </w:tcPr>
          <w:p>
            <w:r>
              <w:t>商品原图</w:t>
            </w:r>
          </w:p>
        </w:tc>
        <w:tc>
          <w:tcPr>
            <w:tcW w:type="dxa" w:w="2880"/>
          </w:tcPr>
          <w:p>
            <w:r>
              <w:t>带货商品身份和参考素材</w:t>
            </w:r>
          </w:p>
        </w:tc>
        <w:tc>
          <w:tcPr>
            <w:tcW w:type="dxa" w:w="2880"/>
          </w:tcPr>
          <w:p>
            <w:r>
              <w:t>上传真实商品图片，名称与图中商品一致</w:t>
            </w:r>
          </w:p>
        </w:tc>
      </w:tr>
      <w:tr>
        <w:tc>
          <w:tcPr>
            <w:tcW w:type="dxa" w:w="2880"/>
          </w:tcPr>
          <w:p>
            <w:r>
              <w:t>商品资料</w:t>
            </w:r>
          </w:p>
        </w:tc>
        <w:tc>
          <w:tcPr>
            <w:tcW w:type="dxa" w:w="2880"/>
          </w:tcPr>
          <w:p>
            <w:r>
              <w:t>带货内容依据</w:t>
            </w:r>
          </w:p>
        </w:tc>
        <w:tc>
          <w:tcPr>
            <w:tcW w:type="dxa" w:w="2880"/>
          </w:tcPr>
          <w:p>
            <w:r>
              <w:t>填真实卖点、价格和活动；没有活动写“无促销”</w:t>
            </w:r>
          </w:p>
        </w:tc>
      </w:tr>
      <w:tr>
        <w:tc>
          <w:tcPr>
            <w:tcW w:type="dxa" w:w="2880"/>
          </w:tcPr>
          <w:p>
            <w:r>
              <w:t>本地存储空间</w:t>
            </w:r>
          </w:p>
        </w:tc>
        <w:tc>
          <w:tcPr>
            <w:tcW w:type="dxa" w:w="2880"/>
          </w:tcPr>
          <w:p>
            <w:r>
              <w:t>保存参考资产、视频、成片和任务记录</w:t>
            </w:r>
          </w:p>
        </w:tc>
        <w:tc>
          <w:tcPr>
            <w:tcW w:type="dxa" w:w="2880"/>
          </w:tcPr>
          <w:p>
            <w:r>
              <w:t>选择空间充足的本地目录，记住实际保存位置</w:t>
            </w:r>
          </w:p>
        </w:tc>
      </w:tr>
    </w:tbl>
    <w:p>
      <w:pPr>
        <w:pStyle w:val="Heading2"/>
      </w:pPr>
      <w:r>
        <w:t>2. 先分清 Agent 模式与简易模式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负责什么</w:t>
            </w:r>
          </w:p>
        </w:tc>
        <w:tc>
          <w:tcPr>
            <w:tcW w:type="dxa" w:w="2880"/>
          </w:tcPr>
          <w:p>
            <w:r>
              <w:t>从哪里进入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选题、写剧本、拆镜、资产设计、提示词、审核及后续生产</w:t>
            </w:r>
          </w:p>
        </w:tc>
        <w:tc>
          <w:tcPr>
            <w:tcW w:type="dxa" w:w="2880"/>
          </w:tcPr>
          <w:p>
            <w:r>
              <w:t>完整工作台；简易模式内可“切换到 Agent 模式”</w:t>
            </w:r>
          </w:p>
        </w:tc>
      </w:tr>
      <w:tr>
        <w:tc>
          <w:tcPr>
            <w:tcW w:type="dxa" w:w="2880"/>
          </w:tcPr>
          <w:p>
            <w:r>
              <w:t>简易模式</w:t>
            </w:r>
          </w:p>
        </w:tc>
        <w:tc>
          <w:tcPr>
            <w:tcW w:type="dxa" w:w="2880"/>
          </w:tcPr>
          <w:p>
            <w:r>
              <w:t>按您填写的分镜制作资产、合图和视频；不选题、不写剧本、不调用文本模型写作</w:t>
            </w:r>
          </w:p>
        </w:tc>
        <w:tc>
          <w:tcPr>
            <w:tcW w:type="dxa" w:w="2880"/>
          </w:tcPr>
          <w:p>
            <w:r>
              <w:t>顶部“简易模式”或设置中的“切换到简易模式”</w:t>
            </w:r>
          </w:p>
        </w:tc>
      </w:tr>
    </w:tbl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pPr>
        <w:pStyle w:val="Heading2"/>
      </w:pPr>
      <w:r>
        <w:t>3. 本地 Agent 详细设置</w:t>
      </w:r>
    </w:p>
    <w:p>
      <w:pPr>
        <w:pStyle w:val="Heading3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应检查的能力</w:t>
            </w:r>
          </w:p>
        </w:tc>
      </w:tr>
      <w:tr>
        <w:tc>
          <w:tcPr>
            <w:tcW w:type="dxa" w:w="2880"/>
          </w:tcPr>
          <w:p>
            <w:r>
              <w:t>① 选题与剧本编写</w:t>
            </w:r>
          </w:p>
        </w:tc>
        <w:tc>
          <w:tcPr>
            <w:tcW w:type="dxa" w:w="2880"/>
          </w:tcPr>
          <w:p>
            <w:r>
              <w:t>选题和完整剧本</w:t>
            </w:r>
          </w:p>
        </w:tc>
        <w:tc>
          <w:tcPr>
            <w:tcW w:type="dxa" w:w="2880"/>
          </w:tcPr>
          <w:p>
            <w:r>
              <w:t>能输出足够长的完整文本</w:t>
            </w:r>
          </w:p>
        </w:tc>
      </w:tr>
      <w:tr>
        <w:tc>
          <w:tcPr>
            <w:tcW w:type="dxa" w:w="2880"/>
          </w:tcPr>
          <w:p>
            <w:r>
              <w:t>② 拆剧本分镜、提炼资产、资产与视频提示词</w:t>
            </w:r>
          </w:p>
        </w:tc>
        <w:tc>
          <w:tcPr>
            <w:tcW w:type="dxa" w:w="2880"/>
          </w:tcPr>
          <w:p>
            <w:r>
              <w:t>形成资产清单和逐镜提示词</w:t>
            </w:r>
          </w:p>
        </w:tc>
        <w:tc>
          <w:tcPr>
            <w:tcW w:type="dxa" w:w="2880"/>
          </w:tcPr>
          <w:p>
            <w:r>
              <w:t>能理解因果、人物、参考资产和结构要求</w:t>
            </w:r>
          </w:p>
        </w:tc>
      </w:tr>
      <w:tr>
        <w:tc>
          <w:tcPr>
            <w:tcW w:type="dxa" w:w="2880"/>
          </w:tcPr>
          <w:p>
            <w:r>
              <w:t>③ 剧本与提示词审核</w:t>
            </w:r>
          </w:p>
        </w:tc>
        <w:tc>
          <w:tcPr>
            <w:tcW w:type="dxa" w:w="2880"/>
          </w:tcPr>
          <w:p>
            <w:r>
              <w:t>按启用的审核规则检查文本</w:t>
            </w:r>
          </w:p>
        </w:tc>
        <w:tc>
          <w:tcPr>
            <w:tcW w:type="dxa" w:w="2880"/>
          </w:tcPr>
          <w:p>
            <w:r>
              <w:t>有可用的文本推理能力</w:t>
            </w:r>
          </w:p>
        </w:tc>
      </w:tr>
      <w:tr>
        <w:tc>
          <w:tcPr>
            <w:tcW w:type="dxa" w:w="2880"/>
          </w:tcPr>
          <w:p>
            <w:r>
              <w:t>④ 后期特效音匹配</w:t>
            </w:r>
          </w:p>
        </w:tc>
        <w:tc>
          <w:tcPr>
            <w:tcW w:type="dxa" w:w="2880"/>
          </w:tcPr>
          <w:p>
            <w:r>
              <w:t>后期声音素材匹配</w:t>
            </w:r>
          </w:p>
        </w:tc>
        <w:tc>
          <w:tcPr>
            <w:tcW w:type="dxa" w:w="2880"/>
          </w:tcPr>
          <w:p>
            <w:r>
              <w:t>后期工作端和所需工具可用</w:t>
            </w:r>
          </w:p>
        </w:tc>
      </w:tr>
      <w:tr>
        <w:tc>
          <w:tcPr>
            <w:tcW w:type="dxa" w:w="2880"/>
          </w:tcPr>
          <w:p>
            <w:r>
              <w:t>⑤ 人物、场景、道具与分镜图片</w:t>
            </w:r>
          </w:p>
        </w:tc>
        <w:tc>
          <w:tcPr>
            <w:tcW w:type="dxa" w:w="2880"/>
          </w:tcPr>
          <w:p>
            <w:r>
              <w:t>生成实际图片</w:t>
            </w:r>
          </w:p>
        </w:tc>
        <w:tc>
          <w:tcPr>
            <w:tcW w:type="dxa" w:w="2880"/>
          </w:tcPr>
          <w:p>
            <w:r>
              <w:t>必须有真实生图工具，仅能聊天不够</w:t>
            </w:r>
          </w:p>
        </w:tc>
      </w:tr>
    </w:tbl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3"/>
      </w:pPr>
      <w:r>
        <w:t>3.2 直接调用与 MCP 接管怎么选</w:t>
      </w:r>
    </w:p>
    <w:p>
      <w:r>
        <w:t>官方非交互 CLI：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t>外部 Agent 通过 MCP 接管：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pStyle w:val="ListNumber"/>
      </w:pPr>
      <w:r>
        <w:t>选择所需 Agent，展开对应设置卡片。</w:t>
      </w:r>
    </w:p>
    <w:p>
      <w:pPr>
        <w:pStyle w:val="ListNumber"/>
      </w:pPr>
      <w:r>
        <w:t>选择“接入方式”，核对“执行文件路径”。自动发现的路径也要确认对应当前安装版本。</w:t>
      </w:r>
    </w:p>
    <w:p>
      <w:pPr>
        <w:pStyle w:val="ListNumber"/>
      </w:pPr>
      <w:r>
        <w:t>点击“刷新模型列表”，等待结果，并查看模型来源说明或错误提示。</w:t>
      </w:r>
    </w:p>
    <w:p>
      <w:pPr>
        <w:pStyle w:val="ListNumber"/>
      </w:pPr>
      <w:r>
        <w:t>选择模型、思考强度和速度策略。</w:t>
      </w:r>
    </w:p>
    <w:p>
      <w:pPr>
        <w:pStyle w:val="ListNumber"/>
      </w:pPr>
      <w:r>
        <w:t>点击“检查执行入口”；再看上方“检测接入状态”的结果。</w:t>
      </w:r>
    </w:p>
    <w:p>
      <w:pPr>
        <w:pStyle w:val="ListNumber"/>
      </w:pPr>
      <w:r>
        <w:t>MCP 模式还必须完成下一节的外部配置和接管步骤。</w:t>
      </w:r>
    </w:p>
    <w:p>
      <w:pPr>
        <w:pStyle w:val="ListNumber"/>
      </w:pPr>
      <w:r>
        <w:t>点击“保存全部设置”，再进行一次小规模真实写作验证。</w:t>
      </w:r>
    </w:p>
    <w:p>
      <w:pPr>
        <w:pStyle w:val="Heading3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3"/>
      </w:pPr>
      <w:r>
        <w:t>3.4 Codex</w:t>
      </w:r>
    </w:p>
    <w:p>
      <w:pPr>
        <w:pStyle w:val="ListNumber"/>
      </w:pPr>
      <w:r>
        <w:t>在 Codex 自身完成登录，并确认能执行普通任务。</w:t>
      </w:r>
    </w:p>
    <w:p>
      <w:pPr>
        <w:pStyle w:val="ListNumber"/>
      </w:pPr>
      <w:r>
        <w:t>软件中选择 Codex，核对其真实命令入口。</w:t>
      </w:r>
    </w:p>
    <w:p>
      <w:pPr>
        <w:pStyle w:val="ListNumber"/>
      </w:pPr>
      <w:r>
        <w:t>刷新模型列表，按需求选择实际存在的模型。需要 Astra 中等时，选择清单中的对应 Astra 模型与 medium / 中等强度，不要把显示名称写成未经验证的 ID。</w:t>
      </w:r>
    </w:p>
    <w:p>
      <w:pPr>
        <w:pStyle w:val="ListNumber"/>
      </w:pPr>
      <w:r>
        <w:t>配好五个阶段并保存。真实验证应看到软件项目中新增剧本或提示词，而不只是“入口可用”。</w:t>
      </w:r>
    </w:p>
    <w:p>
      <w:pPr>
        <w:pStyle w:val="ListNumber"/>
      </w:pPr>
      <w:r>
        <w:t>使用 Codex 生图时，确认工作端拥有生图工具并实际返回图片文件；文本生成成功不代表生图工具已接入。</w:t>
      </w:r>
    </w:p>
    <w:p>
      <w:pPr>
        <w:pStyle w:val="Heading3"/>
      </w:pPr>
      <w:r>
        <w:t>3.5 Antigravity（AG）</w:t>
      </w:r>
    </w:p>
    <w:p>
      <w:pPr>
        <w:pStyle w:val="ListNumber"/>
      </w:pPr>
      <w:r>
        <w:t>在 AG 完成登录并确认模型可用；软件选择 Antigravity 的官方非交互 CLI。</w:t>
      </w:r>
    </w:p>
    <w:p>
      <w:pPr>
        <w:pStyle w:val="ListNumber"/>
      </w:pPr>
      <w:r>
        <w:t>核对 AG CLI 执行文件。某些安装的命令文件名为 agy.exe，具体以实际安装为准。</w:t>
      </w:r>
    </w:p>
    <w:p>
      <w:pPr>
        <w:pStyle w:val="ListNumber"/>
      </w:pPr>
      <w:r>
        <w:t>刷新模型，选择当前返回的精确型号与档位。测试 3.7 Flash 时应选实际存在的对应档位。</w:t>
      </w:r>
    </w:p>
    <w:p>
      <w:pPr>
        <w:pStyle w:val="ListNumber"/>
      </w:pPr>
      <w:r>
        <w:t>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3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3"/>
      </w:pPr>
      <w:r>
        <w:t>3.7 MCP 配置：完整步骤</w:t>
      </w:r>
    </w:p>
    <w:p>
      <w:pPr>
        <w:pStyle w:val="ListNumber"/>
      </w:pPr>
      <w:r>
        <w:t>在设置中找到 MCP 配置区，点击“复制通用 MCP 配置”。服务名称为 puream-drama-workbench，连接方式为 stdio，启动参数为 --mcp-stdio。</w:t>
      </w:r>
    </w:p>
    <w:p>
      <w:pPr>
        <w:pStyle w:val="ListNumber"/>
      </w:pPr>
      <w:r>
        <w:t>将复制的完整 JSON 添加到所选 Agent 自身的 MCP 设置中。使用软件生成的当前安装路径，不照抄别人的 D 盘路径。</w:t>
      </w:r>
    </w:p>
    <w:p>
      <w:pPr>
        <w:pStyle w:val="ListNumber"/>
      </w:pPr>
      <w:r>
        <w:t>保存后，让 Agent 重新加载 MCP 配置，确认该服务连接成功、工具可见。</w:t>
      </w:r>
    </w:p>
    <w:p>
      <w:pPr>
        <w:pStyle w:val="ListNumber"/>
      </w:pPr>
      <w:r>
        <w:t>回到本软件，选“外部 Agent 通过 MCP 接管”，点击“复制接管指令”。</w:t>
      </w:r>
    </w:p>
    <w:p>
      <w:pPr>
        <w:pStyle w:val="ListNumber"/>
      </w:pPr>
      <w:r>
        <w:t>将指令发送到已连接 MCP 的 Agent 会话执行，再检查本软件的工作端在线状态。</w:t>
      </w:r>
    </w:p>
    <w:p>
      <w:pPr>
        <w:pStyle w:val="ListNumber"/>
      </w:pPr>
      <w:r>
        <w:t>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pPr>
        <w:pStyle w:val="Heading2"/>
      </w:pPr>
      <w:r>
        <w:t>4. 内置文本、图片、视频设置</w:t>
      </w:r>
    </w:p>
    <w:p>
      <w:pPr>
        <w:pStyle w:val="Heading3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怎么填写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按实际账号选择纯梦官网、OpenAI 官方、OpenAI 兼容厂商、Google 官方或 Anthropic 官方</w:t>
            </w:r>
          </w:p>
        </w:tc>
      </w:tr>
      <w:tr>
        <w:tc>
          <w:tcPr>
            <w:tcW w:type="dxa" w:w="4320"/>
          </w:tcPr>
          <w:p>
            <w:r>
              <w:t>请求地址</w:t>
            </w:r>
          </w:p>
        </w:tc>
        <w:tc>
          <w:tcPr>
            <w:tcW w:type="dxa" w:w="4320"/>
          </w:tcPr>
          <w:p>
            <w:r>
              <w:t>官网模式由软件锁定；其他供应商按其官方接口说明填写，不填聊天网页地址</w:t>
            </w:r>
          </w:p>
        </w:tc>
      </w:tr>
      <w:tr>
        <w:tc>
          <w:tcPr>
            <w:tcW w:type="dxa" w:w="4320"/>
          </w:tcPr>
          <w:p>
            <w:r>
              <w:t>授权码 / API Key</w:t>
            </w:r>
          </w:p>
        </w:tc>
        <w:tc>
          <w:tcPr>
            <w:tcW w:type="dxa" w:w="4320"/>
          </w:tcPr>
          <w:p>
            <w:r>
              <w:t>填当前所选供应商对应凭据，不混用不同平台密钥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选账号真实可用的模型或填写正确模型 ID</w:t>
            </w:r>
          </w:p>
        </w:tc>
      </w:tr>
      <w:tr>
        <w:tc>
          <w:tcPr>
            <w:tcW w:type="dxa" w:w="4320"/>
          </w:tcPr>
          <w:p>
            <w:r>
              <w:t>最大输出 Token</w:t>
            </w:r>
          </w:p>
        </w:tc>
        <w:tc>
          <w:tcPr>
            <w:tcW w:type="dxa" w:w="4320"/>
          </w:tcPr>
          <w:p>
            <w:r>
              <w:t>为完整剧本预留足够输出，同时不超过模型支持范围；太小可能截断</w:t>
            </w:r>
          </w:p>
        </w:tc>
      </w:tr>
      <w:tr>
        <w:tc>
          <w:tcPr>
            <w:tcW w:type="dxa" w:w="4320"/>
          </w:tcPr>
          <w:p>
            <w:r>
              <w:t>输入、输出单价</w:t>
            </w:r>
          </w:p>
        </w:tc>
        <w:tc>
          <w:tcPr>
            <w:tcW w:type="dxa" w:w="4320"/>
          </w:tcPr>
          <w:p>
            <w:r>
              <w:t>外部服务未返回结算金额时用于估算，填写后不代表改变服务商真实价格</w:t>
            </w:r>
          </w:p>
        </w:tc>
      </w:tr>
    </w:tbl>
    <w:p>
      <w:r>
        <w:t>点击“测试连接”，查看结果后保存。测试连接与长剧本真实生成要分开验证。</w:t>
      </w:r>
    </w:p>
    <w:p>
      <w:pPr>
        <w:pStyle w:val="Heading3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3"/>
      </w:pPr>
      <w:r>
        <w:t>4.3 纯梦云端视频算力</w:t>
      </w:r>
    </w:p>
    <w:p>
      <w:pPr>
        <w:pStyle w:val="ListNumber"/>
      </w:pPr>
      <w:r>
        <w:t>填写“纯梦授权码”，点击“校验配置”。视频服务为“纯梦云端视频（唯一）”。</w:t>
      </w:r>
    </w:p>
    <w:p>
      <w:pPr>
        <w:pStyle w:val="ListNumber"/>
      </w:pPr>
      <w:r>
        <w:t>设置“视频输出分辨率”：480 标准或 768 高清。它控制视频，不会把商品原图或人物图自动改成同一分辨率。</w:t>
      </w:r>
    </w:p>
    <w:p>
      <w:pPr>
        <w:pStyle w:val="ListNumber"/>
      </w:pPr>
      <w:r>
        <w:t>“调用模式”一般保持“自动识别（推荐）”，由项目制作策略决定输入结构。手动选择文生、首尾帧、参考图或视频续接时，必须满足对应素材要求。</w:t>
      </w:r>
    </w:p>
    <w:p>
      <w:pPr>
        <w:pStyle w:val="ListNumber"/>
      </w:pPr>
      <w:r>
        <w:t>设置“说话声线来源”。“仅参考图 · 不传音频”不会上传音色文件；“参考图 + 可选音色音频”才使用相应音频参考配置。</w:t>
      </w:r>
    </w:p>
    <w:p>
      <w:pPr>
        <w:pStyle w:val="ListNumber"/>
      </w:pPr>
      <w:r>
        <w:t>保存全部设置。正式生成前查看提交范围和费用提示。图片、视频和外部 Agent 的费用分别取决于所用服务及账号。</w:t>
      </w:r>
    </w:p>
    <w:p>
      <w:pPr>
        <w:pStyle w:val="Heading3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pPr>
        <w:pStyle w:val="Heading2"/>
      </w:pPr>
      <w:r>
        <w:t>5. 新建项目与六种制作路径</w:t>
      </w:r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3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3"/>
      </w:pPr>
      <w:r>
        <w:t>视频制作模式对照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实际流程</w:t>
            </w:r>
          </w:p>
        </w:tc>
        <w:tc>
          <w:tcPr>
            <w:tcW w:type="dxa" w:w="2880"/>
          </w:tcPr>
          <w:p>
            <w:r>
              <w:t>使用时要检查</w:t>
            </w:r>
          </w:p>
        </w:tc>
      </w:tr>
      <w:tr>
        <w:tc>
          <w:tcPr>
            <w:tcW w:type="dxa" w:w="2880"/>
          </w:tcPr>
          <w:p>
            <w:r>
              <w:t>资产直投（无分镜图）</w:t>
            </w:r>
          </w:p>
        </w:tc>
        <w:tc>
          <w:tcPr>
            <w:tcW w:type="dxa" w:w="2880"/>
          </w:tcPr>
          <w:p>
            <w:r>
              <w:t>确认人物、场景、物品/商品等参考资产后直接制作视频</w:t>
            </w:r>
          </w:p>
        </w:tc>
        <w:tc>
          <w:tcPr>
            <w:tcW w:type="dxa" w:w="2880"/>
          </w:tcPr>
          <w:p>
            <w:r>
              <w:t>参考列表齐全，商品原图包含在需要它的镜头中</w:t>
            </w:r>
          </w:p>
        </w:tc>
      </w:tr>
      <w:tr>
        <w:tc>
          <w:tcPr>
            <w:tcW w:type="dxa" w:w="2880"/>
          </w:tcPr>
          <w:p>
            <w:r>
              <w:t>首尾帧模式</w:t>
            </w:r>
          </w:p>
        </w:tc>
        <w:tc>
          <w:tcPr>
            <w:tcW w:type="dxa" w:w="2880"/>
          </w:tcPr>
          <w:p>
            <w:r>
              <w:t>每镜使用独立首帧与尾帧</w:t>
            </w:r>
          </w:p>
        </w:tc>
        <w:tc>
          <w:tcPr>
            <w:tcW w:type="dxa" w:w="2880"/>
          </w:tcPr>
          <w:p>
            <w:r>
              <w:t>首尾人物、位置、动作衔接正确</w:t>
            </w:r>
          </w:p>
        </w:tc>
      </w:tr>
      <w:tr>
        <w:tc>
          <w:tcPr>
            <w:tcW w:type="dxa" w:w="2880"/>
          </w:tcPr>
          <w:p>
            <w:r>
              <w:t>视频延续模式</w:t>
            </w:r>
          </w:p>
        </w:tc>
        <w:tc>
          <w:tcPr>
            <w:tcW w:type="dxa" w:w="2880"/>
          </w:tcPr>
          <w:p>
            <w:r>
              <w:t>第1镜首尾帧；第2镜起使用尾帧并串行引用上一镜完整视频</w:t>
            </w:r>
          </w:p>
        </w:tc>
        <w:tc>
          <w:tcPr>
            <w:tcW w:type="dxa" w:w="2880"/>
          </w:tcPr>
          <w:p>
            <w:r>
              <w:t>前镜成功后才能续接；串行等待属于依赖关系</w:t>
            </w:r>
          </w:p>
        </w:tc>
      </w:tr>
      <w:tr>
        <w:tc>
          <w:tcPr>
            <w:tcW w:type="dxa" w:w="2880"/>
          </w:tcPr>
          <w:p>
            <w:r>
              <w:t>智能首尾帧+视频延续</w:t>
            </w:r>
          </w:p>
        </w:tc>
        <w:tc>
          <w:tcPr>
            <w:tcW w:type="dxa" w:w="2880"/>
          </w:tcPr>
          <w:p>
            <w:r>
              <w:t>同场景续接，切场景使用首尾帧</w:t>
            </w:r>
          </w:p>
        </w:tc>
        <w:tc>
          <w:tcPr>
            <w:tcW w:type="dxa" w:w="2880"/>
          </w:tcPr>
          <w:p>
            <w:r>
              <w:t>场景边界正确，切场不误带上一镜视频</w:t>
            </w:r>
          </w:p>
        </w:tc>
      </w:tr>
      <w:tr>
        <w:tc>
          <w:tcPr>
            <w:tcW w:type="dxa" w:w="2880"/>
          </w:tcPr>
          <w:p>
            <w:r>
              <w:t>逐秒分镜合图</w:t>
            </w:r>
          </w:p>
        </w:tc>
        <w:tc>
          <w:tcPr>
            <w:tcW w:type="dxa" w:w="2880"/>
          </w:tcPr>
          <w:p>
            <w:r>
              <w:t>每镜按时间轴生成多画格合图，再制作视频</w:t>
            </w:r>
          </w:p>
        </w:tc>
        <w:tc>
          <w:tcPr>
            <w:tcW w:type="dxa" w:w="2880"/>
          </w:tcPr>
          <w:p>
            <w:r>
              <w:t>画格顺序与秒级动作一致，每格构图完整</w:t>
            </w:r>
          </w:p>
        </w:tc>
      </w:tr>
      <w:tr>
        <w:tc>
          <w:tcPr>
            <w:tcW w:type="dxa" w:w="2880"/>
          </w:tcPr>
          <w:p>
            <w:r>
              <w:t>Codex 资产包直抽</w:t>
            </w:r>
          </w:p>
        </w:tc>
        <w:tc>
          <w:tcPr>
            <w:tcW w:type="dxa" w:w="2880"/>
          </w:tcPr>
          <w:p>
            <w:r>
              <w:t>导入合格 .pdramapack，使用包内提示词及图片引用</w:t>
            </w:r>
          </w:p>
        </w:tc>
        <w:tc>
          <w:tcPr>
            <w:tcW w:type="dxa" w:w="2880"/>
          </w:tcPr>
          <w:p>
            <w:r>
              <w:t>是独立导入入口；不是普通“资产直投”的别名</w:t>
            </w:r>
          </w:p>
        </w:tc>
      </w:tr>
    </w:tbl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pPr>
        <w:pStyle w:val="Heading2"/>
      </w:pPr>
      <w:r>
        <w:t>6. 带货项目怎么填写</w:t>
      </w:r>
    </w:p>
    <w:p>
      <w:pPr>
        <w:pStyle w:val="ListNumber"/>
      </w:pPr>
      <w:r>
        <w:t>选择“自然植入”或“明确带货”；纯故事选择“不带货”。</w:t>
      </w:r>
    </w:p>
    <w:p>
      <w:pPr>
        <w:pStyle w:val="ListNumber"/>
      </w:pPr>
      <w:r>
        <w:t>上传真实商品原图，在“商品名称”填写对应商品。</w:t>
      </w:r>
    </w:p>
    <w:p>
      <w:pPr>
        <w:pStyle w:val="ListNumber"/>
      </w:pPr>
      <w:r>
        <w:t>在“商品卖点”填写真实资料和使用场景。可留空，由 AI 根据名称判断日常卖点；这不等于 AI 可以编造功效、材质检测、认证、价格或活动。</w:t>
      </w:r>
    </w:p>
    <w:p>
      <w:pPr>
        <w:pStyle w:val="ListNumber"/>
      </w:pPr>
      <w:r>
        <w:t>按真实情况填写“商品价格”“促销活动”“购买指令”。没有活动写“无促销”，购买指令也应与您的实际渠道相符。</w:t>
      </w:r>
    </w:p>
    <w:p>
      <w:pPr>
        <w:pStyle w:val="ListNumber"/>
      </w:pPr>
      <w:r>
        <w:t>在剧情需求中写明人物为什么会使用商品、商品怎样推动解决眼前的问题，避免只要求“多展示商品”。</w:t>
      </w:r>
    </w:p>
    <w:p>
      <w:pPr>
        <w:pStyle w:val="ListNumber"/>
      </w:pPr>
      <w:r>
        <w:t>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3"/>
      </w:pPr>
      <w:r>
        <w:t>可复制的需求示例</w:t>
      </w:r>
    </w:p>
    <w:p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pPr>
        <w:pStyle w:val="Heading2"/>
      </w:pPr>
      <w:r>
        <w:t>7. Agent 模式完整使用流程</w:t>
      </w:r>
    </w:p>
    <w:p>
      <w:pPr>
        <w:pStyle w:val="Heading3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3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3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3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3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3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pPr>
        <w:pStyle w:val="Heading2"/>
      </w:pPr>
      <w:r>
        <w:t>8. 简易模式详细使用</w:t>
      </w:r>
    </w:p>
    <w:p>
      <w:r>
        <w:t>简易模式适合已经清楚每个镜头怎么拍的人，不负责替您完成剧本创作。</w:t>
      </w:r>
    </w:p>
    <w:p>
      <w:pPr>
        <w:pStyle w:val="ListNumber"/>
      </w:pPr>
      <w:r>
        <w:t>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pStyle w:val="ListNumber"/>
      </w:pPr>
      <w:r>
        <w:t>新建项目，准备人物、场景、道具、商品。可上传、复用共享资产或使用图片生成入口。商品必须提供真实参考图。</w:t>
      </w:r>
    </w:p>
    <w:p>
      <w:pPr>
        <w:pStyle w:val="ListNumber"/>
      </w:pPr>
      <w:r>
        <w:t>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pStyle w:val="ListNumber"/>
      </w:pPr>
      <w:r>
        <w:t>点击“保存修改”，再“生成全部提示词”。本模式按您给定的动作、对白和时间直接编译，不调用文本模型替您写作。</w:t>
      </w:r>
    </w:p>
    <w:p>
      <w:pPr>
        <w:pStyle w:val="ListNumber"/>
      </w:pPr>
      <w:r>
        <w:t>检查并确认全部提示词，再“生成全部分镜合图”。检查图片后生成本镜或全部分镜视频。</w:t>
      </w:r>
    </w:p>
    <w:p>
      <w:pPr>
        <w:pStyle w:val="ListNumber"/>
      </w:pPr>
      <w:r>
        <w:t>提交前读清确认框列出的依赖范围与可能产生的费用。长任务可“转入后台”，到“更多 → 任务与费用”查看。</w:t>
      </w:r>
    </w:p>
    <w:p>
      <w:pPr>
        <w:pStyle w:val="ListNumber"/>
      </w:pPr>
      <w:r>
        <w:t>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pPr>
        <w:pStyle w:val="Heading2"/>
      </w:pPr>
      <w:r>
        <w:t>9. 历史项目、任务、费用与恢复</w:t>
      </w:r>
    </w:p>
    <w:p>
      <w:r>
        <w:t>找项目： 顶部“当前项目”下拉框选择历史项目。先确认当前工作模式。已删除项目用“恢复项目”打开“项目回收区”，选择后“恢复所选项目”。</w:t>
      </w:r>
    </w:p>
    <w:p>
      <w:r>
        <w:t>找任务：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t>找文件： 资产预览提供“打开文件位置”，成片提供“定位到本地”。项目与素材总目录在设置中查看，不要凭安装目录推断数据目录。</w:t>
      </w:r>
    </w:p>
    <w:p>
      <w:r>
        <w:t>找消费： 查看“计费明细”和对应任务结果。外部 Agent 账号额度与纯梦图片、视频费用分别计算。重复点击重做可能发起新请求，先确认旧任务是否仍在进行或已有结果。</w:t>
      </w:r>
    </w:p>
    <w:p>
      <w:r>
        <w:t>恢复生产： 按状态区提供的继续、恢复或审核修订入口处理。正文和断点保留不等于后台仍在执行；判断是否运行应结合当前状态、任务详情、更新时间和明确错误。</w:t>
      </w:r>
    </w:p>
    <w:p>
      <w:pPr>
        <w:pStyle w:val="Heading2"/>
      </w:pPr>
      <w:r>
        <w:t>10. 常见问题：现象、原因、操作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正确处理</w:t>
            </w:r>
          </w:p>
        </w:tc>
      </w:tr>
      <w:tr>
        <w:tc>
          <w:tcPr>
            <w:tcW w:type="dxa" w:w="2880"/>
          </w:tcPr>
          <w:p>
            <w:r>
              <w:t>本地 Agent 连接失败</w:t>
            </w:r>
          </w:p>
        </w:tc>
        <w:tc>
          <w:tcPr>
            <w:tcW w:type="dxa" w:w="2880"/>
          </w:tcPr>
          <w:p>
            <w:r>
              <w:t>路径错误、未登录、CLI 不可用，或 MCP 工作端未接管</w:t>
            </w:r>
          </w:p>
        </w:tc>
        <w:tc>
          <w:tcPr>
            <w:tcW w:type="dxa" w:w="2880"/>
          </w:tcPr>
          <w:p>
            <w:r>
              <w:t>核对接入方式和路径；完成登录；MCP 模式重新加载配置并执行接管指令</w:t>
            </w:r>
          </w:p>
        </w:tc>
      </w:tr>
      <w:tr>
        <w:tc>
          <w:tcPr>
            <w:tcW w:type="dxa" w:w="2880"/>
          </w:tcPr>
          <w:p>
            <w:r>
              <w:t>原软件有新模型，这里没有</w:t>
            </w:r>
          </w:p>
        </w:tc>
        <w:tc>
          <w:tcPr>
            <w:tcW w:type="dxa" w:w="2880"/>
          </w:tcPr>
          <w:p>
            <w:r>
              <w:t>CLI 清单与桌面清单不同、本地缓存未更新、账号权限不同</w:t>
            </w:r>
          </w:p>
        </w:tc>
        <w:tc>
          <w:tcPr>
            <w:tcW w:type="dxa" w:w="2880"/>
          </w:tcPr>
          <w:p>
            <w:r>
              <w:t>更新 Agent、刷新清单、检查来源；只使用已确认可接受的精确 ID</w:t>
            </w:r>
          </w:p>
        </w:tc>
      </w:tr>
      <w:tr>
        <w:tc>
          <w:tcPr>
            <w:tcW w:type="dxa" w:w="2880"/>
          </w:tcPr>
          <w:p>
            <w:r>
              <w:t>已保存剧本但流程停住</w:t>
            </w:r>
          </w:p>
        </w:tc>
        <w:tc>
          <w:tcPr>
            <w:tcW w:type="dxa" w:w="2880"/>
          </w:tcPr>
          <w:p>
            <w:r>
              <w:t>待人工提示词确认或审核修订，也可能有明确任务错误</w:t>
            </w:r>
          </w:p>
        </w:tc>
        <w:tc>
          <w:tcPr>
            <w:tcW w:type="dxa" w:w="2880"/>
          </w:tcPr>
          <w:p>
            <w:r>
              <w:t>看状态区；打开完整确认窗口或处理具体审核项，不从头重复生成</w:t>
            </w:r>
          </w:p>
        </w:tc>
      </w:tr>
      <w:tr>
        <w:tc>
          <w:tcPr>
            <w:tcW w:type="dxa" w:w="2880"/>
          </w:tcPr>
          <w:p>
            <w:r>
              <w:t>JSON 不匹配</w:t>
            </w:r>
          </w:p>
        </w:tc>
        <w:tc>
          <w:tcPr>
            <w:tcW w:type="dxa" w:w="2880"/>
          </w:tcPr>
          <w:p>
            <w:r>
              <w:t>输出被截断或模型返回了不符合当前阶段结构的内容</w:t>
            </w:r>
          </w:p>
        </w:tc>
        <w:tc>
          <w:tcPr>
            <w:tcW w:type="dxa" w:w="2880"/>
          </w:tcPr>
          <w:p>
            <w:r>
              <w:t>查看任务错误和已保留原文；核对模型及输出上限，再从断点恢复</w:t>
            </w:r>
          </w:p>
        </w:tc>
      </w:tr>
      <w:tr>
        <w:tc>
          <w:tcPr>
            <w:tcW w:type="dxa" w:w="2880"/>
          </w:tcPr>
          <w:p>
            <w:r>
              <w:t>提示额度、余额或频率限制</w:t>
            </w:r>
          </w:p>
        </w:tc>
        <w:tc>
          <w:tcPr>
            <w:tcW w:type="dxa" w:w="2880"/>
          </w:tcPr>
          <w:p>
            <w:r>
              <w:t>对应服务账号限制</w:t>
            </w:r>
          </w:p>
        </w:tc>
        <w:tc>
          <w:tcPr>
            <w:tcW w:type="dxa" w:w="2880"/>
          </w:tcPr>
          <w:p>
            <w:r>
              <w:t>检查实际使用的 Agent / API 账号，解决额度或频率问题后恢复</w:t>
            </w:r>
          </w:p>
        </w:tc>
      </w:tr>
      <w:tr>
        <w:tc>
          <w:tcPr>
            <w:tcW w:type="dxa" w:w="2880"/>
          </w:tcPr>
          <w:p>
            <w:r>
              <w:t>AG 等待较长</w:t>
            </w:r>
          </w:p>
        </w:tc>
        <w:tc>
          <w:tcPr>
            <w:tcW w:type="dxa" w:w="2880"/>
          </w:tcPr>
          <w:p>
            <w:r>
              <w:t>模型仍运行，或原生单次等待已返回但会话尚未完成</w:t>
            </w:r>
          </w:p>
        </w:tc>
        <w:tc>
          <w:tcPr>
            <w:tcW w:type="dxa" w:w="2880"/>
          </w:tcPr>
          <w:p>
            <w:r>
              <w:t>看本软件任务详情；新版继续跟踪同一会话，不重复提交</w:t>
            </w:r>
          </w:p>
        </w:tc>
      </w:tr>
      <w:tr>
        <w:tc>
          <w:tcPr>
            <w:tcW w:type="dxa" w:w="2880"/>
          </w:tcPr>
          <w:p>
            <w:r>
              <w:t>文本正常但没有图片</w:t>
            </w:r>
          </w:p>
        </w:tc>
        <w:tc>
          <w:tcPr>
            <w:tcW w:type="dxa" w:w="2880"/>
          </w:tcPr>
          <w:p>
            <w:r>
              <w:t>工作端无生图工具，或图片来源未配置成功</w:t>
            </w:r>
          </w:p>
        </w:tc>
        <w:tc>
          <w:tcPr>
            <w:tcW w:type="dxa" w:w="2880"/>
          </w:tcPr>
          <w:p>
            <w:r>
              <w:t>验证真实图片能力，或明确选用已配置好的内置图片 API</w:t>
            </w:r>
          </w:p>
        </w:tc>
      </w:tr>
      <w:tr>
        <w:tc>
          <w:tcPr>
            <w:tcW w:type="dxa" w:w="2880"/>
          </w:tcPr>
          <w:p>
            <w:r>
              <w:t>找不到历史项目</w:t>
            </w:r>
          </w:p>
        </w:tc>
        <w:tc>
          <w:tcPr>
            <w:tcW w:type="dxa" w:w="2880"/>
          </w:tcPr>
          <w:p>
            <w:r>
              <w:t>工作模式不同、保存目录不同、项目被删除</w:t>
            </w:r>
          </w:p>
        </w:tc>
        <w:tc>
          <w:tcPr>
            <w:tcW w:type="dxa" w:w="2880"/>
          </w:tcPr>
          <w:p>
            <w:r>
              <w:t>切回原模式，查看保存目录，检查项目回收区</w:t>
            </w:r>
          </w:p>
        </w:tc>
      </w:tr>
      <w:tr>
        <w:tc>
          <w:tcPr>
            <w:tcW w:type="dxa" w:w="2880"/>
          </w:tcPr>
          <w:p>
            <w:r>
              <w:t>商品原图未进入参考列表</w:t>
            </w:r>
          </w:p>
        </w:tc>
        <w:tc>
          <w:tcPr>
            <w:tcW w:type="dxa" w:w="2880"/>
          </w:tcPr>
          <w:p>
            <w:r>
              <w:t>原图未上传、未绑定到当前商品或镜头引用有误</w:t>
            </w:r>
          </w:p>
        </w:tc>
        <w:tc>
          <w:tcPr>
            <w:tcW w:type="dxa" w:w="2880"/>
          </w:tcPr>
          <w:p>
            <w:r>
              <w:t>回到商品资产核对原图，再检查受影响镜头的提示词与引用，确认后继续</w:t>
            </w:r>
          </w:p>
        </w:tc>
      </w:tr>
      <w:tr>
        <w:tc>
          <w:tcPr>
            <w:tcW w:type="dxa" w:w="2880"/>
          </w:tcPr>
          <w:p>
            <w:r>
              <w:t>某一续接镜头一直等待</w:t>
            </w:r>
          </w:p>
        </w:tc>
        <w:tc>
          <w:tcPr>
            <w:tcW w:type="dxa" w:w="2880"/>
          </w:tcPr>
          <w:p>
            <w:r>
              <w:t>上一镜仍运行、失败或尚未下载入库</w:t>
            </w:r>
          </w:p>
        </w:tc>
        <w:tc>
          <w:tcPr>
            <w:tcW w:type="dxa" w:w="2880"/>
          </w:tcPr>
          <w:p>
            <w:r>
              <w:t>先处理上一镜，不把正常串行依赖误当作 Agent 超时</w:t>
            </w:r>
          </w:p>
        </w:tc>
      </w:tr>
      <w:tr>
        <w:tc>
          <w:tcPr>
            <w:tcW w:type="dxa" w:w="2880"/>
          </w:tcPr>
          <w:p>
            <w:r>
              <w:t>提示词窗口卡顿、按钮被裁切</w:t>
            </w:r>
          </w:p>
        </w:tc>
        <w:tc>
          <w:tcPr>
            <w:tcW w:type="dxa" w:w="2880"/>
          </w:tcPr>
          <w:p>
            <w:r>
              <w:t>旧界面重复重建长列表、卡片底部宽度约束不合理</w:t>
            </w:r>
          </w:p>
        </w:tc>
        <w:tc>
          <w:tcPr>
            <w:tcW w:type="dxa" w:w="2880"/>
          </w:tcPr>
          <w:p>
            <w:r>
              <w:t>0.16.244 修复这两处；任务结束并保存后更新，未更新的窗口不会自动换代码</w:t>
            </w:r>
          </w:p>
        </w:tc>
      </w:tr>
      <w:tr>
        <w:tc>
          <w:tcPr>
            <w:tcW w:type="dxa" w:w="2880"/>
          </w:tcPr>
          <w:p>
            <w:r>
              <w:t>总确认后再次要求确认</w:t>
            </w:r>
          </w:p>
        </w:tc>
        <w:tc>
          <w:tcPr>
            <w:tcW w:type="dxa" w:w="2880"/>
          </w:tcPr>
          <w:p>
            <w:r>
              <w:t>剧本、资产或提示词改变使相关确认失效</w:t>
            </w:r>
          </w:p>
        </w:tc>
        <w:tc>
          <w:tcPr>
            <w:tcW w:type="dxa" w:w="2880"/>
          </w:tcPr>
          <w:p>
            <w:r>
              <w:t>核对改动涉及的条目，重新确认对应内容，不直接假定重复收费</w:t>
            </w:r>
          </w:p>
        </w:tc>
      </w:tr>
    </w:tbl>
    <w:p>
      <w:r>
        <w:t>反馈问题时提供：软件版本、工作模式、项目名称或 ID、出错阶段、发生时间、完整错误与任务状态截图。不要发送授权码、API Key 或登录凭据。</w:t>
      </w:r>
    </w:p>
    <w:p>
      <w:pPr>
        <w:pStyle w:val="Heading2"/>
      </w:pPr>
      <w:r>
        <w:t>11. 开始正式制作前的核对表</w:t>
      </w:r>
    </w:p>
    <w:p>
      <w:pPr>
        <w:pStyle w:val="ListBullet"/>
      </w:pPr>
      <w:r>
        <w:t>项目创建在正确的工作模式，制作策略已确认。</w:t>
      </w:r>
    </w:p>
    <w:p>
      <w:pPr>
        <w:pStyle w:val="ListBullet"/>
      </w:pPr>
      <w:r>
        <w:t>五个 Agent 阶段的来源、模型和路径已保存；需要生图的阶段已验证真实图片输出。</w:t>
      </w:r>
    </w:p>
    <w:p>
      <w:pPr>
        <w:pStyle w:val="ListBullet"/>
      </w:pPr>
      <w:r>
        <w:t>商品原图和名称对应，卖点、价格、活动真实。</w:t>
      </w:r>
    </w:p>
    <w:p>
      <w:pPr>
        <w:pStyle w:val="ListBullet"/>
      </w:pPr>
      <w:r>
        <w:t>完整剧本的角色、对白、因果和结局已核对。</w:t>
      </w:r>
    </w:p>
    <w:p>
      <w:pPr>
        <w:pStyle w:val="ListBullet"/>
      </w:pPr>
      <w:r>
        <w:t>全部提示词及参考资产已人工确认，尤其检查商品、人物数量和动作先后。</w:t>
      </w:r>
    </w:p>
    <w:p>
      <w:pPr>
        <w:pStyle w:val="ListBullet"/>
      </w:pPr>
      <w:r>
        <w:t>视频来源、画幅、分辨率、音频参考策略与项目一致。</w:t>
      </w:r>
    </w:p>
    <w:p>
      <w:pPr>
        <w:pStyle w:val="ListBullet"/>
      </w:pPr>
      <w:r>
        <w:t>看过本次提交范围及费用，知道在哪里查看任务与恢复断点。</w:t>
      </w:r>
    </w:p>
    <w:p>
      <w:pPr>
        <w:pStyle w:val="ListBullet"/>
      </w:pPr>
      <w:r>
        <w:t>成片已实际播放检查，剪映草稿也已打开核验；不把“已提交”作为“已交付”。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0.16.257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