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纯梦短剧老虎机</w:t>
      </w:r>
    </w:p>
    <w:p>
      <w:r>
        <w:t>简明使用说明  |  v0.16.352  |  2026年9月15日</w:t>
      </w:r>
    </w:p>
    <w:p>
      <w:r>
        <w:t>基本流程：新建项目 → 准备剧情与商品 → 写剧本 → 拆镜与编写提示词 → 用户确认全部提示词 → 生成资产 → 生成视频 → 剪辑导出。</w:t>
      </w:r>
    </w:p>
    <w:p>
      <w:pPr>
        <w:pStyle w:val="Heading1"/>
      </w:pPr>
      <w:r>
        <w:t>一、首次设置</w:t>
      </w:r>
    </w:p>
    <w:p>
      <w:r>
        <w:t>1. 打开软件，按界面提示完成授权。在左侧进入“系统设置”，填写所需的纯梦授权码，并确认相关服务余额可用。</w:t>
      </w:r>
    </w:p>
    <w:p>
      <w:r>
        <w:t>2. 在本地 AI 工作软件设置中，选择已安装、已登录的 Agent，例如 WorkBuddy。按实际需要核对各阶段的来源，刷新模型列表并选择当前账号可用的模型，不要凭显示名称猜填模型 ID。</w:t>
      </w:r>
    </w:p>
    <w:p>
      <w:r>
        <w:t>3. 检查执行入口及接入状态。若选用外部 Agent 通过 MCP 接管，需按设置页说明完成外部配置；仅打开 Agent 窗口不等于已接管。</w:t>
      </w:r>
    </w:p>
    <w:p>
      <w:r>
        <w:t>4. 配置图片来源及视频服务，核对项目与素材保存位置，点击“保存全部设置”。文本 Agent 的额度与图片、视频服务余额应分别检查。</w:t>
      </w:r>
    </w:p>
    <w:p>
      <w:pPr>
        <w:pStyle w:val="Heading1"/>
      </w:pPr>
      <w:r>
        <w:t>二、选择制作模式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模式</w:t>
            </w:r>
          </w:p>
        </w:tc>
        <w:tc>
          <w:tcPr>
            <w:tcW w:type="dxa" w:w="4986"/>
          </w:tcPr>
          <w:p>
            <w:r>
              <w:t>用途与流程</w:t>
            </w:r>
          </w:p>
        </w:tc>
      </w:tr>
      <w:tr>
        <w:tc>
          <w:tcPr>
            <w:tcW w:type="dxa" w:w="4986"/>
          </w:tcPr>
          <w:p>
            <w:r>
              <w:t>资产导入</w:t>
            </w:r>
          </w:p>
        </w:tc>
        <w:tc>
          <w:tcPr>
            <w:tcW w:type="dxa" w:w="4986"/>
          </w:tcPr>
          <w:p>
            <w:r>
              <w:t>已有完整制作包时使用，沿用包内资产和提示词。不是单纯上传一份剧本文档。</w:t>
            </w:r>
          </w:p>
        </w:tc>
      </w:tr>
      <w:tr>
        <w:tc>
          <w:tcPr>
            <w:tcW w:type="dxa" w:w="4986"/>
          </w:tcPr>
          <w:p>
            <w:r>
              <w:t>资产包直投</w:t>
            </w:r>
          </w:p>
        </w:tc>
        <w:tc>
          <w:tcPr>
            <w:tcW w:type="dxa" w:w="4986"/>
          </w:tcPr>
          <w:p>
            <w:r>
              <w:t>生成或上传人物、场景、道具及商品参考资产，确认后直接生成分镜视频，跳过分镜图。</w:t>
            </w:r>
          </w:p>
        </w:tc>
      </w:tr>
      <w:tr>
        <w:tc>
          <w:tcPr>
            <w:tcW w:type="dxa" w:w="4986"/>
          </w:tcPr>
          <w:p>
            <w:r>
              <w:t>首尾帧</w:t>
            </w:r>
          </w:p>
        </w:tc>
        <w:tc>
          <w:tcPr>
            <w:tcW w:type="dxa" w:w="4986"/>
          </w:tcPr>
          <w:p>
            <w:r>
              <w:t>先准备分镜的首帧、尾帧图片，再用于视频生成。</w:t>
            </w:r>
          </w:p>
        </w:tc>
      </w:tr>
      <w:tr>
        <w:tc>
          <w:tcPr>
            <w:tcW w:type="dxa" w:w="4986"/>
          </w:tcPr>
          <w:p>
            <w:r>
              <w:t>分镜合图</w:t>
            </w:r>
          </w:p>
        </w:tc>
        <w:tc>
          <w:tcPr>
            <w:tcW w:type="dxa" w:w="4986"/>
          </w:tcPr>
          <w:p>
            <w:r>
              <w:t>先准备分镜合图，再按该模式生成分镜视频。</w:t>
            </w:r>
          </w:p>
        </w:tc>
      </w:tr>
    </w:tbl>
    <w:p>
      <w:r>
        <w:t>首次使用可从“资产包直投”开始。无论选择哪种模式，后续全部生成提示词都需要用户确认。</w:t>
      </w:r>
    </w:p>
    <w:p>
      <w:pPr>
        <w:pStyle w:val="Heading1"/>
      </w:pPr>
      <w:r>
        <w:t>三、新建项目与准备资料</w:t>
      </w:r>
    </w:p>
    <w:p>
      <w:r>
        <w:t>1. 点击顶部“＋”新建项目，填写便于识别的项目名并选择制作模式。操作前先确认顶部当前项目正确。</w:t>
      </w:r>
    </w:p>
    <w:p>
      <w:r>
        <w:t>2. 在“剧本与商品”填写剧情需求。带货项目上传真实商品原图，填写商品名称、卖点、价格、活动和购买入口；没有活动就写“无活动”。</w:t>
      </w:r>
    </w:p>
    <w:p>
      <w:r>
        <w:t>3. 卖点留空时，AI 可根据商品名推断通常用途。具体价格、优惠和功效应以实际资料为准。故事先围绕人物和冲突展开，商品自然参与剧情。</w:t>
      </w:r>
    </w:p>
    <w:p>
      <w:r>
        <w:br w:type="page"/>
      </w:r>
    </w:p>
    <w:p>
      <w:pPr>
        <w:pStyle w:val="Heading1"/>
      </w:pPr>
      <w:r>
        <w:t>四、三种剧本入口</w:t>
      </w:r>
    </w:p>
    <w:p>
      <w:r>
        <w:t>1. 原创：输入剧情方向，生成选题并选择标题，再开始写剧本；也可使用“一键全流程”。</w:t>
      </w:r>
    </w:p>
    <w:p>
      <w:r>
        <w:t>2. 上传：通过上传原稿入口导入已有剧本，核对文本完整后，继续标准化与拆镜。</w:t>
      </w:r>
    </w:p>
    <w:p>
      <w:r>
        <w:t>3. 改写：打开仿写剧本窗口，上传或粘贴完整原稿；可填写人物、职业、场景等替换要求，然后开始仿写。先查看结果，再按界面操作保存。</w:t>
      </w:r>
    </w:p>
    <w:p>
      <w:r>
        <w:t>写作期间可查看已返回正文。正文看起来写完，不代表后续拆镜、资产提取和提示词编写都已完成；请结合右侧“软件当前步骤”、本次任务状态及已保存数量判断进度。</w:t>
      </w:r>
    </w:p>
    <w:p>
      <w:pPr>
        <w:pStyle w:val="Heading1"/>
      </w:pPr>
      <w:r>
        <w:t>五、查看并确认全部提示词</w:t>
      </w:r>
    </w:p>
    <w:p>
      <w:r>
        <w:t>1. 剧本阶段完成后，按当前步骤按钮继续。软件将处理分镜、资产描述及各模式需要的提示词；分步制作需要按阶段继续。</w:t>
      </w:r>
    </w:p>
    <w:p>
      <w:r>
        <w:t>2. 全部提示词准备好后，会弹出“确认后续全部生成提示词”。检查人物、场景、道具、商品，以及分镜图片和视频等适用部分。英文执行稿可结合中文译文查看。</w:t>
      </w:r>
    </w:p>
    <w:p>
      <w:r>
        <w:t>3. 重点检查：对白是否完整且不重复、说话人与听者是否正确、站位和动作是否连贯、商品原图是否引用、价格活动是否准确、带货是否融入剧情。</w:t>
      </w:r>
    </w:p>
    <w:p>
      <w:r>
        <w:t>4. 需要时选择“AI 审核校正”，查看修改前后内容及修改原因，再决定是否一键应用。应用修改不等于确认制作；最后确认当前提示词版本，才继续后续生成。</w:t>
      </w:r>
    </w:p>
    <w:p>
      <w:r>
        <w:t>重要：一键全流程也不能跳过用户确认。关闭弹窗、AI 审核完成或应用修改，都不代表您已同意开始图片、视频生成。</w:t>
      </w:r>
    </w:p>
    <w:p>
      <w:pPr>
        <w:pStyle w:val="Heading1"/>
      </w:pPr>
      <w:r>
        <w:t>六、生成资产、视频与成片</w:t>
      </w:r>
    </w:p>
    <w:p>
      <w:r>
        <w:t>1. 确认提示词后，进入“角色与场景”等对应环节，生成或上传参考资产。核对人物外观、场景和商品原图，必要时对具体资产重新生成。</w:t>
      </w:r>
    </w:p>
    <w:p>
      <w:r>
        <w:t>2. 资产包直投直接进入分镜视频；首尾帧、分镜合图先完成对应图片。检查当前项目的任务列表及已完成素材，再继续视频制作。</w:t>
      </w:r>
    </w:p>
    <w:p>
      <w:r>
        <w:t>3. 视频完成后进入“智能剪辑”，按界面提供的导出入口制作成片或剪映草稿。导出后实际打开检查画面、对白和声音；任务完成不等于成片内容一定符合预期。</w:t>
      </w:r>
    </w:p>
    <w:p>
      <w:pPr>
        <w:pStyle w:val="Heading1"/>
      </w:pPr>
      <w:r>
        <w:t>七、遇到等待、找项目或更新</w:t>
      </w:r>
    </w:p>
    <w:p>
      <w:r>
        <w:t>等待较久：先看当前步骤、本次调用耗时、最近输出与已保存数量。界面刷新不一定代表模型有新正文；不要连续重复点击生成，以免重复提交。需要中止时使用软件的暂停或停止按钮。</w:t>
      </w:r>
    </w:p>
    <w:p>
      <w:r>
        <w:t>反馈问题：先选中出现问题的项目，点击左侧“导出运行日志”，保存 ZIP，并附上问题截图、点击的按钮和大致发生时间。日志可能含剧本和提示词，请只发给需要排查的人。</w:t>
      </w:r>
    </w:p>
    <w:p>
      <w:r>
        <w:t>查找项目：从顶部当前项目下拉框切换。若在另一种界面模式创建，先切回相应模式查找。</w:t>
      </w:r>
    </w:p>
    <w:p>
      <w:r>
        <w:t>更新软件：任务结束并保存编辑后，点击左下角版本号检查更新，或到 https://puream.cn/drama-slot-machine 下载。升级时保留项目数据目录。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纯梦短剧老虎机 · 简明使用说明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245B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