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E4514">
      <w:pPr>
        <w:spacing w:before="380" w:after="140" w:line="288" w:lineRule="auto"/>
        <w:ind w:left="0"/>
        <w:jc w:val="left"/>
        <w:outlineLvl w:val="0"/>
      </w:pPr>
      <w:bookmarkStart w:id="0" w:name="heading_0"/>
      <w:r>
        <w:rPr>
          <w:rFonts w:ascii="Arial" w:hAnsi="Arial" w:eastAsia="等线" w:cs="Arial"/>
          <w:b/>
          <w:sz w:val="36"/>
        </w:rPr>
        <w:t>GYYG‑OES 郭洋洋全域本源演化体系｜完整理论</w:t>
      </w:r>
      <w:bookmarkEnd w:id="0"/>
    </w:p>
    <w:p w14:paraId="7271C170">
      <w:pPr>
        <w:spacing w:before="380" w:after="140" w:line="288" w:lineRule="auto"/>
        <w:ind w:left="0"/>
        <w:jc w:val="left"/>
        <w:outlineLvl w:val="0"/>
      </w:pPr>
      <w:bookmarkStart w:id="1" w:name="heading_1"/>
      <w:bookmarkStart w:id="84" w:name="_GoBack"/>
      <w:r>
        <w:rPr>
          <w:rFonts w:ascii="Arial" w:hAnsi="Arial" w:eastAsia="等线" w:cs="Arial"/>
          <w:b/>
          <w:sz w:val="36"/>
        </w:rPr>
        <w:t>GYYG‑OES Guo Yangyang Global Origin Evolution System | Complete Theory</w:t>
      </w:r>
      <w:bookmarkEnd w:id="1"/>
    </w:p>
    <w:bookmarkEnd w:id="84"/>
    <w:p w14:paraId="74F91FBD">
      <w:pPr>
        <w:pBdr>
          <w:bottom w:val="single" w:color="DEE0E3" w:sz="2" w:space="0"/>
          <w:between w:val="single" w:color="DEE0E3" w:sz="2" w:space="0"/>
        </w:pBdr>
        <w:spacing w:before="120" w:after="120" w:line="288" w:lineRule="auto"/>
        <w:ind w:left="0"/>
      </w:pPr>
    </w:p>
    <w:p w14:paraId="462C7AC6">
      <w:pPr>
        <w:spacing w:before="320" w:after="120" w:line="288" w:lineRule="auto"/>
        <w:ind w:left="0"/>
        <w:jc w:val="left"/>
        <w:outlineLvl w:val="1"/>
      </w:pPr>
      <w:bookmarkStart w:id="2" w:name="heading_2"/>
      <w:r>
        <w:rPr>
          <w:rFonts w:ascii="Arial" w:hAnsi="Arial" w:eastAsia="等线" w:cs="Arial"/>
          <w:b/>
          <w:sz w:val="32"/>
        </w:rPr>
        <w:t>公开发表・终极纯学术定稿文档元信息</w:t>
      </w:r>
      <w:bookmarkEnd w:id="2"/>
    </w:p>
    <w:p w14:paraId="0585E2FA">
      <w:pPr>
        <w:spacing w:before="320" w:after="120" w:line="288" w:lineRule="auto"/>
        <w:ind w:left="0"/>
        <w:jc w:val="left"/>
        <w:outlineLvl w:val="1"/>
      </w:pPr>
      <w:bookmarkStart w:id="3" w:name="heading_3"/>
      <w:r>
        <w:rPr>
          <w:rFonts w:ascii="Arial" w:hAnsi="Arial" w:eastAsia="等线" w:cs="Arial"/>
          <w:b/>
          <w:sz w:val="32"/>
        </w:rPr>
        <w:t>Public Release · Final Pure Academic Finalized Document Meta Information</w:t>
      </w:r>
      <w:bookmarkEnd w:id="3"/>
    </w:p>
    <w:p w14:paraId="55CEB557">
      <w:pPr>
        <w:numPr>
          <w:ilvl w:val="0"/>
          <w:numId w:val="1"/>
        </w:numPr>
        <w:spacing w:before="120" w:after="120" w:line="288" w:lineRule="auto"/>
        <w:ind w:left="0"/>
        <w:jc w:val="left"/>
      </w:pPr>
      <w:r>
        <w:rPr>
          <w:rFonts w:ascii="Arial" w:hAnsi="Arial" w:eastAsia="等线" w:cs="Arial"/>
          <w:sz w:val="22"/>
        </w:rPr>
        <w:t>体系全称：郭洋洋全域本源演化体系</w:t>
      </w:r>
      <w:r>
        <w:rPr>
          <w:rFonts w:ascii="Arial" w:hAnsi="Arial" w:eastAsia="等线" w:cs="Arial"/>
          <w:sz w:val="22"/>
        </w:rPr>
        <w:br w:type="textWrapping"/>
      </w:r>
      <w:r>
        <w:rPr>
          <w:rFonts w:ascii="Arial" w:hAnsi="Arial" w:eastAsia="等线" w:cs="Arial"/>
          <w:sz w:val="22"/>
        </w:rPr>
        <w:t>Full System Name: Guo Yangyang Global Origin Evolution System</w:t>
      </w:r>
    </w:p>
    <w:p w14:paraId="2249CAFD">
      <w:pPr>
        <w:numPr>
          <w:ilvl w:val="0"/>
          <w:numId w:val="2"/>
        </w:numPr>
        <w:spacing w:before="120" w:after="120" w:line="288" w:lineRule="auto"/>
        <w:ind w:left="0"/>
        <w:jc w:val="left"/>
      </w:pPr>
      <w:r>
        <w:rPr>
          <w:rFonts w:ascii="Arial" w:hAnsi="Arial" w:eastAsia="等线" w:cs="Arial"/>
          <w:sz w:val="22"/>
        </w:rPr>
        <w:t>官方唯一标识：GYYG‑OES（Guo Yangyang ‑ Origin Evolution System）</w:t>
      </w:r>
      <w:r>
        <w:rPr>
          <w:rFonts w:ascii="Arial" w:hAnsi="Arial" w:eastAsia="等线" w:cs="Arial"/>
          <w:sz w:val="22"/>
        </w:rPr>
        <w:br w:type="textWrapping"/>
      </w:r>
      <w:r>
        <w:rPr>
          <w:rFonts w:ascii="Arial" w:hAnsi="Arial" w:eastAsia="等线" w:cs="Arial"/>
          <w:sz w:val="22"/>
        </w:rPr>
        <w:t>Official Unique Identifier: GYYG‑OES (Guo Yangyang - Origin Evolution System)</w:t>
      </w:r>
    </w:p>
    <w:p w14:paraId="65A5DB7C">
      <w:pPr>
        <w:numPr>
          <w:ilvl w:val="0"/>
          <w:numId w:val="3"/>
        </w:numPr>
        <w:spacing w:before="120" w:after="120" w:line="288" w:lineRule="auto"/>
        <w:ind w:left="0"/>
        <w:jc w:val="left"/>
      </w:pPr>
      <w:r>
        <w:rPr>
          <w:rFonts w:ascii="Arial" w:hAnsi="Arial" w:eastAsia="等线" w:cs="Arial"/>
          <w:sz w:val="22"/>
        </w:rPr>
        <w:t>超长唯一溯源标识：GuoYangyang_GlobalOriginEvolutionSystem</w:t>
      </w:r>
      <w:r>
        <w:rPr>
          <w:rFonts w:ascii="Arial" w:hAnsi="Arial" w:eastAsia="等线" w:cs="Arial"/>
          <w:sz w:val="22"/>
        </w:rPr>
        <w:br w:type="textWrapping"/>
      </w:r>
      <w:r>
        <w:rPr>
          <w:rFonts w:ascii="Arial" w:hAnsi="Arial" w:eastAsia="等线" w:cs="Arial"/>
          <w:sz w:val="22"/>
        </w:rPr>
        <w:t>Ultra-long Unique Traceability Identifier: GuoYangyang_GlobalOriginEvolutionSystem</w:t>
      </w:r>
    </w:p>
    <w:p w14:paraId="76ADB1EA">
      <w:pPr>
        <w:numPr>
          <w:ilvl w:val="0"/>
          <w:numId w:val="4"/>
        </w:numPr>
        <w:spacing w:before="120" w:after="120" w:line="288" w:lineRule="auto"/>
        <w:ind w:left="0"/>
        <w:jc w:val="left"/>
      </w:pPr>
      <w:r>
        <w:rPr>
          <w:rFonts w:ascii="Arial" w:hAnsi="Arial" w:eastAsia="等线" w:cs="Arial"/>
          <w:sz w:val="22"/>
        </w:rPr>
        <w:t>口语学术简称：源演体系（全网零重名、专属唯一、无名人冲突）</w:t>
      </w:r>
      <w:r>
        <w:rPr>
          <w:rFonts w:ascii="Arial" w:hAnsi="Arial" w:eastAsia="等线" w:cs="Arial"/>
          <w:sz w:val="22"/>
        </w:rPr>
        <w:br w:type="textWrapping"/>
      </w:r>
      <w:r>
        <w:rPr>
          <w:rFonts w:ascii="Arial" w:hAnsi="Arial" w:eastAsia="等线" w:cs="Arial"/>
          <w:sz w:val="22"/>
        </w:rPr>
        <w:t>Colloquial Academic Abbreviation: Origin Evolution System (zero duplicate names across the network, exclusive and unique, no name conflict with public figures)</w:t>
      </w:r>
    </w:p>
    <w:p w14:paraId="43FFC10B">
      <w:pPr>
        <w:numPr>
          <w:ilvl w:val="0"/>
          <w:numId w:val="5"/>
        </w:numPr>
        <w:spacing w:before="120" w:after="120" w:line="288" w:lineRule="auto"/>
        <w:ind w:left="0"/>
        <w:jc w:val="left"/>
      </w:pPr>
      <w:r>
        <w:rPr>
          <w:rFonts w:ascii="Arial" w:hAnsi="Arial" w:eastAsia="等线" w:cs="Arial"/>
          <w:sz w:val="22"/>
        </w:rPr>
        <w:t>科普趣味别称：够意思体系（仅非正式传播）</w:t>
      </w:r>
      <w:r>
        <w:rPr>
          <w:rFonts w:ascii="Arial" w:hAnsi="Arial" w:eastAsia="等线" w:cs="Arial"/>
          <w:sz w:val="22"/>
        </w:rPr>
        <w:br w:type="textWrapping"/>
      </w:r>
      <w:r>
        <w:rPr>
          <w:rFonts w:ascii="Arial" w:hAnsi="Arial" w:eastAsia="等线" w:cs="Arial"/>
          <w:sz w:val="22"/>
        </w:rPr>
        <w:t>Popular Science Nickname: "Gouyisi" System (for informal dissemination only)</w:t>
      </w:r>
    </w:p>
    <w:p w14:paraId="4776147B">
      <w:pPr>
        <w:numPr>
          <w:ilvl w:val="0"/>
          <w:numId w:val="6"/>
        </w:numPr>
        <w:spacing w:before="120" w:after="120" w:line="288" w:lineRule="auto"/>
        <w:ind w:left="0"/>
        <w:jc w:val="left"/>
      </w:pPr>
      <w:r>
        <w:rPr>
          <w:rFonts w:ascii="Arial" w:hAnsi="Arial" w:eastAsia="等线" w:cs="Arial"/>
          <w:sz w:val="22"/>
        </w:rPr>
        <w:t>创立人：郭洋洋</w:t>
      </w:r>
      <w:r>
        <w:rPr>
          <w:rFonts w:ascii="Arial" w:hAnsi="Arial" w:eastAsia="等线" w:cs="Arial"/>
          <w:sz w:val="22"/>
        </w:rPr>
        <w:br w:type="textWrapping"/>
      </w:r>
      <w:r>
        <w:rPr>
          <w:rFonts w:ascii="Arial" w:hAnsi="Arial" w:eastAsia="等线" w:cs="Arial"/>
          <w:sz w:val="22"/>
        </w:rPr>
        <w:t>Founder: Guo Yangyang</w:t>
      </w:r>
    </w:p>
    <w:p w14:paraId="383489CA">
      <w:pPr>
        <w:numPr>
          <w:ilvl w:val="0"/>
          <w:numId w:val="7"/>
        </w:numPr>
        <w:spacing w:before="120" w:after="120" w:line="288" w:lineRule="auto"/>
        <w:ind w:left="0"/>
        <w:jc w:val="left"/>
      </w:pPr>
      <w:r>
        <w:rPr>
          <w:rFonts w:ascii="Arial" w:hAnsi="Arial" w:eastAsia="等线" w:cs="Arial"/>
          <w:sz w:val="22"/>
        </w:rPr>
        <w:t>ORCID：0009-0006-6669-1790</w:t>
      </w:r>
      <w:r>
        <w:rPr>
          <w:rFonts w:ascii="Arial" w:hAnsi="Arial" w:eastAsia="等线" w:cs="Arial"/>
          <w:sz w:val="22"/>
        </w:rPr>
        <w:br w:type="textWrapping"/>
      </w:r>
      <w:r>
        <w:rPr>
          <w:rFonts w:ascii="Arial" w:hAnsi="Arial" w:eastAsia="等线" w:cs="Arial"/>
          <w:sz w:val="22"/>
        </w:rPr>
        <w:t>ORCID: 0009-0006-6669-1790</w:t>
      </w:r>
    </w:p>
    <w:p w14:paraId="12EABDB8">
      <w:pPr>
        <w:numPr>
          <w:ilvl w:val="0"/>
          <w:numId w:val="8"/>
        </w:numPr>
        <w:spacing w:before="120" w:after="120" w:line="288" w:lineRule="auto"/>
        <w:ind w:left="0"/>
        <w:jc w:val="left"/>
      </w:pPr>
      <w:r>
        <w:rPr>
          <w:rFonts w:ascii="Arial" w:hAnsi="Arial" w:eastAsia="等线" w:cs="Arial"/>
          <w:sz w:val="22"/>
        </w:rPr>
        <w:t>内核子体系：DR‑TOE 维度互易万物理论（物理底层内核）</w:t>
      </w:r>
      <w:r>
        <w:rPr>
          <w:rFonts w:ascii="Arial" w:hAnsi="Arial" w:eastAsia="等线" w:cs="Arial"/>
          <w:sz w:val="22"/>
        </w:rPr>
        <w:br w:type="textWrapping"/>
      </w:r>
      <w:r>
        <w:rPr>
          <w:rFonts w:ascii="Arial" w:hAnsi="Arial" w:eastAsia="等线" w:cs="Arial"/>
          <w:sz w:val="22"/>
        </w:rPr>
        <w:t>Core Sub-system: DR‑TOE Dimensional Reciprocity Theory of Everything (underlying physical core)</w:t>
      </w:r>
    </w:p>
    <w:p w14:paraId="66A3A21F">
      <w:pPr>
        <w:numPr>
          <w:ilvl w:val="0"/>
          <w:numId w:val="9"/>
        </w:numPr>
        <w:spacing w:before="120" w:after="120" w:line="288" w:lineRule="auto"/>
        <w:ind w:left="0"/>
        <w:jc w:val="left"/>
      </w:pPr>
      <w:r>
        <w:rPr>
          <w:rFonts w:ascii="Arial" w:hAnsi="Arial" w:eastAsia="等线" w:cs="Arial"/>
          <w:sz w:val="22"/>
        </w:rPr>
        <w:t>配套工具体系：LSG 层级切片几何体系</w:t>
      </w:r>
      <w:r>
        <w:rPr>
          <w:rFonts w:ascii="Arial" w:hAnsi="Arial" w:eastAsia="等线" w:cs="Arial"/>
          <w:sz w:val="22"/>
        </w:rPr>
        <w:br w:type="textWrapping"/>
      </w:r>
      <w:r>
        <w:rPr>
          <w:rFonts w:ascii="Arial" w:hAnsi="Arial" w:eastAsia="等线" w:cs="Arial"/>
          <w:sz w:val="22"/>
        </w:rPr>
        <w:t>Supporting Tool System: LSG Layered Slice Geometry System</w:t>
      </w:r>
    </w:p>
    <w:p w14:paraId="3E8F7DE9">
      <w:pPr>
        <w:numPr>
          <w:ilvl w:val="0"/>
          <w:numId w:val="10"/>
        </w:numPr>
        <w:spacing w:before="120" w:after="120" w:line="288" w:lineRule="auto"/>
        <w:ind w:left="0"/>
        <w:jc w:val="left"/>
      </w:pPr>
      <w:r>
        <w:rPr>
          <w:rFonts w:ascii="Arial" w:hAnsi="Arial" w:eastAsia="等线" w:cs="Arial"/>
          <w:sz w:val="22"/>
        </w:rPr>
        <w:t>定稿版本：公开发表学术纯净版</w:t>
      </w:r>
      <w:r>
        <w:rPr>
          <w:rFonts w:ascii="Arial" w:hAnsi="Arial" w:eastAsia="等线" w:cs="Arial"/>
          <w:sz w:val="22"/>
        </w:rPr>
        <w:br w:type="textWrapping"/>
      </w:r>
      <w:r>
        <w:rPr>
          <w:rFonts w:ascii="Arial" w:hAnsi="Arial" w:eastAsia="等线" w:cs="Arial"/>
          <w:sz w:val="22"/>
        </w:rPr>
        <w:t>Finalized Version: Public Release Academic Pure Edition</w:t>
      </w:r>
    </w:p>
    <w:p w14:paraId="6B28FDBB">
      <w:pPr>
        <w:numPr>
          <w:ilvl w:val="0"/>
          <w:numId w:val="11"/>
        </w:numPr>
        <w:spacing w:before="120" w:after="120" w:line="288" w:lineRule="auto"/>
        <w:ind w:left="0"/>
        <w:jc w:val="left"/>
      </w:pPr>
      <w:r>
        <w:rPr>
          <w:rFonts w:ascii="Arial" w:hAnsi="Arial" w:eastAsia="等线" w:cs="Arial"/>
          <w:sz w:val="22"/>
        </w:rPr>
        <w:t>核心基调：自主范式、中立自洽、全域开源、客观可证</w:t>
      </w:r>
      <w:r>
        <w:rPr>
          <w:rFonts w:ascii="Arial" w:hAnsi="Arial" w:eastAsia="等线" w:cs="Arial"/>
          <w:sz w:val="22"/>
        </w:rPr>
        <w:br w:type="textWrapping"/>
      </w:r>
      <w:r>
        <w:rPr>
          <w:rFonts w:ascii="Arial" w:hAnsi="Arial" w:eastAsia="等线" w:cs="Arial"/>
          <w:sz w:val="22"/>
        </w:rPr>
        <w:t>Core Tone: independent paradigm, neutral and self-consistent, globally open source, objectively verifiable</w:t>
      </w:r>
    </w:p>
    <w:p w14:paraId="2C8F6275">
      <w:pPr>
        <w:pBdr>
          <w:bottom w:val="single" w:color="DEE0E3" w:sz="2" w:space="0"/>
          <w:between w:val="single" w:color="DEE0E3" w:sz="2" w:space="0"/>
        </w:pBdr>
        <w:spacing w:before="120" w:after="120" w:line="288" w:lineRule="auto"/>
        <w:ind w:left="0"/>
      </w:pPr>
    </w:p>
    <w:p w14:paraId="70850C09">
      <w:pPr>
        <w:spacing w:before="380" w:after="140" w:line="288" w:lineRule="auto"/>
        <w:ind w:left="0"/>
        <w:jc w:val="left"/>
        <w:outlineLvl w:val="0"/>
      </w:pPr>
      <w:bookmarkStart w:id="4" w:name="heading_4"/>
      <w:r>
        <w:rPr>
          <w:rFonts w:ascii="Arial" w:hAnsi="Arial" w:eastAsia="等线" w:cs="Arial"/>
          <w:b/>
          <w:sz w:val="36"/>
        </w:rPr>
        <w:t>前言：体系建构的客观特征</w:t>
      </w:r>
      <w:bookmarkEnd w:id="4"/>
    </w:p>
    <w:p w14:paraId="6523287F">
      <w:pPr>
        <w:spacing w:before="380" w:after="140" w:line="288" w:lineRule="auto"/>
        <w:ind w:left="0"/>
        <w:jc w:val="left"/>
        <w:outlineLvl w:val="0"/>
      </w:pPr>
      <w:bookmarkStart w:id="5" w:name="heading_5"/>
      <w:r>
        <w:rPr>
          <w:rFonts w:ascii="Arial" w:hAnsi="Arial" w:eastAsia="等线" w:cs="Arial"/>
          <w:b/>
          <w:sz w:val="36"/>
        </w:rPr>
        <w:t>Preface: Objective Characteristics of System Construction</w:t>
      </w:r>
      <w:bookmarkEnd w:id="5"/>
    </w:p>
    <w:p w14:paraId="2895218E">
      <w:pPr>
        <w:spacing w:before="120" w:after="120" w:line="288" w:lineRule="auto"/>
        <w:ind w:left="0"/>
        <w:jc w:val="left"/>
      </w:pPr>
      <w:r>
        <w:rPr>
          <w:rFonts w:ascii="Arial" w:hAnsi="Arial" w:eastAsia="等线" w:cs="Arial"/>
          <w:sz w:val="22"/>
        </w:rPr>
        <w:t>GYYG‑OES 全域本源演化体系，是一套自底层公理逐层演绎生成的全学科统一理论框架。</w:t>
      </w:r>
      <w:r>
        <w:rPr>
          <w:rFonts w:ascii="Arial" w:hAnsi="Arial" w:eastAsia="等线" w:cs="Arial"/>
          <w:sz w:val="22"/>
        </w:rPr>
        <w:br w:type="textWrapping"/>
      </w:r>
      <w:r>
        <w:rPr>
          <w:rFonts w:ascii="Arial" w:hAnsi="Arial" w:eastAsia="等线" w:cs="Arial"/>
          <w:sz w:val="22"/>
        </w:rPr>
        <w:t>The GYYG‑OES Global Origin Evolution System is a unified theoretical framework for all disciplines, generated layer by layer through deduction from underlying axioms.</w:t>
      </w:r>
    </w:p>
    <w:p w14:paraId="203E0FDA">
      <w:pPr>
        <w:spacing w:before="120" w:after="120" w:line="288" w:lineRule="auto"/>
        <w:ind w:left="0"/>
        <w:jc w:val="left"/>
      </w:pPr>
      <w:r>
        <w:rPr>
          <w:rFonts w:ascii="Arial" w:hAnsi="Arial" w:eastAsia="等线" w:cs="Arial"/>
          <w:sz w:val="22"/>
        </w:rPr>
        <w:t>区别于传统科研依靠归纳实验、分科迭代、局部修补的建构方式，本体系采用顶层公理约束、全域逻辑贯通、逐层逐级自然推演的演绎式建构模式。</w:t>
      </w:r>
      <w:r>
        <w:rPr>
          <w:rFonts w:ascii="Arial" w:hAnsi="Arial" w:eastAsia="等线" w:cs="Arial"/>
          <w:sz w:val="22"/>
        </w:rPr>
        <w:br w:type="textWrapping"/>
      </w:r>
      <w:r>
        <w:rPr>
          <w:rFonts w:ascii="Arial" w:hAnsi="Arial" w:eastAsia="等线" w:cs="Arial"/>
          <w:sz w:val="22"/>
        </w:rPr>
        <w:t>Different from the construction mode of traditional scientific research that relies on inductive experimentation, disciplinary iteration and partial patching, this system adopts a deductive construction mode with top-level axiom constraints, global logical consistency and natural deduction layer by layer.</w:t>
      </w:r>
    </w:p>
    <w:p w14:paraId="5B30D01D">
      <w:pPr>
        <w:spacing w:before="120" w:after="120" w:line="288" w:lineRule="auto"/>
        <w:ind w:left="0"/>
        <w:jc w:val="left"/>
      </w:pPr>
      <w:r>
        <w:rPr>
          <w:rFonts w:ascii="Arial" w:hAnsi="Arial" w:eastAsia="等线" w:cs="Arial"/>
          <w:sz w:val="22"/>
        </w:rPr>
        <w:t>体系整体建构过程具备四类客观学术特征：</w:t>
      </w:r>
      <w:r>
        <w:rPr>
          <w:rFonts w:ascii="Arial" w:hAnsi="Arial" w:eastAsia="等线" w:cs="Arial"/>
          <w:sz w:val="22"/>
        </w:rPr>
        <w:br w:type="textWrapping"/>
      </w:r>
      <w:r>
        <w:rPr>
          <w:rFonts w:ascii="Arial" w:hAnsi="Arial" w:eastAsia="等线" w:cs="Arial"/>
          <w:sz w:val="22"/>
        </w:rPr>
        <w:t>The overall construction process of the system has four types of objective academic characteristics:</w:t>
      </w:r>
    </w:p>
    <w:p w14:paraId="372991AD">
      <w:pPr>
        <w:numPr>
          <w:ilvl w:val="0"/>
          <w:numId w:val="12"/>
        </w:numPr>
        <w:spacing w:before="120" w:after="120" w:line="288" w:lineRule="auto"/>
        <w:ind w:left="0"/>
        <w:jc w:val="left"/>
      </w:pPr>
      <w:r>
        <w:rPr>
          <w:rFonts w:ascii="Arial" w:hAnsi="Arial" w:eastAsia="等线" w:cs="Arial"/>
          <w:sz w:val="22"/>
        </w:rPr>
        <w:t>盲区补全式建构：针对已有人类知识盲区，通过结构化提问、素材补齐、逻辑回填完成体系闭环；</w:t>
      </w:r>
    </w:p>
    <w:p w14:paraId="08D80C4F">
      <w:pPr>
        <w:numPr>
          <w:ilvl w:val="0"/>
          <w:numId w:val="13"/>
        </w:numPr>
        <w:spacing w:before="120" w:after="120" w:line="288" w:lineRule="auto"/>
        <w:ind w:left="453"/>
        <w:jc w:val="left"/>
      </w:pPr>
      <w:r>
        <w:rPr>
          <w:rFonts w:ascii="Arial" w:hAnsi="Arial" w:eastAsia="等线" w:cs="Arial"/>
          <w:sz w:val="22"/>
        </w:rPr>
        <w:t>Blind-spot Complementary Construction: For existing blind spots in human knowledge, the system closure is completed through structured questioning, material supplementation and logical backfilling;</w:t>
      </w:r>
    </w:p>
    <w:p w14:paraId="23A4A4FB">
      <w:pPr>
        <w:numPr>
          <w:ilvl w:val="0"/>
          <w:numId w:val="14"/>
        </w:numPr>
        <w:spacing w:before="120" w:after="120" w:line="288" w:lineRule="auto"/>
        <w:ind w:left="0"/>
        <w:jc w:val="left"/>
      </w:pPr>
      <w:r>
        <w:rPr>
          <w:rFonts w:ascii="Arial" w:hAnsi="Arial" w:eastAsia="等线" w:cs="Arial"/>
          <w:sz w:val="22"/>
        </w:rPr>
        <w:t>本体结构化建构：对传统超验、模糊、哲学化的本体问题，进行定理化、规则化、客观化建模；</w:t>
      </w:r>
      <w:r>
        <w:rPr>
          <w:rFonts w:ascii="Arial" w:hAnsi="Arial" w:eastAsia="等线" w:cs="Arial"/>
          <w:sz w:val="22"/>
        </w:rPr>
        <w:br w:type="textWrapping"/>
      </w:r>
      <w:r>
        <w:rPr>
          <w:rFonts w:ascii="Arial" w:hAnsi="Arial" w:eastAsia="等线" w:cs="Arial"/>
          <w:sz w:val="22"/>
        </w:rPr>
        <w:t>2. Ontological Structured Construction: Theorize, regularize and objectively model traditional transcendental, vague and philosophical ontological issues;</w:t>
      </w:r>
    </w:p>
    <w:p w14:paraId="5967274E">
      <w:pPr>
        <w:numPr>
          <w:ilvl w:val="0"/>
          <w:numId w:val="15"/>
        </w:numPr>
        <w:spacing w:before="120" w:after="120" w:line="288" w:lineRule="auto"/>
        <w:ind w:left="0"/>
        <w:jc w:val="left"/>
      </w:pPr>
      <w:r>
        <w:rPr>
          <w:rFonts w:ascii="Arial" w:hAnsi="Arial" w:eastAsia="等线" w:cs="Arial"/>
          <w:sz w:val="22"/>
        </w:rPr>
        <w:t>双向印证式建构：顶层公理体系与底层实验事实双向收敛、互相印证、查漏补缺；</w:t>
      </w:r>
      <w:r>
        <w:rPr>
          <w:rFonts w:ascii="Arial" w:hAnsi="Arial" w:eastAsia="等线" w:cs="Arial"/>
          <w:sz w:val="22"/>
        </w:rPr>
        <w:br w:type="textWrapping"/>
      </w:r>
      <w:r>
        <w:rPr>
          <w:rFonts w:ascii="Arial" w:hAnsi="Arial" w:eastAsia="等线" w:cs="Arial"/>
          <w:sz w:val="22"/>
        </w:rPr>
        <w:t>3. Two-way Verification Construction: The top-level axiom system and bottom-level experimental facts converge bidirectionally, verify each other, and identify and fill gaps;</w:t>
      </w:r>
    </w:p>
    <w:p w14:paraId="02A858E0">
      <w:pPr>
        <w:numPr>
          <w:ilvl w:val="0"/>
          <w:numId w:val="16"/>
        </w:numPr>
        <w:spacing w:before="120" w:after="120" w:line="288" w:lineRule="auto"/>
        <w:ind w:left="0"/>
        <w:jc w:val="left"/>
      </w:pPr>
      <w:r>
        <w:rPr>
          <w:rFonts w:ascii="Arial" w:hAnsi="Arial" w:eastAsia="等线" w:cs="Arial"/>
          <w:sz w:val="22"/>
        </w:rPr>
        <w:t>约束推演式建构：基础公理与核心定理定型后，所有下级分支属于边界条件下的自然逻辑延伸。</w:t>
      </w:r>
      <w:r>
        <w:rPr>
          <w:rFonts w:ascii="Arial" w:hAnsi="Arial" w:eastAsia="等线" w:cs="Arial"/>
          <w:sz w:val="22"/>
        </w:rPr>
        <w:br w:type="textWrapping"/>
      </w:r>
      <w:r>
        <w:rPr>
          <w:rFonts w:ascii="Arial" w:hAnsi="Arial" w:eastAsia="等线" w:cs="Arial"/>
          <w:sz w:val="22"/>
        </w:rPr>
        <w:t>4. Constrained Deduction Construction: After basic axioms and core theorems are finalized, all subordinate branches are natural logical extensions under boundary conditions.</w:t>
      </w:r>
    </w:p>
    <w:p w14:paraId="2BC7AE8C">
      <w:pPr>
        <w:spacing w:before="120" w:after="120" w:line="288" w:lineRule="auto"/>
        <w:ind w:left="0"/>
        <w:jc w:val="left"/>
      </w:pPr>
      <w:r>
        <w:rPr>
          <w:rFonts w:ascii="Arial" w:hAnsi="Arial" w:eastAsia="等线" w:cs="Arial"/>
          <w:sz w:val="22"/>
        </w:rPr>
        <w:t>整套体系完全基于可复现的逻辑规则、可验证的演化结构、可量化的层级几何构建，无玄学预设、无超验假设、无主观独断结论。</w:t>
      </w:r>
      <w:r>
        <w:rPr>
          <w:rFonts w:ascii="Arial" w:hAnsi="Arial" w:eastAsia="等线" w:cs="Arial"/>
          <w:sz w:val="22"/>
        </w:rPr>
        <w:br w:type="textWrapping"/>
      </w:r>
      <w:r>
        <w:rPr>
          <w:rFonts w:ascii="Arial" w:hAnsi="Arial" w:eastAsia="等线" w:cs="Arial"/>
          <w:sz w:val="22"/>
        </w:rPr>
        <w:t>The entire system is completely built on reproducible logical rules, verifiable evolution structures and quantifiable hierarchical geometry, with no metaphysical presuppositions, no transcendental assumptions, and no subjective arbitrary conclusions.</w:t>
      </w:r>
    </w:p>
    <w:p w14:paraId="39AF7BEB">
      <w:pPr>
        <w:spacing w:before="120" w:after="120" w:line="288" w:lineRule="auto"/>
        <w:ind w:left="0"/>
        <w:jc w:val="left"/>
      </w:pPr>
      <w:r>
        <w:rPr>
          <w:rFonts w:ascii="Arial" w:hAnsi="Arial" w:eastAsia="等线" w:cs="Arial"/>
          <w:sz w:val="22"/>
        </w:rPr>
        <w:t>同时，本体系确立普惠开源、公共领域归属、禁止独占专利的公开传播准则，全部理论成果永久归属人类公共知识领域。</w:t>
      </w:r>
      <w:r>
        <w:rPr>
          <w:rFonts w:ascii="Arial" w:hAnsi="Arial" w:eastAsia="等线" w:cs="Arial"/>
          <w:sz w:val="22"/>
        </w:rPr>
        <w:br w:type="textWrapping"/>
      </w:r>
      <w:r>
        <w:rPr>
          <w:rFonts w:ascii="Arial" w:hAnsi="Arial" w:eastAsia="等线" w:cs="Arial"/>
          <w:sz w:val="22"/>
        </w:rPr>
        <w:t>Meanwhile, the system establishes public communication guidelines of inclusive open source, public domain ownership and prohibition of exclusive patents, and all theoretical achievements permanently belong to the public knowledge domain of mankind.</w:t>
      </w:r>
    </w:p>
    <w:p w14:paraId="55936637">
      <w:pPr>
        <w:pBdr>
          <w:bottom w:val="single" w:color="DEE0E3" w:sz="2" w:space="0"/>
          <w:between w:val="single" w:color="DEE0E3" w:sz="2" w:space="0"/>
        </w:pBdr>
        <w:spacing w:before="120" w:after="120" w:line="288" w:lineRule="auto"/>
        <w:ind w:left="0"/>
      </w:pPr>
    </w:p>
    <w:p w14:paraId="4BDDE9AB">
      <w:pPr>
        <w:spacing w:before="380" w:after="140" w:line="288" w:lineRule="auto"/>
        <w:ind w:left="0"/>
        <w:jc w:val="left"/>
        <w:outlineLvl w:val="0"/>
      </w:pPr>
      <w:bookmarkStart w:id="6" w:name="heading_6"/>
      <w:r>
        <w:rPr>
          <w:rFonts w:ascii="Arial" w:hAnsi="Arial" w:eastAsia="等线" w:cs="Arial"/>
          <w:b/>
          <w:sz w:val="36"/>
        </w:rPr>
        <w:t>第一章｜终极命名体系规范</w:t>
      </w:r>
      <w:bookmarkEnd w:id="6"/>
    </w:p>
    <w:p w14:paraId="0FEAA9D4">
      <w:pPr>
        <w:spacing w:before="380" w:after="140" w:line="288" w:lineRule="auto"/>
        <w:ind w:left="0"/>
        <w:jc w:val="left"/>
        <w:outlineLvl w:val="0"/>
      </w:pPr>
      <w:bookmarkStart w:id="7" w:name="heading_7"/>
      <w:r>
        <w:rPr>
          <w:rFonts w:ascii="Arial" w:hAnsi="Arial" w:eastAsia="等线" w:cs="Arial"/>
          <w:b/>
          <w:sz w:val="36"/>
        </w:rPr>
        <w:t>Chapter 1 | Ultimate Naming System Specifications</w:t>
      </w:r>
      <w:bookmarkEnd w:id="7"/>
    </w:p>
    <w:p w14:paraId="267B588E">
      <w:pPr>
        <w:spacing w:before="320" w:after="120" w:line="288" w:lineRule="auto"/>
        <w:ind w:left="0"/>
        <w:jc w:val="left"/>
        <w:outlineLvl w:val="1"/>
      </w:pPr>
      <w:bookmarkStart w:id="8" w:name="heading_8"/>
      <w:r>
        <w:rPr>
          <w:rFonts w:ascii="Arial" w:hAnsi="Arial" w:eastAsia="等线" w:cs="Arial"/>
          <w:b/>
          <w:sz w:val="32"/>
        </w:rPr>
        <w:t>1.1 定名核心原则（无对抗・纯偏好・自主建构）</w:t>
      </w:r>
      <w:bookmarkEnd w:id="8"/>
    </w:p>
    <w:p w14:paraId="6CE5D475">
      <w:pPr>
        <w:spacing w:before="320" w:after="120" w:line="288" w:lineRule="auto"/>
        <w:ind w:left="0"/>
        <w:jc w:val="left"/>
        <w:outlineLvl w:val="1"/>
      </w:pPr>
      <w:bookmarkStart w:id="9" w:name="heading_9"/>
      <w:r>
        <w:rPr>
          <w:rFonts w:ascii="Arial" w:hAnsi="Arial" w:eastAsia="等线" w:cs="Arial"/>
          <w:b/>
          <w:sz w:val="32"/>
        </w:rPr>
        <w:t>1.1 Core Principles of Naming (Non-confrontational, Pure Preference, Independent Construction)</w:t>
      </w:r>
      <w:bookmarkEnd w:id="9"/>
    </w:p>
    <w:p w14:paraId="71D02F0C">
      <w:pPr>
        <w:spacing w:before="120" w:after="120" w:line="288" w:lineRule="auto"/>
        <w:ind w:left="0"/>
        <w:jc w:val="left"/>
      </w:pPr>
      <w:r>
        <w:rPr>
          <w:rFonts w:ascii="Arial" w:hAnsi="Arial" w:eastAsia="等线" w:cs="Arial"/>
          <w:sz w:val="22"/>
        </w:rPr>
        <w:t>本体系命名范式完全中立兼容，仅基于三项纯学术原则建立：</w:t>
      </w:r>
      <w:r>
        <w:rPr>
          <w:rFonts w:ascii="Arial" w:hAnsi="Arial" w:eastAsia="等线" w:cs="Arial"/>
          <w:sz w:val="22"/>
        </w:rPr>
        <w:br w:type="textWrapping"/>
      </w:r>
      <w:r>
        <w:rPr>
          <w:rFonts w:ascii="Arial" w:hAnsi="Arial" w:eastAsia="等线" w:cs="Arial"/>
          <w:sz w:val="22"/>
        </w:rPr>
        <w:t>The naming paradigm of this system is completely neutral and compatible, established solely on three purely academic principles:</w:t>
      </w:r>
    </w:p>
    <w:p w14:paraId="1C8376D7">
      <w:pPr>
        <w:numPr>
          <w:ilvl w:val="0"/>
          <w:numId w:val="17"/>
        </w:numPr>
        <w:spacing w:before="120" w:after="120" w:line="288" w:lineRule="auto"/>
        <w:ind w:left="0"/>
        <w:jc w:val="left"/>
      </w:pPr>
      <w:r>
        <w:rPr>
          <w:rFonts w:ascii="Arial" w:hAnsi="Arial" w:eastAsia="等线" w:cs="Arial"/>
          <w:sz w:val="22"/>
        </w:rPr>
        <w:t>语言主体使用偏好原则</w:t>
      </w:r>
      <w:r>
        <w:rPr>
          <w:rFonts w:ascii="Arial" w:hAnsi="Arial" w:eastAsia="等线" w:cs="Arial"/>
          <w:sz w:val="22"/>
        </w:rPr>
        <w:br w:type="textWrapping"/>
      </w:r>
      <w:r>
        <w:rPr>
          <w:rFonts w:ascii="Arial" w:hAnsi="Arial" w:eastAsia="等线" w:cs="Arial"/>
          <w:sz w:val="22"/>
        </w:rPr>
        <w:t>不同语言拥有各自天然语序与表达习惯，中文天然采用「主体定语前置」结构。本体系命名语序遵循中文母语表达逻辑，属于创作者自主范式选择，不否定、不对立西式学术命名习惯。</w:t>
      </w:r>
    </w:p>
    <w:p w14:paraId="259AF8A0">
      <w:pPr>
        <w:numPr>
          <w:ilvl w:val="0"/>
          <w:numId w:val="18"/>
        </w:numPr>
        <w:spacing w:before="120" w:after="120" w:line="288" w:lineRule="auto"/>
        <w:ind w:left="453"/>
        <w:jc w:val="left"/>
      </w:pPr>
      <w:r>
        <w:rPr>
          <w:rFonts w:ascii="Arial" w:hAnsi="Arial" w:eastAsia="等线" w:cs="Arial"/>
          <w:sz w:val="22"/>
        </w:rPr>
        <w:t>Principle of Language Subject Usage Preference</w:t>
      </w:r>
      <w:r>
        <w:rPr>
          <w:rFonts w:ascii="Arial" w:hAnsi="Arial" w:eastAsia="等线" w:cs="Arial"/>
          <w:sz w:val="22"/>
        </w:rPr>
        <w:br w:type="textWrapping"/>
      </w:r>
      <w:r>
        <w:rPr>
          <w:rFonts w:ascii="Arial" w:hAnsi="Arial" w:eastAsia="等线" w:cs="Arial"/>
          <w:sz w:val="22"/>
        </w:rPr>
        <w:t>Different languages have their own natural word order and expression habits. Chinese naturally adopts the "subject attributive preposition" structure. The naming word order of this system follows the expression logic of native Chinese, which is an independent paradigm choice of the creator, and does not deny or oppose Western academic naming habits.</w:t>
      </w:r>
    </w:p>
    <w:p w14:paraId="069C1CCB">
      <w:pPr>
        <w:numPr>
          <w:ilvl w:val="0"/>
          <w:numId w:val="19"/>
        </w:numPr>
        <w:spacing w:before="120" w:after="120" w:line="288" w:lineRule="auto"/>
        <w:ind w:left="0"/>
        <w:jc w:val="left"/>
      </w:pPr>
      <w:r>
        <w:rPr>
          <w:rFonts w:ascii="Arial" w:hAnsi="Arial" w:eastAsia="等线" w:cs="Arial"/>
          <w:sz w:val="22"/>
        </w:rPr>
        <w:t>学术唯一可溯源原则</w:t>
      </w:r>
      <w:r>
        <w:rPr>
          <w:rFonts w:ascii="Arial" w:hAnsi="Arial" w:eastAsia="等线" w:cs="Arial"/>
          <w:sz w:val="22"/>
        </w:rPr>
        <w:br w:type="textWrapping"/>
      </w:r>
      <w:r>
        <w:rPr>
          <w:rFonts w:ascii="Arial" w:hAnsi="Arial" w:eastAsia="等线" w:cs="Arial"/>
          <w:sz w:val="22"/>
        </w:rPr>
        <w:t>纯概念缩写属于公共知识池，随学术文献增量必然出现重名与歧义。采用「创作者标识 + 理论本体」复合结构，实现全球唯一权属锚定、永久可检索、零学术歧义。</w:t>
      </w:r>
      <w:r>
        <w:rPr>
          <w:rFonts w:ascii="Arial" w:hAnsi="Arial" w:eastAsia="等线" w:cs="Arial"/>
          <w:sz w:val="22"/>
        </w:rPr>
        <w:br w:type="textWrapping"/>
      </w:r>
      <w:r>
        <w:rPr>
          <w:rFonts w:ascii="Arial" w:hAnsi="Arial" w:eastAsia="等线" w:cs="Arial"/>
          <w:sz w:val="22"/>
        </w:rPr>
        <w:t>2. Principle of Academic Unique Traceability</w:t>
      </w:r>
      <w:r>
        <w:rPr>
          <w:rFonts w:ascii="Arial" w:hAnsi="Arial" w:eastAsia="等线" w:cs="Arial"/>
          <w:sz w:val="22"/>
        </w:rPr>
        <w:br w:type="textWrapping"/>
      </w:r>
      <w:r>
        <w:rPr>
          <w:rFonts w:ascii="Arial" w:hAnsi="Arial" w:eastAsia="等线" w:cs="Arial"/>
          <w:sz w:val="22"/>
        </w:rPr>
        <w:t>Pure concept abbreviations belong to the public knowledge pool, and duplicate names and ambiguities will inevitably emerge with the growth of academic literature. The composite structure of "creator identifier + theory ontology" is adopted to achieve globally unique ownership anchoring, permanent retrievability and zero academic ambiguity.</w:t>
      </w:r>
    </w:p>
    <w:p w14:paraId="46533395">
      <w:pPr>
        <w:numPr>
          <w:ilvl w:val="0"/>
          <w:numId w:val="20"/>
        </w:numPr>
        <w:spacing w:before="120" w:after="120" w:line="288" w:lineRule="auto"/>
        <w:ind w:left="0"/>
        <w:jc w:val="left"/>
      </w:pPr>
      <w:r>
        <w:rPr>
          <w:rFonts w:ascii="Arial" w:hAnsi="Arial" w:eastAsia="等线" w:cs="Arial"/>
          <w:sz w:val="22"/>
        </w:rPr>
        <w:t>结构传播适配原则</w:t>
      </w:r>
      <w:r>
        <w:rPr>
          <w:rFonts w:ascii="Arial" w:hAnsi="Arial" w:eastAsia="等线" w:cs="Arial"/>
          <w:sz w:val="22"/>
        </w:rPr>
        <w:br w:type="textWrapping"/>
      </w:r>
      <w:r>
        <w:rPr>
          <w:rFonts w:ascii="Arial" w:hAnsi="Arial" w:eastAsia="等线" w:cs="Arial"/>
          <w:sz w:val="22"/>
        </w:rPr>
        <w:t>GYYG‑OES 四段 + 三段分段结构，视觉分层清晰、朗读节奏规整，适配中文认知与传播习惯。</w:t>
      </w:r>
      <w:r>
        <w:rPr>
          <w:rFonts w:ascii="Arial" w:hAnsi="Arial" w:eastAsia="等线" w:cs="Arial"/>
          <w:sz w:val="22"/>
        </w:rPr>
        <w:br w:type="textWrapping"/>
      </w:r>
      <w:r>
        <w:rPr>
          <w:rFonts w:ascii="Arial" w:hAnsi="Arial" w:eastAsia="等线" w:cs="Arial"/>
          <w:sz w:val="22"/>
        </w:rPr>
        <w:t>3. Principle of Structure Communication Adaptation</w:t>
      </w:r>
      <w:r>
        <w:rPr>
          <w:rFonts w:ascii="Arial" w:hAnsi="Arial" w:eastAsia="等线" w:cs="Arial"/>
          <w:sz w:val="22"/>
        </w:rPr>
        <w:br w:type="textWrapping"/>
      </w:r>
      <w:r>
        <w:rPr>
          <w:rFonts w:ascii="Arial" w:hAnsi="Arial" w:eastAsia="等线" w:cs="Arial"/>
          <w:sz w:val="22"/>
        </w:rPr>
        <w:t>The four-segment + three-segment structure of GYYG‑OES features clear visual layering and regular reading rhythm, adapting to Chinese cognitive and communication habits.</w:t>
      </w:r>
    </w:p>
    <w:p w14:paraId="7C360786">
      <w:pPr>
        <w:spacing w:before="320" w:after="120" w:line="288" w:lineRule="auto"/>
        <w:ind w:left="0"/>
        <w:jc w:val="left"/>
        <w:outlineLvl w:val="1"/>
      </w:pPr>
      <w:bookmarkStart w:id="10" w:name="heading_10"/>
      <w:r>
        <w:rPr>
          <w:rFonts w:ascii="Arial" w:hAnsi="Arial" w:eastAsia="等线" w:cs="Arial"/>
          <w:b/>
          <w:sz w:val="32"/>
        </w:rPr>
        <w:t>1.2 全套层级定名规范（唯一标准・永久锁定）</w:t>
      </w:r>
      <w:bookmarkEnd w:id="10"/>
    </w:p>
    <w:p w14:paraId="490652CF">
      <w:pPr>
        <w:spacing w:before="320" w:after="120" w:line="288" w:lineRule="auto"/>
        <w:ind w:left="0"/>
        <w:jc w:val="left"/>
        <w:outlineLvl w:val="1"/>
      </w:pPr>
      <w:bookmarkStart w:id="11" w:name="heading_11"/>
      <w:r>
        <w:rPr>
          <w:rFonts w:ascii="Arial" w:hAnsi="Arial" w:eastAsia="等线" w:cs="Arial"/>
          <w:b/>
          <w:sz w:val="32"/>
        </w:rPr>
        <w:t>1.2 Full Hierarchical Naming Specifications (Unique Standard, Permanently Locked)</w:t>
      </w:r>
      <w:bookmarkEnd w:id="11"/>
    </w:p>
    <w:p w14:paraId="73FE77AF">
      <w:pPr>
        <w:numPr>
          <w:ilvl w:val="0"/>
          <w:numId w:val="21"/>
        </w:numPr>
        <w:spacing w:before="120" w:after="120" w:line="288" w:lineRule="auto"/>
        <w:ind w:left="0"/>
        <w:jc w:val="left"/>
      </w:pPr>
      <w:r>
        <w:rPr>
          <w:rFonts w:ascii="Arial" w:hAnsi="Arial" w:eastAsia="等线" w:cs="Arial"/>
          <w:sz w:val="22"/>
        </w:rPr>
        <w:t>最高正式全称（论文 / 预印本 / 版权 / 发布会）</w:t>
      </w:r>
      <w:r>
        <w:rPr>
          <w:rFonts w:ascii="Arial" w:hAnsi="Arial" w:eastAsia="等线" w:cs="Arial"/>
          <w:sz w:val="22"/>
        </w:rPr>
        <w:br w:type="textWrapping"/>
      </w:r>
      <w:r>
        <w:rPr>
          <w:rFonts w:ascii="Arial" w:hAnsi="Arial" w:eastAsia="等线" w:cs="Arial"/>
          <w:sz w:val="22"/>
        </w:rPr>
        <w:t>郭洋洋全域本源演化体系（GYYG‑OES）</w:t>
      </w:r>
    </w:p>
    <w:p w14:paraId="7383848F">
      <w:pPr>
        <w:numPr>
          <w:ilvl w:val="0"/>
          <w:numId w:val="22"/>
        </w:numPr>
        <w:spacing w:before="120" w:after="120" w:line="288" w:lineRule="auto"/>
        <w:ind w:left="453"/>
        <w:jc w:val="left"/>
      </w:pPr>
      <w:r>
        <w:rPr>
          <w:rFonts w:ascii="Arial" w:hAnsi="Arial" w:eastAsia="等线" w:cs="Arial"/>
          <w:sz w:val="22"/>
        </w:rPr>
        <w:t>Highest Official Full Name (for papers / preprints / copyright / press conferences)</w:t>
      </w:r>
      <w:r>
        <w:rPr>
          <w:rFonts w:ascii="Arial" w:hAnsi="Arial" w:eastAsia="等线" w:cs="Arial"/>
          <w:sz w:val="22"/>
        </w:rPr>
        <w:br w:type="textWrapping"/>
      </w:r>
      <w:r>
        <w:rPr>
          <w:rFonts w:ascii="Arial" w:hAnsi="Arial" w:eastAsia="等线" w:cs="Arial"/>
          <w:sz w:val="22"/>
        </w:rPr>
        <w:t>Guo Yangyang Global Origin Evolution System (GYYG‑OES)</w:t>
      </w:r>
    </w:p>
    <w:p w14:paraId="01F9359F">
      <w:pPr>
        <w:numPr>
          <w:ilvl w:val="0"/>
          <w:numId w:val="23"/>
        </w:numPr>
        <w:spacing w:before="120" w:after="120" w:line="288" w:lineRule="auto"/>
        <w:ind w:left="0"/>
        <w:jc w:val="left"/>
      </w:pPr>
      <w:r>
        <w:rPr>
          <w:rFonts w:ascii="Arial" w:hAnsi="Arial" w:eastAsia="等线" w:cs="Arial"/>
          <w:sz w:val="22"/>
        </w:rPr>
        <w:t>标准官方标识（工程 / 仓库 / 正式文稿通用）</w:t>
      </w:r>
      <w:r>
        <w:rPr>
          <w:rFonts w:ascii="Arial" w:hAnsi="Arial" w:eastAsia="等线" w:cs="Arial"/>
          <w:sz w:val="22"/>
        </w:rPr>
        <w:br w:type="textWrapping"/>
      </w:r>
      <w:r>
        <w:rPr>
          <w:rFonts w:ascii="Arial" w:hAnsi="Arial" w:eastAsia="等线" w:cs="Arial"/>
          <w:sz w:val="22"/>
        </w:rPr>
        <w:t>GYYG‑OES</w:t>
      </w:r>
      <w:r>
        <w:rPr>
          <w:rFonts w:ascii="Arial" w:hAnsi="Arial" w:eastAsia="等线" w:cs="Arial"/>
          <w:sz w:val="22"/>
        </w:rPr>
        <w:br w:type="textWrapping"/>
      </w:r>
      <w:r>
        <w:rPr>
          <w:rFonts w:ascii="Arial" w:hAnsi="Arial" w:eastAsia="等线" w:cs="Arial"/>
          <w:sz w:val="22"/>
        </w:rPr>
        <w:t>2. Standard Official Identifier (common for engineering /repositories/official manuscripts)</w:t>
      </w:r>
      <w:r>
        <w:rPr>
          <w:rFonts w:ascii="Arial" w:hAnsi="Arial" w:eastAsia="等线" w:cs="Arial"/>
          <w:sz w:val="22"/>
        </w:rPr>
        <w:br w:type="textWrapping"/>
      </w:r>
      <w:r>
        <w:rPr>
          <w:rFonts w:ascii="Arial" w:hAnsi="Arial" w:eastAsia="等线" w:cs="Arial"/>
          <w:sz w:val="22"/>
        </w:rPr>
        <w:t>GYYG‑OES</w:t>
      </w:r>
    </w:p>
    <w:p w14:paraId="5429A8FF">
      <w:pPr>
        <w:numPr>
          <w:ilvl w:val="0"/>
          <w:numId w:val="24"/>
        </w:numPr>
        <w:spacing w:before="120" w:after="120" w:line="288" w:lineRule="auto"/>
        <w:ind w:left="0"/>
        <w:jc w:val="left"/>
      </w:pPr>
      <w:r>
        <w:rPr>
          <w:rFonts w:ascii="Arial" w:hAnsi="Arial" w:eastAsia="等线" w:cs="Arial"/>
          <w:sz w:val="22"/>
        </w:rPr>
        <w:t>轻量化学术口语简称（日常科研 / 工程对话 / 内部文档）</w:t>
      </w:r>
      <w:r>
        <w:rPr>
          <w:rFonts w:ascii="Arial" w:hAnsi="Arial" w:eastAsia="等线" w:cs="Arial"/>
          <w:sz w:val="22"/>
        </w:rPr>
        <w:br w:type="textWrapping"/>
      </w:r>
      <w:r>
        <w:rPr>
          <w:rFonts w:ascii="Arial" w:hAnsi="Arial" w:eastAsia="等线" w:cs="Arial"/>
          <w:sz w:val="22"/>
        </w:rPr>
        <w:t>源演体系</w:t>
      </w:r>
      <w:r>
        <w:rPr>
          <w:rFonts w:ascii="Arial" w:hAnsi="Arial" w:eastAsia="等线" w:cs="Arial"/>
          <w:sz w:val="22"/>
        </w:rPr>
        <w:br w:type="textWrapping"/>
      </w:r>
      <w:r>
        <w:rPr>
          <w:rFonts w:ascii="Arial" w:hAnsi="Arial" w:eastAsia="等线" w:cs="Arial"/>
          <w:sz w:val="22"/>
        </w:rPr>
        <w:t>3. Lightweight Academic Colloquial Abbreviation (for daily research /engineering dialogue /internal documents)</w:t>
      </w:r>
      <w:r>
        <w:rPr>
          <w:rFonts w:ascii="Arial" w:hAnsi="Arial" w:eastAsia="等线" w:cs="Arial"/>
          <w:sz w:val="22"/>
        </w:rPr>
        <w:br w:type="textWrapping"/>
      </w:r>
      <w:r>
        <w:rPr>
          <w:rFonts w:ascii="Arial" w:hAnsi="Arial" w:eastAsia="等线" w:cs="Arial"/>
          <w:sz w:val="22"/>
        </w:rPr>
        <w:t>Origin Evolution System</w:t>
      </w:r>
    </w:p>
    <w:p w14:paraId="1689DA81">
      <w:pPr>
        <w:numPr>
          <w:ilvl w:val="0"/>
          <w:numId w:val="25"/>
        </w:numPr>
        <w:spacing w:before="120" w:after="120" w:line="288" w:lineRule="auto"/>
        <w:ind w:left="0"/>
        <w:jc w:val="left"/>
      </w:pPr>
      <w:r>
        <w:rPr>
          <w:rFonts w:ascii="Arial" w:hAnsi="Arial" w:eastAsia="等线" w:cs="Arial"/>
          <w:sz w:val="22"/>
        </w:rPr>
        <w:t>非正式科普别称（仅大众传播）</w:t>
      </w:r>
      <w:r>
        <w:rPr>
          <w:rFonts w:ascii="Arial" w:hAnsi="Arial" w:eastAsia="等线" w:cs="Arial"/>
          <w:sz w:val="22"/>
        </w:rPr>
        <w:br w:type="textWrapping"/>
      </w:r>
      <w:r>
        <w:rPr>
          <w:rFonts w:ascii="Arial" w:hAnsi="Arial" w:eastAsia="等线" w:cs="Arial"/>
          <w:sz w:val="22"/>
        </w:rPr>
        <w:t>够意思体系</w:t>
      </w:r>
      <w:r>
        <w:rPr>
          <w:rFonts w:ascii="Arial" w:hAnsi="Arial" w:eastAsia="等线" w:cs="Arial"/>
          <w:sz w:val="22"/>
        </w:rPr>
        <w:br w:type="textWrapping"/>
      </w:r>
      <w:r>
        <w:rPr>
          <w:rFonts w:ascii="Arial" w:hAnsi="Arial" w:eastAsia="等线" w:cs="Arial"/>
          <w:sz w:val="22"/>
        </w:rPr>
        <w:t>4. Informal Popular Science Nickname (for mass communication only)</w:t>
      </w:r>
      <w:r>
        <w:rPr>
          <w:rFonts w:ascii="Arial" w:hAnsi="Arial" w:eastAsia="等线" w:cs="Arial"/>
          <w:sz w:val="22"/>
        </w:rPr>
        <w:br w:type="textWrapping"/>
      </w:r>
      <w:r>
        <w:rPr>
          <w:rFonts w:ascii="Arial" w:hAnsi="Arial" w:eastAsia="等线" w:cs="Arial"/>
          <w:sz w:val="22"/>
        </w:rPr>
        <w:t>"Gouyisi" System</w:t>
      </w:r>
    </w:p>
    <w:p w14:paraId="0EFA7847">
      <w:pPr>
        <w:spacing w:before="320" w:after="120" w:line="288" w:lineRule="auto"/>
        <w:ind w:left="0"/>
        <w:jc w:val="left"/>
        <w:outlineLvl w:val="1"/>
      </w:pPr>
      <w:bookmarkStart w:id="12" w:name="heading_12"/>
      <w:r>
        <w:rPr>
          <w:rFonts w:ascii="Arial" w:hAnsi="Arial" w:eastAsia="等线" w:cs="Arial"/>
          <w:b/>
          <w:sz w:val="32"/>
        </w:rPr>
        <w:t>1.3 标识结构释义</w:t>
      </w:r>
      <w:bookmarkEnd w:id="12"/>
    </w:p>
    <w:p w14:paraId="64A38762">
      <w:pPr>
        <w:spacing w:before="320" w:after="120" w:line="288" w:lineRule="auto"/>
        <w:ind w:left="0"/>
        <w:jc w:val="left"/>
        <w:outlineLvl w:val="1"/>
      </w:pPr>
      <w:bookmarkStart w:id="13" w:name="heading_13"/>
      <w:r>
        <w:rPr>
          <w:rFonts w:ascii="Arial" w:hAnsi="Arial" w:eastAsia="等线" w:cs="Arial"/>
          <w:b/>
          <w:sz w:val="32"/>
        </w:rPr>
        <w:t>1.3 Interpretation of Identifier Structure</w:t>
      </w:r>
      <w:bookmarkEnd w:id="13"/>
    </w:p>
    <w:p w14:paraId="5FB9DF98">
      <w:pPr>
        <w:numPr>
          <w:ilvl w:val="0"/>
          <w:numId w:val="26"/>
        </w:numPr>
        <w:spacing w:before="120" w:after="120" w:line="288" w:lineRule="auto"/>
        <w:ind w:left="0"/>
        <w:jc w:val="left"/>
      </w:pPr>
      <w:r>
        <w:rPr>
          <w:rFonts w:ascii="Arial" w:hAnsi="Arial" w:eastAsia="等线" w:cs="Arial"/>
          <w:sz w:val="22"/>
        </w:rPr>
        <w:t>GYYG：创立人专属权属前缀，用于学术唯一溯源确权</w:t>
      </w:r>
      <w:r>
        <w:rPr>
          <w:rFonts w:ascii="Arial" w:hAnsi="Arial" w:eastAsia="等线" w:cs="Arial"/>
          <w:sz w:val="22"/>
        </w:rPr>
        <w:br w:type="textWrapping"/>
      </w:r>
      <w:r>
        <w:rPr>
          <w:rFonts w:ascii="Arial" w:hAnsi="Arial" w:eastAsia="等线" w:cs="Arial"/>
          <w:sz w:val="22"/>
        </w:rPr>
        <w:t>GYYG: Exclusive ownership prefix of the founder, used for academic unique traceability and right confirmation</w:t>
      </w:r>
    </w:p>
    <w:p w14:paraId="5C5E6241">
      <w:pPr>
        <w:numPr>
          <w:ilvl w:val="0"/>
          <w:numId w:val="27"/>
        </w:numPr>
        <w:spacing w:before="120" w:after="120" w:line="288" w:lineRule="auto"/>
        <w:ind w:left="0"/>
        <w:jc w:val="left"/>
      </w:pPr>
      <w:r>
        <w:rPr>
          <w:rFonts w:ascii="Arial" w:hAnsi="Arial" w:eastAsia="等线" w:cs="Arial"/>
          <w:sz w:val="22"/>
        </w:rPr>
        <w:t>OES：Origin Evolution System，代表理论本体：本源、演化、体系</w:t>
      </w:r>
      <w:r>
        <w:rPr>
          <w:rFonts w:ascii="Arial" w:hAnsi="Arial" w:eastAsia="等线" w:cs="Arial"/>
          <w:sz w:val="22"/>
        </w:rPr>
        <w:br w:type="textWrapping"/>
      </w:r>
      <w:r>
        <w:rPr>
          <w:rFonts w:ascii="Arial" w:hAnsi="Arial" w:eastAsia="等线" w:cs="Arial"/>
          <w:sz w:val="22"/>
        </w:rPr>
        <w:t>OES: Origin Evolution System, representing the theory ontology: origin, evolution, system</w:t>
      </w:r>
    </w:p>
    <w:p w14:paraId="21E42A13">
      <w:pPr>
        <w:numPr>
          <w:ilvl w:val="0"/>
          <w:numId w:val="28"/>
        </w:numPr>
        <w:spacing w:before="120" w:after="120" w:line="288" w:lineRule="auto"/>
        <w:ind w:left="0"/>
        <w:jc w:val="left"/>
      </w:pPr>
      <w:r>
        <w:rPr>
          <w:rFonts w:ascii="Arial" w:hAnsi="Arial" w:eastAsia="等线" w:cs="Arial"/>
          <w:sz w:val="22"/>
        </w:rPr>
        <w:t>分段横线：实现语义分层、视觉分层、传播节奏分层</w:t>
      </w:r>
      <w:r>
        <w:rPr>
          <w:rFonts w:ascii="Arial" w:hAnsi="Arial" w:eastAsia="等线" w:cs="Arial"/>
          <w:sz w:val="22"/>
        </w:rPr>
        <w:br w:type="textWrapping"/>
      </w:r>
      <w:r>
        <w:rPr>
          <w:rFonts w:ascii="Arial" w:hAnsi="Arial" w:eastAsia="等线" w:cs="Arial"/>
          <w:sz w:val="22"/>
        </w:rPr>
        <w:t>Segmented horizontal lines: realize semantic layering, visual layering and communication rhythm layering</w:t>
      </w:r>
    </w:p>
    <w:p w14:paraId="57AA6782">
      <w:pPr>
        <w:spacing w:before="320" w:after="120" w:line="288" w:lineRule="auto"/>
        <w:ind w:left="0"/>
        <w:jc w:val="left"/>
        <w:outlineLvl w:val="1"/>
      </w:pPr>
      <w:bookmarkStart w:id="14" w:name="heading_14"/>
      <w:r>
        <w:rPr>
          <w:rFonts w:ascii="Arial" w:hAnsi="Arial" w:eastAsia="等线" w:cs="Arial"/>
          <w:b/>
          <w:sz w:val="32"/>
        </w:rPr>
        <w:t>1.4 技术防冲突优势</w:t>
      </w:r>
      <w:bookmarkEnd w:id="14"/>
    </w:p>
    <w:p w14:paraId="05989F47">
      <w:pPr>
        <w:spacing w:before="320" w:after="120" w:line="288" w:lineRule="auto"/>
        <w:ind w:left="0"/>
        <w:jc w:val="left"/>
        <w:outlineLvl w:val="1"/>
      </w:pPr>
      <w:bookmarkStart w:id="15" w:name="heading_15"/>
      <w:r>
        <w:rPr>
          <w:rFonts w:ascii="Arial" w:hAnsi="Arial" w:eastAsia="等线" w:cs="Arial"/>
          <w:b/>
          <w:sz w:val="32"/>
        </w:rPr>
        <w:t>1.4 Technical Anti-conflict Advantages</w:t>
      </w:r>
      <w:bookmarkEnd w:id="15"/>
    </w:p>
    <w:p w14:paraId="1FA842C0">
      <w:pPr>
        <w:numPr>
          <w:ilvl w:val="0"/>
          <w:numId w:val="29"/>
        </w:numPr>
        <w:spacing w:before="120" w:after="120" w:line="288" w:lineRule="auto"/>
        <w:ind w:left="0"/>
        <w:jc w:val="left"/>
      </w:pPr>
      <w:r>
        <w:rPr>
          <w:rFonts w:ascii="Arial" w:hAnsi="Arial" w:eastAsia="等线" w:cs="Arial"/>
          <w:sz w:val="22"/>
        </w:rPr>
        <w:t>彻底规避现有 GOES 气象领域缩写歧义</w:t>
      </w:r>
    </w:p>
    <w:p w14:paraId="37952BDE">
      <w:pPr>
        <w:numPr>
          <w:ilvl w:val="0"/>
          <w:numId w:val="30"/>
        </w:numPr>
        <w:spacing w:before="120" w:after="120" w:line="288" w:lineRule="auto"/>
        <w:ind w:left="453"/>
        <w:jc w:val="left"/>
      </w:pPr>
      <w:r>
        <w:rPr>
          <w:rFonts w:ascii="Arial" w:hAnsi="Arial" w:eastAsia="等线" w:cs="Arial"/>
          <w:sz w:val="22"/>
        </w:rPr>
        <w:t>Completely avoid the ambiguity of the existing GOES abbreviation in the meteorological field</w:t>
      </w:r>
    </w:p>
    <w:p w14:paraId="3727C432">
      <w:pPr>
        <w:numPr>
          <w:ilvl w:val="0"/>
          <w:numId w:val="31"/>
        </w:numPr>
        <w:spacing w:before="120" w:after="120" w:line="288" w:lineRule="auto"/>
        <w:ind w:left="0"/>
        <w:jc w:val="left"/>
      </w:pPr>
      <w:r>
        <w:rPr>
          <w:rFonts w:ascii="Arial" w:hAnsi="Arial" w:eastAsia="等线" w:cs="Arial"/>
          <w:sz w:val="22"/>
        </w:rPr>
        <w:t>复合前缀实现全球零撞名、零混淆、可永久索引</w:t>
      </w:r>
      <w:r>
        <w:rPr>
          <w:rFonts w:ascii="Arial" w:hAnsi="Arial" w:eastAsia="等线" w:cs="Arial"/>
          <w:sz w:val="22"/>
        </w:rPr>
        <w:br w:type="textWrapping"/>
      </w:r>
      <w:r>
        <w:rPr>
          <w:rFonts w:ascii="Arial" w:hAnsi="Arial" w:eastAsia="等线" w:cs="Arial"/>
          <w:sz w:val="22"/>
        </w:rPr>
        <w:t>2. The composite prefix achieves zero name collisions, zero confusion worldwide, and permanent indexability</w:t>
      </w:r>
    </w:p>
    <w:p w14:paraId="69ADE4E8">
      <w:pPr>
        <w:numPr>
          <w:ilvl w:val="0"/>
          <w:numId w:val="32"/>
        </w:numPr>
        <w:spacing w:before="120" w:after="120" w:line="288" w:lineRule="auto"/>
        <w:ind w:left="0"/>
        <w:jc w:val="left"/>
      </w:pPr>
      <w:r>
        <w:rPr>
          <w:rFonts w:ascii="Arial" w:hAnsi="Arial" w:eastAsia="等线" w:cs="Arial"/>
          <w:sz w:val="22"/>
        </w:rPr>
        <w:t>适配未来学术指数级增长，无需迭代更名</w:t>
      </w:r>
      <w:r>
        <w:rPr>
          <w:rFonts w:ascii="Arial" w:hAnsi="Arial" w:eastAsia="等线" w:cs="Arial"/>
          <w:sz w:val="22"/>
        </w:rPr>
        <w:br w:type="textWrapping"/>
      </w:r>
      <w:r>
        <w:rPr>
          <w:rFonts w:ascii="Arial" w:hAnsi="Arial" w:eastAsia="等线" w:cs="Arial"/>
          <w:sz w:val="22"/>
        </w:rPr>
        <w:t>3. Adapt to the exponential growth of future academia without iterative renaming</w:t>
      </w:r>
    </w:p>
    <w:p w14:paraId="16A5E248">
      <w:pPr>
        <w:spacing w:before="320" w:after="120" w:line="288" w:lineRule="auto"/>
        <w:ind w:left="0"/>
        <w:jc w:val="left"/>
        <w:outlineLvl w:val="1"/>
      </w:pPr>
      <w:bookmarkStart w:id="16" w:name="heading_16"/>
      <w:r>
        <w:rPr>
          <w:rFonts w:ascii="Arial" w:hAnsi="Arial" w:eastAsia="等线" w:cs="Arial"/>
          <w:b/>
          <w:sz w:val="32"/>
        </w:rPr>
        <w:t>1.5 官方标准开篇定义（全文统一固定导语）</w:t>
      </w:r>
      <w:bookmarkEnd w:id="16"/>
    </w:p>
    <w:p w14:paraId="1E10E980">
      <w:pPr>
        <w:spacing w:before="320" w:after="120" w:line="288" w:lineRule="auto"/>
        <w:ind w:left="0"/>
        <w:jc w:val="left"/>
        <w:outlineLvl w:val="1"/>
      </w:pPr>
      <w:bookmarkStart w:id="17" w:name="heading_17"/>
      <w:r>
        <w:rPr>
          <w:rFonts w:ascii="Arial" w:hAnsi="Arial" w:eastAsia="等线" w:cs="Arial"/>
          <w:b/>
          <w:sz w:val="32"/>
        </w:rPr>
        <w:t>1.5 Official Standard Opening Definition (Unified Fixed Introduction for the Full Text)</w:t>
      </w:r>
      <w:bookmarkEnd w:id="17"/>
    </w:p>
    <w:p w14:paraId="4C45B1E4">
      <w:pPr>
        <w:spacing w:before="120" w:after="120" w:line="288" w:lineRule="auto"/>
        <w:ind w:left="0"/>
        <w:jc w:val="left"/>
      </w:pPr>
      <w:r>
        <w:rPr>
          <w:rFonts w:ascii="Arial" w:hAnsi="Arial" w:eastAsia="等线" w:cs="Arial"/>
          <w:sz w:val="22"/>
        </w:rPr>
        <w:t>郭洋洋全域本源演化体系，专属标准标识为 GYYG‑OES；标识遵循中文主体表达偏好，前缀为创立人专属溯源标识，后置段为理论本体定义。本体系以四条本源公理为唯一底层根基，具备全域覆盖性、自主生长演化特性，统一数学、几何、物理、化学、生命信息、社会演化全领域底层规律，融合 LSG 层级切片几何与多类工程落地内核，从单一公理源头逐层衍生全部客观规则，是兼具完备理论逻辑与工程落地能力的全学科大一统框架。本定名范式属于原创理论自主建构的表达体系，兼容全球学术规范，仅做自我适配，不形成范式对立。</w:t>
      </w:r>
      <w:r>
        <w:rPr>
          <w:rFonts w:ascii="Arial" w:hAnsi="Arial" w:eastAsia="等线" w:cs="Arial"/>
          <w:sz w:val="22"/>
        </w:rPr>
        <w:br w:type="textWrapping"/>
      </w:r>
      <w:r>
        <w:rPr>
          <w:rFonts w:ascii="Arial" w:hAnsi="Arial" w:eastAsia="等线" w:cs="Arial"/>
          <w:sz w:val="22"/>
        </w:rPr>
        <w:t>The Guo Yangyang Global Origin Evolution System has an exclusive standard identifier GYYG‑OES; the identifier follows Chinese subject expression preferences, with the prefix as the founder's exclusive traceability identifier and the rear segment as the theory ontology definition. Based on four origin axioms as the sole underlying foundation, this system features global coverage and independent growth &amp; evolution characteristics, unifies the underlying laws across all fields of mathematics, geometry, physics, chemistry, life information and social evolution, integrates LSG layered slice geometry and various engineering implementation cores, and derives all objective rules layer by layer from a single axiom source. It is a unified framework for all disciplines with both complete theoretical logic and engineering implementation capabilities. This naming paradigm belongs to the expression system of independent construction for original theories, is compatible with global academic norms, only adapts itself, and does not form paradigm opposition.</w:t>
      </w:r>
    </w:p>
    <w:p w14:paraId="5F870406">
      <w:pPr>
        <w:pBdr>
          <w:bottom w:val="single" w:color="DEE0E3" w:sz="2" w:space="0"/>
          <w:between w:val="single" w:color="DEE0E3" w:sz="2" w:space="0"/>
        </w:pBdr>
        <w:spacing w:before="120" w:after="120" w:line="288" w:lineRule="auto"/>
        <w:ind w:left="0"/>
      </w:pPr>
    </w:p>
    <w:p w14:paraId="28048347">
      <w:pPr>
        <w:spacing w:before="380" w:after="140" w:line="288" w:lineRule="auto"/>
        <w:ind w:left="0"/>
        <w:jc w:val="left"/>
        <w:outlineLvl w:val="0"/>
      </w:pPr>
      <w:bookmarkStart w:id="18" w:name="heading_18"/>
      <w:r>
        <w:rPr>
          <w:rFonts w:ascii="Arial" w:hAnsi="Arial" w:eastAsia="等线" w:cs="Arial"/>
          <w:b/>
          <w:sz w:val="36"/>
        </w:rPr>
        <w:t>第二章｜四条本源公理（全域唯一底层根基・不可推导・全域自洽）</w:t>
      </w:r>
      <w:bookmarkEnd w:id="18"/>
    </w:p>
    <w:p w14:paraId="178AB955">
      <w:pPr>
        <w:spacing w:before="380" w:after="140" w:line="288" w:lineRule="auto"/>
        <w:ind w:left="0"/>
        <w:jc w:val="left"/>
        <w:outlineLvl w:val="0"/>
      </w:pPr>
      <w:bookmarkStart w:id="19" w:name="heading_19"/>
      <w:r>
        <w:rPr>
          <w:rFonts w:ascii="Arial" w:hAnsi="Arial" w:eastAsia="等线" w:cs="Arial"/>
          <w:b/>
          <w:sz w:val="36"/>
        </w:rPr>
        <w:t>Chapter 2 | Four Origin Axioms (The Sole Underlying Foundation of the Whole Domain, Undeducible, Globally Self-consistent)</w:t>
      </w:r>
      <w:bookmarkEnd w:id="19"/>
    </w:p>
    <w:p w14:paraId="44734991">
      <w:pPr>
        <w:spacing w:before="320" w:after="120" w:line="288" w:lineRule="auto"/>
        <w:ind w:left="0"/>
        <w:jc w:val="left"/>
        <w:outlineLvl w:val="1"/>
      </w:pPr>
      <w:bookmarkStart w:id="20" w:name="heading_20"/>
      <w:r>
        <w:rPr>
          <w:rFonts w:ascii="Arial" w:hAnsi="Arial" w:eastAsia="等线" w:cs="Arial"/>
          <w:b/>
          <w:sz w:val="32"/>
        </w:rPr>
        <w:t>公理 1 三维空间本底守恒公理（承载维度・演化容器）</w:t>
      </w:r>
      <w:bookmarkEnd w:id="20"/>
    </w:p>
    <w:p w14:paraId="63070F43">
      <w:pPr>
        <w:spacing w:before="320" w:after="120" w:line="288" w:lineRule="auto"/>
        <w:ind w:left="0"/>
        <w:jc w:val="left"/>
        <w:outlineLvl w:val="1"/>
      </w:pPr>
      <w:bookmarkStart w:id="21" w:name="heading_21"/>
      <w:r>
        <w:rPr>
          <w:rFonts w:ascii="Arial" w:hAnsi="Arial" w:eastAsia="等线" w:cs="Arial"/>
          <w:b/>
          <w:sz w:val="32"/>
        </w:rPr>
        <w:t>Axiom 1 Three-dimensional Space Background Conservation Axiom (Bearing Dimension, Evolution Container)</w:t>
      </w:r>
      <w:bookmarkEnd w:id="21"/>
    </w:p>
    <w:p w14:paraId="31B22064">
      <w:pPr>
        <w:spacing w:before="120" w:after="120" w:line="288" w:lineRule="auto"/>
        <w:ind w:left="0"/>
        <w:jc w:val="left"/>
      </w:pPr>
      <w:r>
        <w:rPr>
          <w:rFonts w:ascii="Arial" w:hAnsi="Arial" w:eastAsia="等线" w:cs="Arial"/>
          <w:sz w:val="22"/>
        </w:rPr>
        <w:t>三维均匀、连续、均质空间是一切实体、场、能量、结构的唯一承载基底。空间总量恒定守恒，为所有系统的存在、运动、结构演化提供绝对参考基准。</w:t>
      </w:r>
      <w:r>
        <w:rPr>
          <w:rFonts w:ascii="Arial" w:hAnsi="Arial" w:eastAsia="等线" w:cs="Arial"/>
          <w:sz w:val="22"/>
        </w:rPr>
        <w:br w:type="textWrapping"/>
      </w:r>
      <w:r>
        <w:rPr>
          <w:rFonts w:ascii="Arial" w:hAnsi="Arial" w:eastAsia="等线" w:cs="Arial"/>
          <w:sz w:val="22"/>
        </w:rPr>
        <w:t>Three-dimensional uniform, continuous and homogeneous space is the sole bearing substrate for all entities, fields, energies and structures. The total amount of space is constant and conserved, providing an absolute reference benchmark for the existence, motion and structural evolution of all systems.</w:t>
      </w:r>
    </w:p>
    <w:p w14:paraId="2C4495C4">
      <w:pPr>
        <w:spacing w:before="320" w:after="120" w:line="288" w:lineRule="auto"/>
        <w:ind w:left="0"/>
        <w:jc w:val="left"/>
        <w:outlineLvl w:val="1"/>
      </w:pPr>
      <w:bookmarkStart w:id="22" w:name="heading_22"/>
      <w:r>
        <w:rPr>
          <w:rFonts w:ascii="Arial" w:hAnsi="Arial" w:eastAsia="等线" w:cs="Arial"/>
          <w:b/>
          <w:sz w:val="32"/>
        </w:rPr>
        <w:t>公理 2 空间无限可分公理（量化维度・演化刻度）</w:t>
      </w:r>
      <w:bookmarkEnd w:id="22"/>
    </w:p>
    <w:p w14:paraId="46B815ED">
      <w:pPr>
        <w:spacing w:before="320" w:after="120" w:line="288" w:lineRule="auto"/>
        <w:ind w:left="0"/>
        <w:jc w:val="left"/>
        <w:outlineLvl w:val="1"/>
      </w:pPr>
      <w:bookmarkStart w:id="23" w:name="heading_23"/>
      <w:r>
        <w:rPr>
          <w:rFonts w:ascii="Arial" w:hAnsi="Arial" w:eastAsia="等线" w:cs="Arial"/>
          <w:b/>
          <w:sz w:val="32"/>
        </w:rPr>
        <w:t>Axiom 2 Infinite Divisibility of Space Axiom (Quantitative Dimension, Evolution Scale)</w:t>
      </w:r>
      <w:bookmarkEnd w:id="23"/>
    </w:p>
    <w:p w14:paraId="1B44EF70">
      <w:pPr>
        <w:spacing w:before="120" w:after="120" w:line="288" w:lineRule="auto"/>
        <w:ind w:left="0"/>
        <w:jc w:val="left"/>
      </w:pPr>
      <w:r>
        <w:rPr>
          <w:rFonts w:ascii="Arial" w:hAnsi="Arial" w:eastAsia="等线" w:cs="Arial"/>
          <w:sz w:val="22"/>
        </w:rPr>
        <w:t>空间不存在最小基础单元、不存在离散截断极限。空间具备无限层级切片、无限细分、无限嵌套的几何属性，是全部尺度梯度、连续场演化、极限数学分析的底层来源。</w:t>
      </w:r>
      <w:r>
        <w:rPr>
          <w:rFonts w:ascii="Arial" w:hAnsi="Arial" w:eastAsia="等线" w:cs="Arial"/>
          <w:sz w:val="22"/>
        </w:rPr>
        <w:br w:type="textWrapping"/>
      </w:r>
      <w:r>
        <w:rPr>
          <w:rFonts w:ascii="Arial" w:hAnsi="Arial" w:eastAsia="等线" w:cs="Arial"/>
          <w:sz w:val="22"/>
        </w:rPr>
        <w:t>There is no minimum basic unit in space, nor is there a discrete truncation limit. Space has the geometric properties of infinite hierarchical slicing, infinite subdivision and infinite nesting, and is the underlying source of all scale gradients, continuous field evolution and limit mathematical analysis.</w:t>
      </w:r>
    </w:p>
    <w:p w14:paraId="51892BF1">
      <w:pPr>
        <w:spacing w:before="320" w:after="120" w:line="288" w:lineRule="auto"/>
        <w:ind w:left="0"/>
        <w:jc w:val="left"/>
        <w:outlineLvl w:val="1"/>
      </w:pPr>
      <w:bookmarkStart w:id="24" w:name="heading_24"/>
      <w:r>
        <w:rPr>
          <w:rFonts w:ascii="Arial" w:hAnsi="Arial" w:eastAsia="等线" w:cs="Arial"/>
          <w:b/>
          <w:sz w:val="32"/>
        </w:rPr>
        <w:t>公理 3 正负维度双层互易公理（关系维度・演化转化）</w:t>
      </w:r>
      <w:bookmarkEnd w:id="24"/>
    </w:p>
    <w:p w14:paraId="5B0C3FBC">
      <w:pPr>
        <w:spacing w:before="320" w:after="120" w:line="288" w:lineRule="auto"/>
        <w:ind w:left="0"/>
        <w:jc w:val="left"/>
        <w:outlineLvl w:val="1"/>
      </w:pPr>
      <w:bookmarkStart w:id="25" w:name="heading_25"/>
      <w:r>
        <w:rPr>
          <w:rFonts w:ascii="Arial" w:hAnsi="Arial" w:eastAsia="等线" w:cs="Arial"/>
          <w:b/>
          <w:sz w:val="32"/>
        </w:rPr>
        <w:t>Axiom 3 Positive and Negative Dimension Double-layer Reciprocity Axiom (Relational Dimension, Evolution Transformation)</w:t>
      </w:r>
      <w:bookmarkEnd w:id="25"/>
    </w:p>
    <w:p w14:paraId="00F4949E">
      <w:pPr>
        <w:spacing w:before="120" w:after="120" w:line="288" w:lineRule="auto"/>
        <w:ind w:left="0"/>
        <w:jc w:val="left"/>
      </w:pPr>
      <w:r>
        <w:rPr>
          <w:rFonts w:ascii="Arial" w:hAnsi="Arial" w:eastAsia="等线" w:cs="Arial"/>
          <w:sz w:val="22"/>
        </w:rPr>
        <w:t>宇宙恒存正维度实体结构与负维度空间场域双层体系。二者对称共存、双向互易、互相转化，定义物质与空间、束缚态与游离态、实体与场域的全部交互规则。</w:t>
      </w:r>
      <w:r>
        <w:rPr>
          <w:rFonts w:ascii="Arial" w:hAnsi="Arial" w:eastAsia="等线" w:cs="Arial"/>
          <w:sz w:val="22"/>
        </w:rPr>
        <w:br w:type="textWrapping"/>
      </w:r>
      <w:r>
        <w:rPr>
          <w:rFonts w:ascii="Arial" w:hAnsi="Arial" w:eastAsia="等线" w:cs="Arial"/>
          <w:sz w:val="22"/>
        </w:rPr>
        <w:t>The universe permanently retains a double-layer system of positive-dimensional entity structure and negative-dimensional space field. The two coexist symmetrically, reciprocate bidirectionally and transform into each other, defining all interaction rules between matter and space, bound state and free state, entity and field.</w:t>
      </w:r>
    </w:p>
    <w:p w14:paraId="365D0BA8">
      <w:pPr>
        <w:spacing w:before="320" w:after="120" w:line="288" w:lineRule="auto"/>
        <w:ind w:left="0"/>
        <w:jc w:val="left"/>
        <w:outlineLvl w:val="1"/>
      </w:pPr>
      <w:bookmarkStart w:id="26" w:name="heading_26"/>
      <w:r>
        <w:rPr>
          <w:rFonts w:ascii="Arial" w:hAnsi="Arial" w:eastAsia="等线" w:cs="Arial"/>
          <w:b/>
          <w:sz w:val="32"/>
        </w:rPr>
        <w:t>公理 4 单一本源对偶力公理（动力维度・演化驱动）</w:t>
      </w:r>
      <w:bookmarkEnd w:id="26"/>
    </w:p>
    <w:p w14:paraId="3977B14F">
      <w:pPr>
        <w:spacing w:before="320" w:after="120" w:line="288" w:lineRule="auto"/>
        <w:ind w:left="0"/>
        <w:jc w:val="left"/>
        <w:outlineLvl w:val="1"/>
      </w:pPr>
      <w:bookmarkStart w:id="27" w:name="heading_27"/>
      <w:r>
        <w:rPr>
          <w:rFonts w:ascii="Arial" w:hAnsi="Arial" w:eastAsia="等线" w:cs="Arial"/>
          <w:b/>
          <w:sz w:val="32"/>
        </w:rPr>
        <w:t>Axiom 4 Single Origin Dual Force Axiom (Dynamic Dimension, Evolution Drive)</w:t>
      </w:r>
      <w:bookmarkEnd w:id="27"/>
    </w:p>
    <w:p w14:paraId="5F91B403">
      <w:pPr>
        <w:spacing w:before="120" w:after="120" w:line="288" w:lineRule="auto"/>
        <w:ind w:left="0"/>
        <w:jc w:val="left"/>
      </w:pPr>
      <w:r>
        <w:rPr>
          <w:rFonts w:ascii="Arial" w:hAnsi="Arial" w:eastAsia="等线" w:cs="Arial"/>
          <w:sz w:val="22"/>
        </w:rPr>
        <w:t>宇宙所有相互作用同源归一，统一表现为吸引–排斥对偶平衡机制。对偶力梯度差与平衡重构，是一切结构生成、运动变化、自组织迭代、系统稳态演化的唯一底层动力。</w:t>
      </w:r>
      <w:r>
        <w:rPr>
          <w:rFonts w:ascii="Arial" w:hAnsi="Arial" w:eastAsia="等线" w:cs="Arial"/>
          <w:sz w:val="22"/>
        </w:rPr>
        <w:br w:type="textWrapping"/>
      </w:r>
      <w:r>
        <w:rPr>
          <w:rFonts w:ascii="Arial" w:hAnsi="Arial" w:eastAsia="等线" w:cs="Arial"/>
          <w:sz w:val="22"/>
        </w:rPr>
        <w:t>All interactions in the universe are homologous and unified, uniformly manifested as an attraction-repulsion dual balance mechanism. The gradient difference of dual forces and balance reconstruction are the sole underlying driving force for all structure generation, motion changes, self-organization iteration and system steady-state evolution.</w:t>
      </w:r>
    </w:p>
    <w:p w14:paraId="7C5D9110">
      <w:pPr>
        <w:spacing w:before="320" w:after="120" w:line="288" w:lineRule="auto"/>
        <w:ind w:left="0"/>
        <w:jc w:val="left"/>
        <w:outlineLvl w:val="1"/>
      </w:pPr>
      <w:bookmarkStart w:id="28" w:name="heading_28"/>
      <w:r>
        <w:rPr>
          <w:rFonts w:ascii="Arial" w:hAnsi="Arial" w:eastAsia="等线" w:cs="Arial"/>
          <w:b/>
          <w:sz w:val="32"/>
        </w:rPr>
        <w:t>公理完备性总结</w:t>
      </w:r>
      <w:bookmarkEnd w:id="28"/>
    </w:p>
    <w:p w14:paraId="5ACC0255">
      <w:pPr>
        <w:spacing w:before="320" w:after="120" w:line="288" w:lineRule="auto"/>
        <w:ind w:left="0"/>
        <w:jc w:val="left"/>
        <w:outlineLvl w:val="1"/>
      </w:pPr>
      <w:bookmarkStart w:id="29" w:name="heading_29"/>
      <w:r>
        <w:rPr>
          <w:rFonts w:ascii="Arial" w:hAnsi="Arial" w:eastAsia="等线" w:cs="Arial"/>
          <w:b/>
          <w:sz w:val="32"/>
        </w:rPr>
        <w:t>Summary of Axiom Completeness</w:t>
      </w:r>
      <w:bookmarkEnd w:id="29"/>
    </w:p>
    <w:p w14:paraId="69056FE3">
      <w:pPr>
        <w:spacing w:before="120" w:after="120" w:line="288" w:lineRule="auto"/>
        <w:ind w:left="0"/>
        <w:jc w:val="left"/>
      </w:pPr>
      <w:r>
        <w:rPr>
          <w:rFonts w:ascii="Arial" w:hAnsi="Arial" w:eastAsia="等线" w:cs="Arial"/>
          <w:sz w:val="22"/>
        </w:rPr>
        <w:t>四条公理分别覆盖空间承载、数学量化、关系转化、系统动力四大独立维度。</w:t>
      </w:r>
      <w:r>
        <w:rPr>
          <w:rFonts w:ascii="Arial" w:hAnsi="Arial" w:eastAsia="等线" w:cs="Arial"/>
          <w:sz w:val="22"/>
        </w:rPr>
        <w:br w:type="textWrapping"/>
      </w:r>
      <w:r>
        <w:rPr>
          <w:rFonts w:ascii="Arial" w:hAnsi="Arial" w:eastAsia="等线" w:cs="Arial"/>
          <w:sz w:val="22"/>
        </w:rPr>
        <w:t>The four axioms respectively cover four independent dimensions: space bearing, mathematical quantification, relational transformation and system dynamics.</w:t>
      </w:r>
    </w:p>
    <w:p w14:paraId="0CD572ED">
      <w:pPr>
        <w:spacing w:before="120" w:after="120" w:line="288" w:lineRule="auto"/>
        <w:ind w:left="0"/>
        <w:jc w:val="left"/>
      </w:pPr>
      <w:r>
        <w:rPr>
          <w:rFonts w:ascii="Arial" w:hAnsi="Arial" w:eastAsia="等线" w:cs="Arial"/>
          <w:sz w:val="22"/>
        </w:rPr>
        <w:t>四维定义域互不重叠、无冗余、无缺失，构成最简完备的全域底层逻辑基底。</w:t>
      </w:r>
      <w:r>
        <w:rPr>
          <w:rFonts w:ascii="Arial" w:hAnsi="Arial" w:eastAsia="等线" w:cs="Arial"/>
          <w:sz w:val="22"/>
        </w:rPr>
        <w:br w:type="textWrapping"/>
      </w:r>
      <w:r>
        <w:rPr>
          <w:rFonts w:ascii="Arial" w:hAnsi="Arial" w:eastAsia="等线" w:cs="Arial"/>
          <w:sz w:val="22"/>
        </w:rPr>
        <w:t>The four-dimensional domains do not overlap each other, with no redundancy and no absence, constituting the simplest and complete underlying logical base of the whole domain.</w:t>
      </w:r>
    </w:p>
    <w:p w14:paraId="522BC745">
      <w:pPr>
        <w:pBdr>
          <w:bottom w:val="single" w:color="DEE0E3" w:sz="2" w:space="0"/>
          <w:between w:val="single" w:color="DEE0E3" w:sz="2" w:space="0"/>
        </w:pBdr>
        <w:spacing w:before="120" w:after="120" w:line="288" w:lineRule="auto"/>
        <w:ind w:left="0"/>
      </w:pPr>
    </w:p>
    <w:p w14:paraId="24744CC1">
      <w:pPr>
        <w:spacing w:before="380" w:after="140" w:line="288" w:lineRule="auto"/>
        <w:ind w:left="0"/>
        <w:jc w:val="left"/>
        <w:outlineLvl w:val="0"/>
      </w:pPr>
      <w:bookmarkStart w:id="30" w:name="heading_30"/>
      <w:r>
        <w:rPr>
          <w:rFonts w:ascii="Arial" w:hAnsi="Arial" w:eastAsia="等线" w:cs="Arial"/>
          <w:b/>
          <w:sz w:val="36"/>
        </w:rPr>
        <w:t>第三章｜全域通用三大核心演化定理（全尺度通用）</w:t>
      </w:r>
      <w:bookmarkEnd w:id="30"/>
    </w:p>
    <w:p w14:paraId="3839FB28">
      <w:pPr>
        <w:spacing w:before="380" w:after="140" w:line="288" w:lineRule="auto"/>
        <w:ind w:left="0"/>
        <w:jc w:val="left"/>
        <w:outlineLvl w:val="0"/>
      </w:pPr>
      <w:bookmarkStart w:id="31" w:name="heading_31"/>
      <w:r>
        <w:rPr>
          <w:rFonts w:ascii="Arial" w:hAnsi="Arial" w:eastAsia="等线" w:cs="Arial"/>
          <w:b/>
          <w:sz w:val="36"/>
        </w:rPr>
        <w:t>Chapter 3 | Three Core Evolution Theorems Universal to the Whole Domain (Applicable to All Scales)</w:t>
      </w:r>
      <w:bookmarkEnd w:id="31"/>
    </w:p>
    <w:p w14:paraId="4BB4CD6A">
      <w:pPr>
        <w:spacing w:before="320" w:after="120" w:line="288" w:lineRule="auto"/>
        <w:ind w:left="0"/>
        <w:jc w:val="left"/>
        <w:outlineLvl w:val="1"/>
      </w:pPr>
      <w:bookmarkStart w:id="32" w:name="heading_32"/>
      <w:r>
        <w:rPr>
          <w:rFonts w:ascii="Arial" w:hAnsi="Arial" w:eastAsia="等线" w:cs="Arial"/>
          <w:b/>
          <w:sz w:val="32"/>
        </w:rPr>
        <w:t>3.1 体积–表面积线性分布定理</w:t>
      </w:r>
      <w:bookmarkEnd w:id="32"/>
    </w:p>
    <w:p w14:paraId="4274901A">
      <w:pPr>
        <w:spacing w:before="320" w:after="120" w:line="288" w:lineRule="auto"/>
        <w:ind w:left="0"/>
        <w:jc w:val="left"/>
        <w:outlineLvl w:val="1"/>
      </w:pPr>
      <w:bookmarkStart w:id="33" w:name="heading_33"/>
      <w:r>
        <w:rPr>
          <w:rFonts w:ascii="Arial" w:hAnsi="Arial" w:eastAsia="等线" w:cs="Arial"/>
          <w:b/>
          <w:sz w:val="32"/>
        </w:rPr>
        <w:t>3.1 Volume-Surface Area Linear Distribution Theorem</w:t>
      </w:r>
      <w:bookmarkEnd w:id="33"/>
    </w:p>
    <w:p w14:paraId="22F74443">
      <w:pPr>
        <w:spacing w:before="120" w:after="120" w:line="288" w:lineRule="auto"/>
        <w:ind w:left="0"/>
        <w:jc w:val="left"/>
      </w:pPr>
      <w:r>
        <w:rPr>
          <w:rFonts w:ascii="Arial" w:hAnsi="Arial" w:eastAsia="等线" w:cs="Arial"/>
          <w:sz w:val="22"/>
        </w:rPr>
        <w:t>由空间守恒公理 + 空间无限可分公理联合推导，约束所有有限空间结构的尺度、边界、接触交互演化规律。</w:t>
      </w:r>
      <w:r>
        <w:rPr>
          <w:rFonts w:ascii="Arial" w:hAnsi="Arial" w:eastAsia="等线" w:cs="Arial"/>
          <w:sz w:val="22"/>
        </w:rPr>
        <w:br w:type="textWrapping"/>
      </w:r>
      <w:r>
        <w:rPr>
          <w:rFonts w:ascii="Arial" w:hAnsi="Arial" w:eastAsia="等线" w:cs="Arial"/>
          <w:sz w:val="22"/>
        </w:rPr>
        <w:t>Jointly deduced from the space conservation axiom and the infinite divisibility of space axiom, it constrains the evolution laws of scale, boundary and contact interaction for all finite space structures.</w:t>
      </w:r>
    </w:p>
    <w:p w14:paraId="692EFC10">
      <w:pPr>
        <w:spacing w:before="320" w:after="120" w:line="288" w:lineRule="auto"/>
        <w:ind w:left="0"/>
        <w:jc w:val="left"/>
        <w:outlineLvl w:val="1"/>
      </w:pPr>
      <w:bookmarkStart w:id="34" w:name="heading_34"/>
      <w:r>
        <w:rPr>
          <w:rFonts w:ascii="Arial" w:hAnsi="Arial" w:eastAsia="等线" w:cs="Arial"/>
          <w:b/>
          <w:sz w:val="32"/>
        </w:rPr>
        <w:t>3.2 层级截面梯度演化定理</w:t>
      </w:r>
      <w:bookmarkEnd w:id="34"/>
    </w:p>
    <w:p w14:paraId="2626E378">
      <w:pPr>
        <w:spacing w:before="320" w:after="120" w:line="288" w:lineRule="auto"/>
        <w:ind w:left="0"/>
        <w:jc w:val="left"/>
        <w:outlineLvl w:val="1"/>
      </w:pPr>
      <w:bookmarkStart w:id="35" w:name="heading_35"/>
      <w:r>
        <w:rPr>
          <w:rFonts w:ascii="Arial" w:hAnsi="Arial" w:eastAsia="等线" w:cs="Arial"/>
          <w:b/>
          <w:sz w:val="32"/>
        </w:rPr>
        <w:t>3.2 Hierarchical Section Gradient Evolution Theorem</w:t>
      </w:r>
      <w:bookmarkEnd w:id="35"/>
    </w:p>
    <w:p w14:paraId="623E2D0F">
      <w:pPr>
        <w:spacing w:before="120" w:after="120" w:line="288" w:lineRule="auto"/>
        <w:ind w:left="0"/>
        <w:jc w:val="left"/>
      </w:pPr>
      <w:r>
        <w:rPr>
          <w:rFonts w:ascii="Arial" w:hAnsi="Arial" w:eastAsia="等线" w:cs="Arial"/>
          <w:sz w:val="22"/>
        </w:rPr>
        <w:t>任意连续场在任意切片层级必然形成梯度分布，梯度差是宇宙一切流动、分化、生长与结构涌现的通用驱动源。</w:t>
      </w:r>
      <w:r>
        <w:rPr>
          <w:rFonts w:ascii="Arial" w:hAnsi="Arial" w:eastAsia="等线" w:cs="Arial"/>
          <w:sz w:val="22"/>
        </w:rPr>
        <w:br w:type="textWrapping"/>
      </w:r>
      <w:r>
        <w:rPr>
          <w:rFonts w:ascii="Arial" w:hAnsi="Arial" w:eastAsia="等线" w:cs="Arial"/>
          <w:sz w:val="22"/>
        </w:rPr>
        <w:t>Any continuous field will inevitably form a gradient distribution at any slice level, and the gradient difference is the universal driving source for all flow, differentiation, growth and structure emergence in the universe.</w:t>
      </w:r>
    </w:p>
    <w:p w14:paraId="189BBD2F">
      <w:pPr>
        <w:spacing w:before="320" w:after="120" w:line="288" w:lineRule="auto"/>
        <w:ind w:left="0"/>
        <w:jc w:val="left"/>
        <w:outlineLvl w:val="1"/>
      </w:pPr>
      <w:bookmarkStart w:id="36" w:name="heading_36"/>
      <w:r>
        <w:rPr>
          <w:rFonts w:ascii="Arial" w:hAnsi="Arial" w:eastAsia="等线" w:cs="Arial"/>
          <w:b/>
          <w:sz w:val="32"/>
        </w:rPr>
        <w:t>3.3 最小阻力演化路径原理</w:t>
      </w:r>
      <w:bookmarkEnd w:id="36"/>
    </w:p>
    <w:p w14:paraId="17727E28">
      <w:pPr>
        <w:spacing w:before="320" w:after="120" w:line="288" w:lineRule="auto"/>
        <w:ind w:left="0"/>
        <w:jc w:val="left"/>
        <w:outlineLvl w:val="1"/>
      </w:pPr>
      <w:bookmarkStart w:id="37" w:name="heading_37"/>
      <w:r>
        <w:rPr>
          <w:rFonts w:ascii="Arial" w:hAnsi="Arial" w:eastAsia="等线" w:cs="Arial"/>
          <w:b/>
          <w:sz w:val="32"/>
        </w:rPr>
        <w:t>3.3 Principle of Least Resistance Evolution Path</w:t>
      </w:r>
      <w:bookmarkEnd w:id="37"/>
    </w:p>
    <w:p w14:paraId="2993B060">
      <w:pPr>
        <w:spacing w:before="120" w:after="120" w:line="288" w:lineRule="auto"/>
        <w:ind w:left="0"/>
        <w:jc w:val="left"/>
      </w:pPr>
      <w:r>
        <w:rPr>
          <w:rFonts w:ascii="Arial" w:hAnsi="Arial" w:eastAsia="等线" w:cs="Arial"/>
          <w:sz w:val="22"/>
        </w:rPr>
        <w:t>所有开放系统，在梯度约束下自发趋向势能最低、能耗最小、阻力最低的稳态结构。</w:t>
      </w:r>
      <w:r>
        <w:rPr>
          <w:rFonts w:ascii="Arial" w:hAnsi="Arial" w:eastAsia="等线" w:cs="Arial"/>
          <w:sz w:val="22"/>
        </w:rPr>
        <w:br w:type="textWrapping"/>
      </w:r>
      <w:r>
        <w:rPr>
          <w:rFonts w:ascii="Arial" w:hAnsi="Arial" w:eastAsia="等线" w:cs="Arial"/>
          <w:sz w:val="22"/>
        </w:rPr>
        <w:t>All open systems spontaneously tend to steady-state structures with the lowest potential energy, minimum energy consumption and lowest resistance under gradient constraints.</w:t>
      </w:r>
    </w:p>
    <w:p w14:paraId="4B371B7E">
      <w:pPr>
        <w:spacing w:before="120" w:after="120" w:line="288" w:lineRule="auto"/>
        <w:ind w:left="0"/>
        <w:jc w:val="left"/>
      </w:pPr>
      <w:r>
        <w:rPr>
          <w:rFonts w:ascii="Arial" w:hAnsi="Arial" w:eastAsia="等线" w:cs="Arial"/>
          <w:sz w:val="22"/>
        </w:rPr>
        <w:t>本原理贯通微观、介观、宏观、生命、意识、社会所有层级系统演化。</w:t>
      </w:r>
      <w:r>
        <w:rPr>
          <w:rFonts w:ascii="Arial" w:hAnsi="Arial" w:eastAsia="等线" w:cs="Arial"/>
          <w:sz w:val="22"/>
        </w:rPr>
        <w:br w:type="textWrapping"/>
      </w:r>
      <w:r>
        <w:rPr>
          <w:rFonts w:ascii="Arial" w:hAnsi="Arial" w:eastAsia="等线" w:cs="Arial"/>
          <w:sz w:val="22"/>
        </w:rPr>
        <w:t>This principle runs through the evolution of systems at all levels: micro, mesoscopic, macro, life, consciousness and society.</w:t>
      </w:r>
    </w:p>
    <w:p w14:paraId="222E137F">
      <w:pPr>
        <w:pBdr>
          <w:bottom w:val="single" w:color="DEE0E3" w:sz="2" w:space="0"/>
          <w:between w:val="single" w:color="DEE0E3" w:sz="2" w:space="0"/>
        </w:pBdr>
        <w:spacing w:before="120" w:after="120" w:line="288" w:lineRule="auto"/>
        <w:ind w:left="0"/>
      </w:pPr>
    </w:p>
    <w:p w14:paraId="75737BE9">
      <w:pPr>
        <w:spacing w:before="380" w:after="140" w:line="288" w:lineRule="auto"/>
        <w:ind w:left="0"/>
        <w:jc w:val="left"/>
        <w:outlineLvl w:val="0"/>
      </w:pPr>
      <w:bookmarkStart w:id="38" w:name="heading_38"/>
      <w:r>
        <w:rPr>
          <w:rFonts w:ascii="Arial" w:hAnsi="Arial" w:eastAsia="等线" w:cs="Arial"/>
          <w:b/>
          <w:sz w:val="36"/>
        </w:rPr>
        <w:t>第四章｜三级次级演化公理体系（领域落地基底）</w:t>
      </w:r>
      <w:bookmarkEnd w:id="38"/>
    </w:p>
    <w:p w14:paraId="1EF737CD">
      <w:pPr>
        <w:spacing w:before="380" w:after="140" w:line="288" w:lineRule="auto"/>
        <w:ind w:left="0"/>
        <w:jc w:val="left"/>
        <w:outlineLvl w:val="0"/>
      </w:pPr>
      <w:bookmarkStart w:id="39" w:name="heading_39"/>
      <w:r>
        <w:rPr>
          <w:rFonts w:ascii="Arial" w:hAnsi="Arial" w:eastAsia="等线" w:cs="Arial"/>
          <w:b/>
          <w:sz w:val="36"/>
        </w:rPr>
        <w:t>Chapter 4 | Three-level Secondary Evolution Axiom System (Field Implementation Foundation)</w:t>
      </w:r>
      <w:bookmarkEnd w:id="39"/>
    </w:p>
    <w:p w14:paraId="634C7DB3">
      <w:pPr>
        <w:spacing w:before="320" w:after="120" w:line="288" w:lineRule="auto"/>
        <w:ind w:left="0"/>
        <w:jc w:val="left"/>
        <w:outlineLvl w:val="1"/>
      </w:pPr>
      <w:bookmarkStart w:id="40" w:name="heading_40"/>
      <w:r>
        <w:rPr>
          <w:rFonts w:ascii="Arial" w:hAnsi="Arial" w:eastAsia="等线" w:cs="Arial"/>
          <w:b/>
          <w:sz w:val="32"/>
        </w:rPr>
        <w:t>4.1 物理底层次级公理（DR‑TOE 内核专属）</w:t>
      </w:r>
      <w:bookmarkEnd w:id="40"/>
    </w:p>
    <w:p w14:paraId="11488298">
      <w:pPr>
        <w:spacing w:before="320" w:after="120" w:line="288" w:lineRule="auto"/>
        <w:ind w:left="0"/>
        <w:jc w:val="left"/>
        <w:outlineLvl w:val="1"/>
      </w:pPr>
      <w:bookmarkStart w:id="41" w:name="heading_41"/>
      <w:r>
        <w:rPr>
          <w:rFonts w:ascii="Arial" w:hAnsi="Arial" w:eastAsia="等线" w:cs="Arial"/>
          <w:b/>
          <w:sz w:val="32"/>
        </w:rPr>
        <w:t>4.1 Underlying Physics Secondary Axioms (Exclusive to DR‑TOE Core)</w:t>
      </w:r>
      <w:bookmarkEnd w:id="41"/>
    </w:p>
    <w:p w14:paraId="26AA4620">
      <w:pPr>
        <w:numPr>
          <w:ilvl w:val="0"/>
          <w:numId w:val="33"/>
        </w:numPr>
        <w:spacing w:before="120" w:after="120" w:line="288" w:lineRule="auto"/>
        <w:ind w:left="0"/>
        <w:jc w:val="left"/>
      </w:pPr>
      <w:r>
        <w:rPr>
          <w:rFonts w:ascii="Arial" w:hAnsi="Arial" w:eastAsia="等线" w:cs="Arial"/>
          <w:sz w:val="22"/>
        </w:rPr>
        <w:t>质能统一公理</w:t>
      </w:r>
    </w:p>
    <w:p w14:paraId="225B5051">
      <w:pPr>
        <w:numPr>
          <w:ilvl w:val="0"/>
          <w:numId w:val="34"/>
        </w:numPr>
        <w:spacing w:before="120" w:after="120" w:line="288" w:lineRule="auto"/>
        <w:ind w:left="453"/>
        <w:jc w:val="left"/>
      </w:pPr>
      <w:r>
        <w:rPr>
          <w:rFonts w:ascii="Arial" w:hAnsi="Arial" w:eastAsia="等线" w:cs="Arial"/>
          <w:sz w:val="22"/>
        </w:rPr>
        <w:t>Mass-energy Unification Axiom</w:t>
      </w:r>
    </w:p>
    <w:p w14:paraId="6189648E">
      <w:pPr>
        <w:numPr>
          <w:ilvl w:val="0"/>
          <w:numId w:val="35"/>
        </w:numPr>
        <w:spacing w:before="120" w:after="120" w:line="288" w:lineRule="auto"/>
        <w:ind w:left="0"/>
        <w:jc w:val="left"/>
      </w:pPr>
      <w:r>
        <w:rPr>
          <w:rFonts w:ascii="Arial" w:hAnsi="Arial" w:eastAsia="等线" w:cs="Arial"/>
          <w:sz w:val="22"/>
        </w:rPr>
        <w:t>质能转化公理</w:t>
      </w:r>
      <w:r>
        <w:rPr>
          <w:rFonts w:ascii="Arial" w:hAnsi="Arial" w:eastAsia="等线" w:cs="Arial"/>
          <w:sz w:val="22"/>
        </w:rPr>
        <w:br w:type="textWrapping"/>
      </w:r>
      <w:r>
        <w:rPr>
          <w:rFonts w:ascii="Arial" w:hAnsi="Arial" w:eastAsia="等线" w:cs="Arial"/>
          <w:sz w:val="22"/>
        </w:rPr>
        <w:t>2. Mass-energy Transformation Axiom</w:t>
      </w:r>
    </w:p>
    <w:p w14:paraId="35950722">
      <w:pPr>
        <w:numPr>
          <w:ilvl w:val="0"/>
          <w:numId w:val="36"/>
        </w:numPr>
        <w:spacing w:before="120" w:after="120" w:line="288" w:lineRule="auto"/>
        <w:ind w:left="0"/>
        <w:jc w:val="left"/>
      </w:pPr>
      <w:r>
        <w:rPr>
          <w:rFonts w:ascii="Arial" w:hAnsi="Arial" w:eastAsia="等线" w:cs="Arial"/>
          <w:sz w:val="22"/>
        </w:rPr>
        <w:t>电子自旋–磁极绑定公理</w:t>
      </w:r>
      <w:r>
        <w:rPr>
          <w:rFonts w:ascii="Arial" w:hAnsi="Arial" w:eastAsia="等线" w:cs="Arial"/>
          <w:sz w:val="22"/>
        </w:rPr>
        <w:br w:type="textWrapping"/>
      </w:r>
      <w:r>
        <w:rPr>
          <w:rFonts w:ascii="Arial" w:hAnsi="Arial" w:eastAsia="等线" w:cs="Arial"/>
          <w:sz w:val="22"/>
        </w:rPr>
        <w:t>3. Electron Spin-Magnetic Pole Binding Axiom</w:t>
      </w:r>
    </w:p>
    <w:p w14:paraId="29B75A49">
      <w:pPr>
        <w:numPr>
          <w:ilvl w:val="0"/>
          <w:numId w:val="37"/>
        </w:numPr>
        <w:spacing w:before="120" w:after="120" w:line="288" w:lineRule="auto"/>
        <w:ind w:left="0"/>
        <w:jc w:val="left"/>
      </w:pPr>
      <w:r>
        <w:rPr>
          <w:rFonts w:ascii="Arial" w:hAnsi="Arial" w:eastAsia="等线" w:cs="Arial"/>
          <w:sz w:val="22"/>
        </w:rPr>
        <w:t>双惯性公理</w:t>
      </w:r>
      <w:r>
        <w:rPr>
          <w:rFonts w:ascii="Arial" w:hAnsi="Arial" w:eastAsia="等线" w:cs="Arial"/>
          <w:sz w:val="22"/>
        </w:rPr>
        <w:br w:type="textWrapping"/>
      </w:r>
      <w:r>
        <w:rPr>
          <w:rFonts w:ascii="Arial" w:hAnsi="Arial" w:eastAsia="等线" w:cs="Arial"/>
          <w:sz w:val="22"/>
        </w:rPr>
        <w:t>4. Dual Inertia Axiom</w:t>
      </w:r>
    </w:p>
    <w:p w14:paraId="76B64C33">
      <w:pPr>
        <w:spacing w:before="320" w:after="120" w:line="288" w:lineRule="auto"/>
        <w:ind w:left="0"/>
        <w:jc w:val="left"/>
        <w:outlineLvl w:val="1"/>
      </w:pPr>
      <w:bookmarkStart w:id="42" w:name="heading_42"/>
      <w:r>
        <w:rPr>
          <w:rFonts w:ascii="Arial" w:hAnsi="Arial" w:eastAsia="等线" w:cs="Arial"/>
          <w:b/>
          <w:sz w:val="32"/>
        </w:rPr>
        <w:t>4.2 化学与凝聚态次级公理</w:t>
      </w:r>
      <w:bookmarkEnd w:id="42"/>
    </w:p>
    <w:p w14:paraId="23105C1E">
      <w:pPr>
        <w:spacing w:before="320" w:after="120" w:line="288" w:lineRule="auto"/>
        <w:ind w:left="0"/>
        <w:jc w:val="left"/>
        <w:outlineLvl w:val="1"/>
      </w:pPr>
      <w:bookmarkStart w:id="43" w:name="heading_43"/>
      <w:r>
        <w:rPr>
          <w:rFonts w:ascii="Arial" w:hAnsi="Arial" w:eastAsia="等线" w:cs="Arial"/>
          <w:b/>
          <w:sz w:val="32"/>
        </w:rPr>
        <w:t>4.2 Secondary Axioms of Chemistry and Condensed Matter</w:t>
      </w:r>
      <w:bookmarkEnd w:id="43"/>
    </w:p>
    <w:p w14:paraId="43A7EF5B">
      <w:pPr>
        <w:numPr>
          <w:ilvl w:val="0"/>
          <w:numId w:val="38"/>
        </w:numPr>
        <w:spacing w:before="120" w:after="120" w:line="288" w:lineRule="auto"/>
        <w:ind w:left="0"/>
        <w:jc w:val="left"/>
      </w:pPr>
      <w:r>
        <w:rPr>
          <w:rFonts w:ascii="Arial" w:hAnsi="Arial" w:eastAsia="等线" w:cs="Arial"/>
          <w:sz w:val="22"/>
        </w:rPr>
        <w:t>复合势能场演化公理</w:t>
      </w:r>
    </w:p>
    <w:p w14:paraId="121AD5AB">
      <w:pPr>
        <w:numPr>
          <w:ilvl w:val="0"/>
          <w:numId w:val="39"/>
        </w:numPr>
        <w:spacing w:before="120" w:after="120" w:line="288" w:lineRule="auto"/>
        <w:ind w:left="453"/>
        <w:jc w:val="left"/>
      </w:pPr>
      <w:r>
        <w:rPr>
          <w:rFonts w:ascii="Arial" w:hAnsi="Arial" w:eastAsia="等线" w:cs="Arial"/>
          <w:sz w:val="22"/>
        </w:rPr>
        <w:t>Composite Potential Field Evolution Axiom</w:t>
      </w:r>
    </w:p>
    <w:p w14:paraId="43CF3EB3">
      <w:pPr>
        <w:numPr>
          <w:ilvl w:val="0"/>
          <w:numId w:val="40"/>
        </w:numPr>
        <w:spacing w:before="120" w:after="120" w:line="288" w:lineRule="auto"/>
        <w:ind w:left="0"/>
        <w:jc w:val="left"/>
      </w:pPr>
      <w:r>
        <w:rPr>
          <w:rFonts w:ascii="Arial" w:hAnsi="Arial" w:eastAsia="等线" w:cs="Arial"/>
          <w:sz w:val="22"/>
        </w:rPr>
        <w:t>内外场层级演化公理</w:t>
      </w:r>
      <w:r>
        <w:rPr>
          <w:rFonts w:ascii="Arial" w:hAnsi="Arial" w:eastAsia="等线" w:cs="Arial"/>
          <w:sz w:val="22"/>
        </w:rPr>
        <w:br w:type="textWrapping"/>
      </w:r>
      <w:r>
        <w:rPr>
          <w:rFonts w:ascii="Arial" w:hAnsi="Arial" w:eastAsia="等线" w:cs="Arial"/>
          <w:sz w:val="22"/>
        </w:rPr>
        <w:t>2. Internal and External Field Hierarchical Evolution Axiom</w:t>
      </w:r>
    </w:p>
    <w:p w14:paraId="722DED4B">
      <w:pPr>
        <w:numPr>
          <w:ilvl w:val="0"/>
          <w:numId w:val="41"/>
        </w:numPr>
        <w:spacing w:before="120" w:after="120" w:line="288" w:lineRule="auto"/>
        <w:ind w:left="0"/>
        <w:jc w:val="left"/>
      </w:pPr>
      <w:r>
        <w:rPr>
          <w:rFonts w:ascii="Arial" w:hAnsi="Arial" w:eastAsia="等线" w:cs="Arial"/>
          <w:sz w:val="22"/>
        </w:rPr>
        <w:t>电子对磁耦合饱和公理</w:t>
      </w:r>
      <w:r>
        <w:rPr>
          <w:rFonts w:ascii="Arial" w:hAnsi="Arial" w:eastAsia="等线" w:cs="Arial"/>
          <w:sz w:val="22"/>
        </w:rPr>
        <w:br w:type="textWrapping"/>
      </w:r>
      <w:r>
        <w:rPr>
          <w:rFonts w:ascii="Arial" w:hAnsi="Arial" w:eastAsia="等线" w:cs="Arial"/>
          <w:sz w:val="22"/>
        </w:rPr>
        <w:t>3. Electron Pair Magnetic Coupling Saturation Axiom</w:t>
      </w:r>
    </w:p>
    <w:p w14:paraId="7F410616">
      <w:pPr>
        <w:spacing w:before="320" w:after="120" w:line="288" w:lineRule="auto"/>
        <w:ind w:left="0"/>
        <w:jc w:val="left"/>
        <w:outlineLvl w:val="1"/>
      </w:pPr>
      <w:bookmarkStart w:id="44" w:name="heading_44"/>
      <w:r>
        <w:rPr>
          <w:rFonts w:ascii="Arial" w:hAnsi="Arial" w:eastAsia="等线" w:cs="Arial"/>
          <w:b/>
          <w:sz w:val="32"/>
        </w:rPr>
        <w:t>4.3 复杂系统六大全域演化定理</w:t>
      </w:r>
      <w:bookmarkEnd w:id="44"/>
    </w:p>
    <w:p w14:paraId="48ADED00">
      <w:pPr>
        <w:spacing w:before="320" w:after="120" w:line="288" w:lineRule="auto"/>
        <w:ind w:left="0"/>
        <w:jc w:val="left"/>
        <w:outlineLvl w:val="1"/>
      </w:pPr>
      <w:bookmarkStart w:id="45" w:name="heading_45"/>
      <w:r>
        <w:rPr>
          <w:rFonts w:ascii="Arial" w:hAnsi="Arial" w:eastAsia="等线" w:cs="Arial"/>
          <w:b/>
          <w:sz w:val="32"/>
        </w:rPr>
        <w:t>4.3 Six Global Evolution Theorems for Complex Systems</w:t>
      </w:r>
      <w:bookmarkEnd w:id="45"/>
    </w:p>
    <w:p w14:paraId="01C77FA1">
      <w:pPr>
        <w:numPr>
          <w:ilvl w:val="0"/>
          <w:numId w:val="42"/>
        </w:numPr>
        <w:spacing w:before="120" w:after="120" w:line="288" w:lineRule="auto"/>
        <w:ind w:left="0"/>
        <w:jc w:val="left"/>
      </w:pPr>
      <w:r>
        <w:rPr>
          <w:rFonts w:ascii="Arial" w:hAnsi="Arial" w:eastAsia="等线" w:cs="Arial"/>
          <w:sz w:val="22"/>
        </w:rPr>
        <w:t>开放系统耗散稳态演化定理</w:t>
      </w:r>
    </w:p>
    <w:p w14:paraId="4C56A970">
      <w:pPr>
        <w:numPr>
          <w:ilvl w:val="0"/>
          <w:numId w:val="43"/>
        </w:numPr>
        <w:spacing w:before="120" w:after="120" w:line="288" w:lineRule="auto"/>
        <w:ind w:left="453"/>
        <w:jc w:val="left"/>
      </w:pPr>
      <w:r>
        <w:rPr>
          <w:rFonts w:ascii="Arial" w:hAnsi="Arial" w:eastAsia="等线" w:cs="Arial"/>
          <w:sz w:val="22"/>
        </w:rPr>
        <w:t>Dissipative Steady-state Evolution Theorem for Open Systems</w:t>
      </w:r>
    </w:p>
    <w:p w14:paraId="35419EDE">
      <w:pPr>
        <w:numPr>
          <w:ilvl w:val="0"/>
          <w:numId w:val="44"/>
        </w:numPr>
        <w:spacing w:before="120" w:after="120" w:line="288" w:lineRule="auto"/>
        <w:ind w:left="0"/>
        <w:jc w:val="left"/>
      </w:pPr>
      <w:r>
        <w:rPr>
          <w:rFonts w:ascii="Arial" w:hAnsi="Arial" w:eastAsia="等线" w:cs="Arial"/>
          <w:sz w:val="22"/>
        </w:rPr>
        <w:t>层级涌现演化定理</w:t>
      </w:r>
      <w:r>
        <w:rPr>
          <w:rFonts w:ascii="Arial" w:hAnsi="Arial" w:eastAsia="等线" w:cs="Arial"/>
          <w:sz w:val="22"/>
        </w:rPr>
        <w:br w:type="textWrapping"/>
      </w:r>
      <w:r>
        <w:rPr>
          <w:rFonts w:ascii="Arial" w:hAnsi="Arial" w:eastAsia="等线" w:cs="Arial"/>
          <w:sz w:val="22"/>
        </w:rPr>
        <w:t>2. Hierarchical Emergence Evolution Theorem</w:t>
      </w:r>
    </w:p>
    <w:p w14:paraId="2A6A3EE5">
      <w:pPr>
        <w:numPr>
          <w:ilvl w:val="0"/>
          <w:numId w:val="45"/>
        </w:numPr>
        <w:spacing w:before="120" w:after="120" w:line="288" w:lineRule="auto"/>
        <w:ind w:left="0"/>
        <w:jc w:val="left"/>
      </w:pPr>
      <w:r>
        <w:rPr>
          <w:rFonts w:ascii="Arial" w:hAnsi="Arial" w:eastAsia="等线" w:cs="Arial"/>
          <w:sz w:val="22"/>
        </w:rPr>
        <w:t>自催化正反馈演化定理</w:t>
      </w:r>
      <w:r>
        <w:rPr>
          <w:rFonts w:ascii="Arial" w:hAnsi="Arial" w:eastAsia="等线" w:cs="Arial"/>
          <w:sz w:val="22"/>
        </w:rPr>
        <w:br w:type="textWrapping"/>
      </w:r>
      <w:r>
        <w:rPr>
          <w:rFonts w:ascii="Arial" w:hAnsi="Arial" w:eastAsia="等线" w:cs="Arial"/>
          <w:sz w:val="22"/>
        </w:rPr>
        <w:t>3. Autocatalytic Positive Feedback Evolution Theorem</w:t>
      </w:r>
    </w:p>
    <w:p w14:paraId="33C04344">
      <w:pPr>
        <w:numPr>
          <w:ilvl w:val="0"/>
          <w:numId w:val="46"/>
        </w:numPr>
        <w:spacing w:before="120" w:after="120" w:line="288" w:lineRule="auto"/>
        <w:ind w:left="0"/>
        <w:jc w:val="left"/>
      </w:pPr>
      <w:r>
        <w:rPr>
          <w:rFonts w:ascii="Arial" w:hAnsi="Arial" w:eastAsia="等线" w:cs="Arial"/>
          <w:sz w:val="22"/>
        </w:rPr>
        <w:t>竞争效率筛选演化定理</w:t>
      </w:r>
      <w:r>
        <w:rPr>
          <w:rFonts w:ascii="Arial" w:hAnsi="Arial" w:eastAsia="等线" w:cs="Arial"/>
          <w:sz w:val="22"/>
        </w:rPr>
        <w:br w:type="textWrapping"/>
      </w:r>
      <w:r>
        <w:rPr>
          <w:rFonts w:ascii="Arial" w:hAnsi="Arial" w:eastAsia="等线" w:cs="Arial"/>
          <w:sz w:val="22"/>
        </w:rPr>
        <w:t>4. Competitive Efficiency Screening Evolution Theorem</w:t>
      </w:r>
    </w:p>
    <w:p w14:paraId="4314EE47">
      <w:pPr>
        <w:numPr>
          <w:ilvl w:val="0"/>
          <w:numId w:val="47"/>
        </w:numPr>
        <w:spacing w:before="120" w:after="120" w:line="288" w:lineRule="auto"/>
        <w:ind w:left="0"/>
        <w:jc w:val="left"/>
      </w:pPr>
      <w:r>
        <w:rPr>
          <w:rFonts w:ascii="Arial" w:hAnsi="Arial" w:eastAsia="等线" w:cs="Arial"/>
          <w:sz w:val="22"/>
        </w:rPr>
        <w:t>边界对偶平衡演化定理</w:t>
      </w:r>
      <w:r>
        <w:rPr>
          <w:rFonts w:ascii="Arial" w:hAnsi="Arial" w:eastAsia="等线" w:cs="Arial"/>
          <w:sz w:val="22"/>
        </w:rPr>
        <w:br w:type="textWrapping"/>
      </w:r>
      <w:r>
        <w:rPr>
          <w:rFonts w:ascii="Arial" w:hAnsi="Arial" w:eastAsia="等线" w:cs="Arial"/>
          <w:sz w:val="22"/>
        </w:rPr>
        <w:t>5. Boundary Dual Balance Evolution Theorem</w:t>
      </w:r>
    </w:p>
    <w:p w14:paraId="3417C52B">
      <w:pPr>
        <w:numPr>
          <w:ilvl w:val="0"/>
          <w:numId w:val="48"/>
        </w:numPr>
        <w:spacing w:before="120" w:after="120" w:line="288" w:lineRule="auto"/>
        <w:ind w:left="0"/>
        <w:jc w:val="left"/>
      </w:pPr>
      <w:r>
        <w:rPr>
          <w:rFonts w:ascii="Arial" w:hAnsi="Arial" w:eastAsia="等线" w:cs="Arial"/>
          <w:sz w:val="22"/>
        </w:rPr>
        <w:t>周期迭代演化定理</w:t>
      </w:r>
      <w:r>
        <w:rPr>
          <w:rFonts w:ascii="Arial" w:hAnsi="Arial" w:eastAsia="等线" w:cs="Arial"/>
          <w:sz w:val="22"/>
        </w:rPr>
        <w:br w:type="textWrapping"/>
      </w:r>
      <w:r>
        <w:rPr>
          <w:rFonts w:ascii="Arial" w:hAnsi="Arial" w:eastAsia="等线" w:cs="Arial"/>
          <w:sz w:val="22"/>
        </w:rPr>
        <w:t>6. Periodic Iterative Evolution Theorem</w:t>
      </w:r>
    </w:p>
    <w:p w14:paraId="09B74D61">
      <w:pPr>
        <w:pBdr>
          <w:bottom w:val="single" w:color="DEE0E3" w:sz="2" w:space="0"/>
          <w:between w:val="single" w:color="DEE0E3" w:sz="2" w:space="0"/>
        </w:pBdr>
        <w:spacing w:before="120" w:after="120" w:line="288" w:lineRule="auto"/>
        <w:ind w:left="0"/>
      </w:pPr>
    </w:p>
    <w:p w14:paraId="5524861B">
      <w:pPr>
        <w:spacing w:before="380" w:after="140" w:line="288" w:lineRule="auto"/>
        <w:ind w:left="0"/>
        <w:jc w:val="left"/>
        <w:outlineLvl w:val="0"/>
      </w:pPr>
      <w:bookmarkStart w:id="46" w:name="heading_46"/>
      <w:r>
        <w:rPr>
          <w:rFonts w:ascii="Arial" w:hAnsi="Arial" w:eastAsia="等线" w:cs="Arial"/>
          <w:b/>
          <w:sz w:val="36"/>
        </w:rPr>
        <w:t>第五章｜九大关卡全域逐级演化闭环（全学科大一统完整链条）</w:t>
      </w:r>
      <w:bookmarkEnd w:id="46"/>
    </w:p>
    <w:p w14:paraId="3D7DE436">
      <w:pPr>
        <w:spacing w:before="380" w:after="140" w:line="288" w:lineRule="auto"/>
        <w:ind w:left="0"/>
        <w:jc w:val="left"/>
        <w:outlineLvl w:val="0"/>
      </w:pPr>
      <w:bookmarkStart w:id="47" w:name="heading_47"/>
      <w:r>
        <w:rPr>
          <w:rFonts w:ascii="Arial" w:hAnsi="Arial" w:eastAsia="等线" w:cs="Arial"/>
          <w:b/>
          <w:sz w:val="36"/>
        </w:rPr>
        <w:t>Chapter 5 | Nine Levels of Global Step-by-step Evolution Closed Loop (Complete Chain of All-discipline Unification)</w:t>
      </w:r>
      <w:bookmarkEnd w:id="47"/>
    </w:p>
    <w:p w14:paraId="2A6B9AF4">
      <w:pPr>
        <w:spacing w:before="320" w:after="120" w:line="288" w:lineRule="auto"/>
        <w:ind w:left="0"/>
        <w:jc w:val="left"/>
        <w:outlineLvl w:val="1"/>
      </w:pPr>
      <w:bookmarkStart w:id="48" w:name="heading_48"/>
      <w:r>
        <w:rPr>
          <w:rFonts w:ascii="Arial" w:hAnsi="Arial" w:eastAsia="等线" w:cs="Arial"/>
          <w:b/>
          <w:sz w:val="32"/>
        </w:rPr>
        <w:t>1–5 关｜数理时空基底演化</w:t>
      </w:r>
      <w:bookmarkEnd w:id="48"/>
    </w:p>
    <w:p w14:paraId="56960771">
      <w:pPr>
        <w:spacing w:before="320" w:after="120" w:line="288" w:lineRule="auto"/>
        <w:ind w:left="0"/>
        <w:jc w:val="left"/>
        <w:outlineLvl w:val="1"/>
      </w:pPr>
      <w:bookmarkStart w:id="49" w:name="heading_49"/>
      <w:r>
        <w:rPr>
          <w:rFonts w:ascii="Arial" w:hAnsi="Arial" w:eastAsia="等线" w:cs="Arial"/>
          <w:b/>
          <w:sz w:val="32"/>
        </w:rPr>
        <w:t>Levels 1–5 | Mathematical and Physical Spacetime Substrate Evolution</w:t>
      </w:r>
      <w:bookmarkEnd w:id="49"/>
    </w:p>
    <w:p w14:paraId="1C0649F3">
      <w:pPr>
        <w:spacing w:before="120" w:after="120" w:line="288" w:lineRule="auto"/>
        <w:ind w:left="0"/>
        <w:jc w:val="left"/>
      </w:pPr>
      <w:r>
        <w:rPr>
          <w:rFonts w:ascii="Arial" w:hAnsi="Arial" w:eastAsia="等线" w:cs="Arial"/>
          <w:sz w:val="22"/>
        </w:rPr>
        <w:t>完成数学、几何、拓扑、尺度层级、时空结构的底层统一，搭建全域量化推演工具体系。</w:t>
      </w:r>
      <w:r>
        <w:rPr>
          <w:rFonts w:ascii="Arial" w:hAnsi="Arial" w:eastAsia="等线" w:cs="Arial"/>
          <w:sz w:val="22"/>
        </w:rPr>
        <w:br w:type="textWrapping"/>
      </w:r>
      <w:r>
        <w:rPr>
          <w:rFonts w:ascii="Arial" w:hAnsi="Arial" w:eastAsia="等线" w:cs="Arial"/>
          <w:sz w:val="22"/>
        </w:rPr>
        <w:t>Complete the underlying unification of mathematics, geometry, topology, scale hierarchy and spacetime structure, and build a global quantitative deduction tool system.</w:t>
      </w:r>
    </w:p>
    <w:p w14:paraId="0F7C027B">
      <w:pPr>
        <w:spacing w:before="320" w:after="120" w:line="288" w:lineRule="auto"/>
        <w:ind w:left="0"/>
        <w:jc w:val="left"/>
        <w:outlineLvl w:val="1"/>
      </w:pPr>
      <w:bookmarkStart w:id="50" w:name="heading_50"/>
      <w:r>
        <w:rPr>
          <w:rFonts w:ascii="Arial" w:hAnsi="Arial" w:eastAsia="等线" w:cs="Arial"/>
          <w:b/>
          <w:sz w:val="32"/>
        </w:rPr>
        <w:t>第六关｜化学与凝聚态物理统一</w:t>
      </w:r>
      <w:bookmarkEnd w:id="50"/>
    </w:p>
    <w:p w14:paraId="0771856D">
      <w:pPr>
        <w:spacing w:before="320" w:after="120" w:line="288" w:lineRule="auto"/>
        <w:ind w:left="0"/>
        <w:jc w:val="left"/>
        <w:outlineLvl w:val="1"/>
      </w:pPr>
      <w:bookmarkStart w:id="51" w:name="heading_51"/>
      <w:r>
        <w:rPr>
          <w:rFonts w:ascii="Arial" w:hAnsi="Arial" w:eastAsia="等线" w:cs="Arial"/>
          <w:b/>
          <w:sz w:val="32"/>
        </w:rPr>
        <w:t>Level 6 | Unification of Chemistry and Condensed Matter Physics</w:t>
      </w:r>
      <w:bookmarkEnd w:id="51"/>
    </w:p>
    <w:p w14:paraId="3FEFB075">
      <w:pPr>
        <w:spacing w:before="120" w:after="120" w:line="288" w:lineRule="auto"/>
        <w:ind w:left="0"/>
        <w:jc w:val="left"/>
      </w:pPr>
      <w:r>
        <w:rPr>
          <w:rFonts w:ascii="Arial" w:hAnsi="Arial" w:eastAsia="等线" w:cs="Arial"/>
          <w:sz w:val="22"/>
        </w:rPr>
        <w:t>实现化学键谱系、分子极性、微观物性、凝聚态结构的梯度同源统一，打通物理微观体系与化学分子体系的理论断层。</w:t>
      </w:r>
      <w:r>
        <w:rPr>
          <w:rFonts w:ascii="Arial" w:hAnsi="Arial" w:eastAsia="等线" w:cs="Arial"/>
          <w:sz w:val="22"/>
        </w:rPr>
        <w:br w:type="textWrapping"/>
      </w:r>
      <w:r>
        <w:rPr>
          <w:rFonts w:ascii="Arial" w:hAnsi="Arial" w:eastAsia="等线" w:cs="Arial"/>
          <w:sz w:val="22"/>
        </w:rPr>
        <w:t>Realize the gradient homologous unification of chemical bond spectrum, molecular polarity, microscopic physical properties and condensed matter structure, and bridge the theoretical gap between the physical microscopic system and the chemical molecular system.</w:t>
      </w:r>
    </w:p>
    <w:p w14:paraId="353CAFEE">
      <w:pPr>
        <w:spacing w:before="320" w:after="120" w:line="288" w:lineRule="auto"/>
        <w:ind w:left="0"/>
        <w:jc w:val="left"/>
        <w:outlineLvl w:val="1"/>
      </w:pPr>
      <w:bookmarkStart w:id="52" w:name="heading_52"/>
      <w:r>
        <w:rPr>
          <w:rFonts w:ascii="Arial" w:hAnsi="Arial" w:eastAsia="等线" w:cs="Arial"/>
          <w:b/>
          <w:sz w:val="32"/>
        </w:rPr>
        <w:t>第七关｜分子生命起源演化统一</w:t>
      </w:r>
      <w:bookmarkEnd w:id="52"/>
    </w:p>
    <w:p w14:paraId="0BCC6D40">
      <w:pPr>
        <w:spacing w:before="320" w:after="120" w:line="288" w:lineRule="auto"/>
        <w:ind w:left="0"/>
        <w:jc w:val="left"/>
        <w:outlineLvl w:val="1"/>
      </w:pPr>
      <w:bookmarkStart w:id="53" w:name="heading_53"/>
      <w:r>
        <w:rPr>
          <w:rFonts w:ascii="Arial" w:hAnsi="Arial" w:eastAsia="等线" w:cs="Arial"/>
          <w:b/>
          <w:sz w:val="32"/>
        </w:rPr>
        <w:t>Level 7 | Unification of Molecular Life Origin Evolution</w:t>
      </w:r>
      <w:bookmarkEnd w:id="53"/>
    </w:p>
    <w:p w14:paraId="23B7C94E">
      <w:pPr>
        <w:spacing w:before="120" w:after="120" w:line="288" w:lineRule="auto"/>
        <w:ind w:left="0"/>
        <w:jc w:val="left"/>
      </w:pPr>
      <w:r>
        <w:rPr>
          <w:rFonts w:ascii="Arial" w:hAnsi="Arial" w:eastAsia="等线" w:cs="Arial"/>
          <w:sz w:val="22"/>
        </w:rPr>
        <w:t>从能量梯度、膜结构稳态、自催化机制、手性破缺规则，客观推导生命结构涌现的必然条件，将生命起源从偶然论转化为可规则化、可建模的必然演化结果。</w:t>
      </w:r>
      <w:r>
        <w:rPr>
          <w:rFonts w:ascii="Arial" w:hAnsi="Arial" w:eastAsia="等线" w:cs="Arial"/>
          <w:sz w:val="22"/>
        </w:rPr>
        <w:br w:type="textWrapping"/>
      </w:r>
      <w:r>
        <w:rPr>
          <w:rFonts w:ascii="Arial" w:hAnsi="Arial" w:eastAsia="等线" w:cs="Arial"/>
          <w:sz w:val="22"/>
        </w:rPr>
        <w:t>From energy gradient, membrane structure steady state, autocatalytic mechanism and chiral symmetry breaking rules, objectively deduce the necessary conditions for the emergence of life structures, and transform the origin of life from an accidental theory into a regularizable and modelable inevitable evolution result.</w:t>
      </w:r>
    </w:p>
    <w:p w14:paraId="57DBBE35">
      <w:pPr>
        <w:spacing w:before="320" w:after="120" w:line="288" w:lineRule="auto"/>
        <w:ind w:left="0"/>
        <w:jc w:val="left"/>
        <w:outlineLvl w:val="1"/>
      </w:pPr>
      <w:bookmarkStart w:id="54" w:name="heading_54"/>
      <w:r>
        <w:rPr>
          <w:rFonts w:ascii="Arial" w:hAnsi="Arial" w:eastAsia="等线" w:cs="Arial"/>
          <w:b/>
          <w:sz w:val="32"/>
        </w:rPr>
        <w:t>第八关｜多细胞躯体・神经网络・意识底层统一</w:t>
      </w:r>
      <w:bookmarkEnd w:id="54"/>
    </w:p>
    <w:p w14:paraId="31400EEB">
      <w:pPr>
        <w:spacing w:before="320" w:after="120" w:line="288" w:lineRule="auto"/>
        <w:ind w:left="0"/>
        <w:jc w:val="left"/>
        <w:outlineLvl w:val="1"/>
      </w:pPr>
      <w:bookmarkStart w:id="55" w:name="heading_55"/>
      <w:r>
        <w:rPr>
          <w:rFonts w:ascii="Arial" w:hAnsi="Arial" w:eastAsia="等线" w:cs="Arial"/>
          <w:b/>
          <w:sz w:val="32"/>
        </w:rPr>
        <w:t>Level 8 | Underlying Unification of Multicellular Organisms, Neural Networks and Consciousness</w:t>
      </w:r>
      <w:bookmarkEnd w:id="55"/>
    </w:p>
    <w:p w14:paraId="233E12A2">
      <w:pPr>
        <w:spacing w:before="120" w:after="120" w:line="288" w:lineRule="auto"/>
        <w:ind w:left="0"/>
        <w:jc w:val="left"/>
      </w:pPr>
      <w:r>
        <w:rPr>
          <w:rFonts w:ascii="Arial" w:hAnsi="Arial" w:eastAsia="等线" w:cs="Arial"/>
          <w:sz w:val="22"/>
        </w:rPr>
        <w:t>统一多细胞系统演化逻辑、生理系统优化机制、神经信号梯度传导规则；</w:t>
      </w:r>
      <w:r>
        <w:rPr>
          <w:rFonts w:ascii="Arial" w:hAnsi="Arial" w:eastAsia="等线" w:cs="Arial"/>
          <w:sz w:val="22"/>
        </w:rPr>
        <w:br w:type="textWrapping"/>
      </w:r>
      <w:r>
        <w:rPr>
          <w:rFonts w:ascii="Arial" w:hAnsi="Arial" w:eastAsia="等线" w:cs="Arial"/>
          <w:sz w:val="22"/>
        </w:rPr>
        <w:t>Unify the evolution logic of multicellular systems, the optimization mechanism of physiological systems, and the gradient conduction rules of neural signals;</w:t>
      </w:r>
    </w:p>
    <w:p w14:paraId="0CEB2E37">
      <w:pPr>
        <w:spacing w:before="120" w:after="120" w:line="288" w:lineRule="auto"/>
        <w:ind w:left="0"/>
        <w:jc w:val="left"/>
      </w:pPr>
      <w:r>
        <w:rPr>
          <w:rFonts w:ascii="Arial" w:hAnsi="Arial" w:eastAsia="等线" w:cs="Arial"/>
          <w:sz w:val="22"/>
        </w:rPr>
        <w:t>建立意识梯度本体论，将主观意识现象完全还原为多层信息场的梯度涌现，实现物质体系与心智体系的学术贯通。</w:t>
      </w:r>
      <w:r>
        <w:rPr>
          <w:rFonts w:ascii="Arial" w:hAnsi="Arial" w:eastAsia="等线" w:cs="Arial"/>
          <w:sz w:val="22"/>
        </w:rPr>
        <w:br w:type="textWrapping"/>
      </w:r>
      <w:r>
        <w:rPr>
          <w:rFonts w:ascii="Arial" w:hAnsi="Arial" w:eastAsia="等线" w:cs="Arial"/>
          <w:sz w:val="22"/>
        </w:rPr>
        <w:t>Establish a consciousness gradient ontology, completely reduce subjective consciousness phenomena to the gradient emergence of multi-layer information fields, and realize the academic integration of material systems and mental systems.</w:t>
      </w:r>
    </w:p>
    <w:p w14:paraId="0B0FF9E3">
      <w:pPr>
        <w:spacing w:before="320" w:after="120" w:line="288" w:lineRule="auto"/>
        <w:ind w:left="0"/>
        <w:jc w:val="left"/>
        <w:outlineLvl w:val="1"/>
      </w:pPr>
      <w:bookmarkStart w:id="56" w:name="heading_56"/>
      <w:r>
        <w:rPr>
          <w:rFonts w:ascii="Arial" w:hAnsi="Arial" w:eastAsia="等线" w:cs="Arial"/>
          <w:b/>
          <w:sz w:val="32"/>
        </w:rPr>
        <w:t>第九关｜生态种群・社会系统・人类文明周期演化统一</w:t>
      </w:r>
      <w:bookmarkEnd w:id="56"/>
    </w:p>
    <w:p w14:paraId="4E59BE4E">
      <w:pPr>
        <w:spacing w:before="320" w:after="120" w:line="288" w:lineRule="auto"/>
        <w:ind w:left="0"/>
        <w:jc w:val="left"/>
        <w:outlineLvl w:val="1"/>
      </w:pPr>
      <w:bookmarkStart w:id="57" w:name="heading_57"/>
      <w:r>
        <w:rPr>
          <w:rFonts w:ascii="Arial" w:hAnsi="Arial" w:eastAsia="等线" w:cs="Arial"/>
          <w:b/>
          <w:sz w:val="32"/>
        </w:rPr>
        <w:t>Level 9 | Unification of Ecological Populations, Social Systems and Human Civilization Cycle Evolution</w:t>
      </w:r>
      <w:bookmarkEnd w:id="57"/>
    </w:p>
    <w:p w14:paraId="7918B1C8">
      <w:pPr>
        <w:spacing w:before="120" w:after="120" w:line="288" w:lineRule="auto"/>
        <w:ind w:left="0"/>
        <w:jc w:val="left"/>
      </w:pPr>
      <w:r>
        <w:rPr>
          <w:rFonts w:ascii="Arial" w:hAnsi="Arial" w:eastAsia="等线" w:cs="Arial"/>
          <w:sz w:val="22"/>
        </w:rPr>
        <w:t>将生态稳态、社会协作、文明迭代统一纳入全域演化规则，完成从物质、生命、心智、社会的全域无断层理论闭环。</w:t>
      </w:r>
      <w:r>
        <w:rPr>
          <w:rFonts w:ascii="Arial" w:hAnsi="Arial" w:eastAsia="等线" w:cs="Arial"/>
          <w:sz w:val="22"/>
        </w:rPr>
        <w:br w:type="textWrapping"/>
      </w:r>
      <w:r>
        <w:rPr>
          <w:rFonts w:ascii="Arial" w:hAnsi="Arial" w:eastAsia="等线" w:cs="Arial"/>
          <w:sz w:val="22"/>
        </w:rPr>
        <w:t>Integrate ecological steady state, social cooperation and civilization iteration into the global evolution rules, and complete the fault-free theoretical closed loop of the whole domain from matter, life, mind to society.</w:t>
      </w:r>
    </w:p>
    <w:p w14:paraId="3B172E06">
      <w:pPr>
        <w:pBdr>
          <w:bottom w:val="single" w:color="DEE0E3" w:sz="2" w:space="0"/>
          <w:between w:val="single" w:color="DEE0E3" w:sz="2" w:space="0"/>
        </w:pBdr>
        <w:spacing w:before="120" w:after="120" w:line="288" w:lineRule="auto"/>
        <w:ind w:left="0"/>
      </w:pPr>
    </w:p>
    <w:p w14:paraId="71CA85F4">
      <w:pPr>
        <w:spacing w:before="380" w:after="140" w:line="288" w:lineRule="auto"/>
        <w:ind w:left="0"/>
        <w:jc w:val="left"/>
        <w:outlineLvl w:val="0"/>
      </w:pPr>
      <w:bookmarkStart w:id="58" w:name="heading_58"/>
      <w:r>
        <w:rPr>
          <w:rFonts w:ascii="Arial" w:hAnsi="Arial" w:eastAsia="等线" w:cs="Arial"/>
          <w:b/>
          <w:sz w:val="36"/>
        </w:rPr>
        <w:t>第六章｜全域学科大一统谱系</w:t>
      </w:r>
      <w:bookmarkEnd w:id="58"/>
    </w:p>
    <w:p w14:paraId="050A3C48">
      <w:pPr>
        <w:spacing w:before="380" w:after="140" w:line="288" w:lineRule="auto"/>
        <w:ind w:left="0"/>
        <w:jc w:val="left"/>
        <w:outlineLvl w:val="0"/>
      </w:pPr>
      <w:bookmarkStart w:id="59" w:name="heading_59"/>
      <w:r>
        <w:rPr>
          <w:rFonts w:ascii="Arial" w:hAnsi="Arial" w:eastAsia="等线" w:cs="Arial"/>
          <w:b/>
          <w:sz w:val="36"/>
        </w:rPr>
        <w:t>Chapter 6 | Global Discipline Unification Genealogy</w:t>
      </w:r>
      <w:bookmarkEnd w:id="59"/>
    </w:p>
    <w:p w14:paraId="58E10618">
      <w:pPr>
        <w:numPr>
          <w:ilvl w:val="0"/>
          <w:numId w:val="49"/>
        </w:numPr>
        <w:spacing w:before="120" w:after="120" w:line="288" w:lineRule="auto"/>
        <w:ind w:left="0"/>
        <w:jc w:val="left"/>
      </w:pPr>
      <w:r>
        <w:rPr>
          <w:rFonts w:ascii="Arial" w:hAnsi="Arial" w:eastAsia="等线" w:cs="Arial"/>
          <w:sz w:val="22"/>
        </w:rPr>
        <w:t>数理类：基础数学、几何拓扑、尺度分析、连续场理论</w:t>
      </w:r>
      <w:r>
        <w:rPr>
          <w:rFonts w:ascii="Arial" w:hAnsi="Arial" w:eastAsia="等线" w:cs="Arial"/>
          <w:sz w:val="22"/>
        </w:rPr>
        <w:br w:type="textWrapping"/>
      </w:r>
      <w:r>
        <w:rPr>
          <w:rFonts w:ascii="Arial" w:hAnsi="Arial" w:eastAsia="等线" w:cs="Arial"/>
          <w:sz w:val="22"/>
        </w:rPr>
        <w:t>Mathematics &amp; Physics Category: Basic Mathematics, Geometric Topology, Scale Analysis, Continuous Field Theory</w:t>
      </w:r>
    </w:p>
    <w:p w14:paraId="2583FE39">
      <w:pPr>
        <w:numPr>
          <w:ilvl w:val="0"/>
          <w:numId w:val="50"/>
        </w:numPr>
        <w:spacing w:before="120" w:after="120" w:line="288" w:lineRule="auto"/>
        <w:ind w:left="0"/>
        <w:jc w:val="left"/>
      </w:pPr>
      <w:r>
        <w:rPr>
          <w:rFonts w:ascii="Arial" w:hAnsi="Arial" w:eastAsia="等线" w:cs="Arial"/>
          <w:sz w:val="22"/>
        </w:rPr>
        <w:t>物理类：经典力学、电磁学、热力学、凝聚态物理、天体物理、维度物理</w:t>
      </w:r>
      <w:r>
        <w:rPr>
          <w:rFonts w:ascii="Arial" w:hAnsi="Arial" w:eastAsia="等线" w:cs="Arial"/>
          <w:sz w:val="22"/>
        </w:rPr>
        <w:br w:type="textWrapping"/>
      </w:r>
      <w:r>
        <w:rPr>
          <w:rFonts w:ascii="Arial" w:hAnsi="Arial" w:eastAsia="等线" w:cs="Arial"/>
          <w:sz w:val="22"/>
        </w:rPr>
        <w:t>Physics Category: Classical Mechanics, Electromagnetism, Thermodynamics, Condensed Matter Physics, Astrophysics, Dimensional Physics</w:t>
      </w:r>
    </w:p>
    <w:p w14:paraId="04A18249">
      <w:pPr>
        <w:numPr>
          <w:ilvl w:val="0"/>
          <w:numId w:val="51"/>
        </w:numPr>
        <w:spacing w:before="120" w:after="120" w:line="288" w:lineRule="auto"/>
        <w:ind w:left="0"/>
        <w:jc w:val="left"/>
      </w:pPr>
      <w:r>
        <w:rPr>
          <w:rFonts w:ascii="Arial" w:hAnsi="Arial" w:eastAsia="等线" w:cs="Arial"/>
          <w:sz w:val="22"/>
        </w:rPr>
        <w:t>化学材料类：无机化学、有机化学、高分子、材料物性、凝聚态结构</w:t>
      </w:r>
      <w:r>
        <w:rPr>
          <w:rFonts w:ascii="Arial" w:hAnsi="Arial" w:eastAsia="等线" w:cs="Arial"/>
          <w:sz w:val="22"/>
        </w:rPr>
        <w:br w:type="textWrapping"/>
      </w:r>
      <w:r>
        <w:rPr>
          <w:rFonts w:ascii="Arial" w:hAnsi="Arial" w:eastAsia="等线" w:cs="Arial"/>
          <w:sz w:val="22"/>
        </w:rPr>
        <w:t>Chemistry &amp; Materials Category: Inorganic Chemistry, Organic Chemistry, Polymers, Material Properties, Condensed Matter Structure</w:t>
      </w:r>
    </w:p>
    <w:p w14:paraId="7DE9A2B6">
      <w:pPr>
        <w:numPr>
          <w:ilvl w:val="0"/>
          <w:numId w:val="52"/>
        </w:numPr>
        <w:spacing w:before="120" w:after="120" w:line="288" w:lineRule="auto"/>
        <w:ind w:left="0"/>
        <w:jc w:val="left"/>
      </w:pPr>
      <w:r>
        <w:rPr>
          <w:rFonts w:ascii="Arial" w:hAnsi="Arial" w:eastAsia="等线" w:cs="Arial"/>
          <w:sz w:val="22"/>
        </w:rPr>
        <w:t>生命心智类：分子生物、细胞生物、生理学、神经科学、认知科学、意识科学</w:t>
      </w:r>
      <w:r>
        <w:rPr>
          <w:rFonts w:ascii="Arial" w:hAnsi="Arial" w:eastAsia="等线" w:cs="Arial"/>
          <w:sz w:val="22"/>
        </w:rPr>
        <w:br w:type="textWrapping"/>
      </w:r>
      <w:r>
        <w:rPr>
          <w:rFonts w:ascii="Arial" w:hAnsi="Arial" w:eastAsia="等线" w:cs="Arial"/>
          <w:sz w:val="22"/>
        </w:rPr>
        <w:t>Life &amp; Mind Category: Molecular Biology, Cell Biology, Physiology, Neuroscience, Cognitive Science, Consciousness Science</w:t>
      </w:r>
    </w:p>
    <w:p w14:paraId="2DCC8AA1">
      <w:pPr>
        <w:numPr>
          <w:ilvl w:val="0"/>
          <w:numId w:val="53"/>
        </w:numPr>
        <w:spacing w:before="120" w:after="120" w:line="288" w:lineRule="auto"/>
        <w:ind w:left="0"/>
        <w:jc w:val="left"/>
      </w:pPr>
      <w:r>
        <w:rPr>
          <w:rFonts w:ascii="Arial" w:hAnsi="Arial" w:eastAsia="等线" w:cs="Arial"/>
          <w:sz w:val="22"/>
        </w:rPr>
        <w:t>系统社科类：生态学、社会学、经济学、历史学、文明演化理论、复杂系统科学</w:t>
      </w:r>
      <w:r>
        <w:rPr>
          <w:rFonts w:ascii="Arial" w:hAnsi="Arial" w:eastAsia="等线" w:cs="Arial"/>
          <w:sz w:val="22"/>
        </w:rPr>
        <w:br w:type="textWrapping"/>
      </w:r>
      <w:r>
        <w:rPr>
          <w:rFonts w:ascii="Arial" w:hAnsi="Arial" w:eastAsia="等线" w:cs="Arial"/>
          <w:sz w:val="22"/>
        </w:rPr>
        <w:t>Systems &amp; Social Sciences Category: Ecology, Sociology, Economics, History, Civilization Evolution Theory, Complex System Science</w:t>
      </w:r>
    </w:p>
    <w:p w14:paraId="33DE993C">
      <w:pPr>
        <w:numPr>
          <w:ilvl w:val="0"/>
          <w:numId w:val="54"/>
        </w:numPr>
        <w:spacing w:before="120" w:after="120" w:line="288" w:lineRule="auto"/>
        <w:ind w:left="0"/>
        <w:jc w:val="left"/>
      </w:pPr>
      <w:r>
        <w:rPr>
          <w:rFonts w:ascii="Arial" w:hAnsi="Arial" w:eastAsia="等线" w:cs="Arial"/>
          <w:sz w:val="22"/>
        </w:rPr>
        <w:t>拓展衍生类：心理学、语言学、伦理学、艺术理论</w:t>
      </w:r>
      <w:r>
        <w:rPr>
          <w:rFonts w:ascii="Arial" w:hAnsi="Arial" w:eastAsia="等线" w:cs="Arial"/>
          <w:sz w:val="22"/>
        </w:rPr>
        <w:br w:type="textWrapping"/>
      </w:r>
      <w:r>
        <w:rPr>
          <w:rFonts w:ascii="Arial" w:hAnsi="Arial" w:eastAsia="等线" w:cs="Arial"/>
          <w:sz w:val="22"/>
        </w:rPr>
        <w:t>Extended Derivative Category: Psychology, Linguistics, Ethics, Art Theory</w:t>
      </w:r>
    </w:p>
    <w:p w14:paraId="126FFFAD">
      <w:pPr>
        <w:pBdr>
          <w:bottom w:val="single" w:color="DEE0E3" w:sz="2" w:space="0"/>
          <w:between w:val="single" w:color="DEE0E3" w:sz="2" w:space="0"/>
        </w:pBdr>
        <w:spacing w:before="120" w:after="120" w:line="288" w:lineRule="auto"/>
        <w:ind w:left="0"/>
      </w:pPr>
    </w:p>
    <w:p w14:paraId="5DE98CD7">
      <w:pPr>
        <w:spacing w:before="380" w:after="140" w:line="288" w:lineRule="auto"/>
        <w:ind w:left="0"/>
        <w:jc w:val="left"/>
        <w:outlineLvl w:val="0"/>
      </w:pPr>
      <w:bookmarkStart w:id="60" w:name="heading_60"/>
      <w:r>
        <w:rPr>
          <w:rFonts w:ascii="Arial" w:hAnsi="Arial" w:eastAsia="等线" w:cs="Arial"/>
          <w:b/>
          <w:sz w:val="36"/>
        </w:rPr>
        <w:t>第七章｜体系层级总树</w:t>
      </w:r>
      <w:bookmarkEnd w:id="60"/>
    </w:p>
    <w:p w14:paraId="42D0575D">
      <w:pPr>
        <w:spacing w:before="380" w:after="140" w:line="288" w:lineRule="auto"/>
        <w:ind w:left="0"/>
        <w:jc w:val="left"/>
        <w:outlineLvl w:val="0"/>
      </w:pPr>
      <w:bookmarkStart w:id="61" w:name="heading_61"/>
      <w:r>
        <w:rPr>
          <w:rFonts w:ascii="Arial" w:hAnsi="Arial" w:eastAsia="等线" w:cs="Arial"/>
          <w:b/>
          <w:sz w:val="36"/>
        </w:rPr>
        <w:t>Chapter 7 | Overall Hierarchical Tree of the System</w:t>
      </w:r>
      <w:bookmarkEnd w:id="61"/>
    </w:p>
    <w:p w14:paraId="430F52A9">
      <w:pPr>
        <w:spacing w:before="300" w:after="120" w:line="288" w:lineRule="auto"/>
        <w:ind w:left="0"/>
        <w:jc w:val="left"/>
        <w:outlineLvl w:val="2"/>
      </w:pPr>
      <w:bookmarkStart w:id="62" w:name="heading_62"/>
      <w:r>
        <w:rPr>
          <w:rFonts w:ascii="Arial" w:hAnsi="Arial" w:eastAsia="等线" w:cs="Arial"/>
          <w:b/>
          <w:sz w:val="30"/>
        </w:rPr>
        <w:t>中文版</w:t>
      </w:r>
      <w:bookmarkEnd w:id="6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tblGrid>
      <w:tr w14:paraId="43AB7F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BB38CC4">
            <w:pPr>
              <w:spacing w:before="120" w:after="120" w:line="288" w:lineRule="auto"/>
              <w:ind w:left="0"/>
              <w:jc w:val="left"/>
            </w:pPr>
            <w:r>
              <w:rPr>
                <w:rFonts w:ascii="Arial" w:hAnsi="Arial" w:eastAsia="等线" w:cs="Arial"/>
                <w:sz w:val="22"/>
              </w:rPr>
              <w:t>Plain Text</w:t>
            </w:r>
            <w:r>
              <w:rPr>
                <w:rFonts w:ascii="Arial" w:hAnsi="Arial" w:eastAsia="等线" w:cs="Arial"/>
                <w:sz w:val="22"/>
              </w:rPr>
              <w:br w:type="textWrapping"/>
            </w:r>
            <w:r>
              <w:rPr>
                <w:rFonts w:ascii="Arial" w:hAnsi="Arial" w:eastAsia="等线" w:cs="Arial"/>
                <w:sz w:val="22"/>
              </w:rPr>
              <w:t>【顶层总体系：GYYG‑OES 郭洋洋全域本源演化体系】</w:t>
            </w:r>
            <w:r>
              <w:rPr>
                <w:rFonts w:ascii="Arial" w:hAnsi="Arial" w:eastAsia="等线" w:cs="Arial"/>
                <w:sz w:val="22"/>
              </w:rPr>
              <w:br w:type="textWrapping"/>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【第一层级：四维本源公理】空间承载｜数学量化｜关系转化｜物质驱动</w:t>
            </w:r>
            <w:r>
              <w:rPr>
                <w:rFonts w:ascii="Arial" w:hAnsi="Arial" w:eastAsia="等线" w:cs="Arial"/>
                <w:sz w:val="22"/>
              </w:rPr>
              <w:br w:type="textWrapping"/>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【第二层级：全域通用演化定理】最小阻力｜梯度演化｜尺度分布</w:t>
            </w:r>
            <w:r>
              <w:rPr>
                <w:rFonts w:ascii="Arial" w:hAnsi="Arial" w:eastAsia="等线" w:cs="Arial"/>
                <w:sz w:val="22"/>
              </w:rPr>
              <w:br w:type="textWrapping"/>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【第三层级：领域次级公理】物理内核｜化学凝聚态｜复杂系统</w:t>
            </w:r>
            <w:r>
              <w:rPr>
                <w:rFonts w:ascii="Arial" w:hAnsi="Arial" w:eastAsia="等线" w:cs="Arial"/>
                <w:sz w:val="22"/>
              </w:rPr>
              <w:br w:type="textWrapping"/>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【第四层级：九大逐级演化关卡】数理→物化→生命→神经意识→文明</w:t>
            </w:r>
            <w:r>
              <w:rPr>
                <w:rFonts w:ascii="Arial" w:hAnsi="Arial" w:eastAsia="等线" w:cs="Arial"/>
                <w:sz w:val="22"/>
              </w:rPr>
              <w:br w:type="textWrapping"/>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【第五层级：人类全部学科大一统推论】全域知识同源归一</w:t>
            </w:r>
          </w:p>
        </w:tc>
      </w:tr>
    </w:tbl>
    <w:p w14:paraId="19657D5C">
      <w:pPr>
        <w:spacing w:before="300" w:after="120" w:line="288" w:lineRule="auto"/>
        <w:ind w:left="0"/>
        <w:jc w:val="left"/>
        <w:outlineLvl w:val="2"/>
      </w:pPr>
      <w:bookmarkStart w:id="63" w:name="heading_63"/>
      <w:r>
        <w:rPr>
          <w:rFonts w:ascii="Arial" w:hAnsi="Arial" w:eastAsia="等线" w:cs="Arial"/>
          <w:b/>
          <w:sz w:val="30"/>
        </w:rPr>
        <w:t>English Version</w:t>
      </w:r>
      <w:bookmarkEnd w:id="63"/>
    </w:p>
    <w:p w14:paraId="6DF75217">
      <w:pPr>
        <w:spacing w:before="120" w:after="120" w:line="288" w:lineRule="auto"/>
        <w:ind w:left="0"/>
        <w:jc w:val="left"/>
      </w:pPr>
      <w:r>
        <w:rPr>
          <w:rFonts w:ascii="Arial" w:hAnsi="Arial" w:eastAsia="等线" w:cs="Arial"/>
          <w:sz w:val="22"/>
        </w:rPr>
        <w:t>|Plain Text</w:t>
      </w:r>
      <w:r>
        <w:rPr>
          <w:rFonts w:ascii="Arial" w:hAnsi="Arial" w:eastAsia="等线" w:cs="Arial"/>
          <w:sz w:val="22"/>
        </w:rPr>
        <w:br w:type="textWrapping"/>
      </w:r>
      <w:r>
        <w:rPr>
          <w:rFonts w:ascii="Arial" w:hAnsi="Arial" w:eastAsia="等线" w:cs="Arial"/>
          <w:sz w:val="22"/>
        </w:rPr>
        <w:t>【Top-level Overall System: GYYG‑OES Guo Yangyang Global Origin Evolution System】</w:t>
      </w:r>
      <w:r>
        <w:rPr>
          <w:rFonts w:ascii="Arial" w:hAnsi="Arial" w:eastAsia="等线" w:cs="Arial"/>
          <w:sz w:val="22"/>
        </w:rPr>
        <w:br w:type="textWrapping"/>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【First Level: Four-dimensional Origin Axioms】Space Bearing | Mathematical Quantification | Relational Transformation | Material Drive</w:t>
      </w:r>
      <w:r>
        <w:rPr>
          <w:rFonts w:ascii="Arial" w:hAnsi="Arial" w:eastAsia="等线" w:cs="Arial"/>
          <w:sz w:val="22"/>
        </w:rPr>
        <w:br w:type="textWrapping"/>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【Second Level: Universal Evolution Theorems】Least Resistance | Gradient Evolution | Scale Distribution</w:t>
      </w:r>
      <w:r>
        <w:rPr>
          <w:rFonts w:ascii="Arial" w:hAnsi="Arial" w:eastAsia="等线" w:cs="Arial"/>
          <w:sz w:val="22"/>
        </w:rPr>
        <w:br w:type="textWrapping"/>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【Third Level: Field Secondary Axioms】Physical Core | Chemical Condensed Matter | Complex Systems</w:t>
      </w:r>
      <w:r>
        <w:rPr>
          <w:rFonts w:ascii="Arial" w:hAnsi="Arial" w:eastAsia="等线" w:cs="Arial"/>
          <w:sz w:val="22"/>
        </w:rPr>
        <w:br w:type="textWrapping"/>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【Fourth Level: Nine Levels of Step-by-step Evolution】Math &amp; Physics → Chemistry &amp; Matter → Life → Neural Consciousness → Civilization</w:t>
      </w:r>
      <w:r>
        <w:rPr>
          <w:rFonts w:ascii="Arial" w:hAnsi="Arial" w:eastAsia="等线" w:cs="Arial"/>
          <w:sz w:val="22"/>
        </w:rPr>
        <w:br w:type="textWrapping"/>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【Fifth Level: Unification Inference of All Human Disciplines】Global Knowledge is Homologous and Unified|</w:t>
      </w:r>
      <w:r>
        <w:rPr>
          <w:rFonts w:ascii="Arial" w:hAnsi="Arial" w:eastAsia="等线" w:cs="Arial"/>
          <w:sz w:val="22"/>
        </w:rPr>
        <w:br w:type="textWrapping"/>
      </w:r>
      <w:r>
        <w:rPr>
          <w:rFonts w:ascii="Arial" w:hAnsi="Arial" w:eastAsia="等线" w:cs="Arial"/>
          <w:sz w:val="22"/>
        </w:rPr>
        <w:t>|---|</w:t>
      </w:r>
    </w:p>
    <w:p w14:paraId="74979202">
      <w:pPr>
        <w:pBdr>
          <w:bottom w:val="single" w:color="DEE0E3" w:sz="2" w:space="0"/>
          <w:between w:val="single" w:color="DEE0E3" w:sz="2" w:space="0"/>
        </w:pBdr>
        <w:spacing w:before="120" w:after="120" w:line="288" w:lineRule="auto"/>
        <w:ind w:left="0"/>
      </w:pPr>
    </w:p>
    <w:p w14:paraId="60EE8EB2">
      <w:pPr>
        <w:spacing w:before="380" w:after="140" w:line="288" w:lineRule="auto"/>
        <w:ind w:left="0"/>
        <w:jc w:val="left"/>
        <w:outlineLvl w:val="0"/>
      </w:pPr>
      <w:bookmarkStart w:id="64" w:name="heading_64"/>
      <w:r>
        <w:rPr>
          <w:rFonts w:ascii="Arial" w:hAnsi="Arial" w:eastAsia="等线" w:cs="Arial"/>
          <w:b/>
          <w:sz w:val="36"/>
        </w:rPr>
        <w:t>第八章｜体系建构的客观学术条件（公开发表・纯理性客观分析）</w:t>
      </w:r>
      <w:bookmarkEnd w:id="64"/>
    </w:p>
    <w:p w14:paraId="23CEE51C">
      <w:pPr>
        <w:spacing w:before="380" w:after="140" w:line="288" w:lineRule="auto"/>
        <w:ind w:left="0"/>
        <w:jc w:val="left"/>
        <w:outlineLvl w:val="0"/>
      </w:pPr>
      <w:bookmarkStart w:id="65" w:name="heading_65"/>
      <w:r>
        <w:rPr>
          <w:rFonts w:ascii="Arial" w:hAnsi="Arial" w:eastAsia="等线" w:cs="Arial"/>
          <w:b/>
          <w:sz w:val="36"/>
        </w:rPr>
        <w:t>Chapter 8 | Objective Academic Conditions for System Construction (Public Release, Pure Rational Objective Analysis)</w:t>
      </w:r>
      <w:bookmarkEnd w:id="65"/>
    </w:p>
    <w:p w14:paraId="09A989BB">
      <w:pPr>
        <w:spacing w:before="120" w:after="120" w:line="288" w:lineRule="auto"/>
        <w:ind w:left="0"/>
        <w:jc w:val="left"/>
      </w:pPr>
      <w:r>
        <w:rPr>
          <w:rFonts w:ascii="Arial" w:hAnsi="Arial" w:eastAsia="等线" w:cs="Arial"/>
          <w:sz w:val="22"/>
        </w:rPr>
        <w:t>本章完全去除主观评价、个人感悟、玄学修辞，仅客观分析：</w:t>
      </w:r>
      <w:r>
        <w:rPr>
          <w:rFonts w:ascii="Arial" w:hAnsi="Arial" w:eastAsia="等线" w:cs="Arial"/>
          <w:sz w:val="22"/>
        </w:rPr>
        <w:br w:type="textWrapping"/>
      </w:r>
      <w:r>
        <w:rPr>
          <w:rFonts w:ascii="Arial" w:hAnsi="Arial" w:eastAsia="等线" w:cs="Arial"/>
          <w:sz w:val="22"/>
        </w:rPr>
        <w:t>「为何本全域大一统体系能够在当前学术环境下被建构完成」，为纯中立学术复盘。</w:t>
      </w:r>
      <w:r>
        <w:rPr>
          <w:rFonts w:ascii="Arial" w:hAnsi="Arial" w:eastAsia="等线" w:cs="Arial"/>
          <w:sz w:val="22"/>
        </w:rPr>
        <w:br w:type="textWrapping"/>
      </w:r>
      <w:r>
        <w:rPr>
          <w:rFonts w:ascii="Arial" w:hAnsi="Arial" w:eastAsia="等线" w:cs="Arial"/>
          <w:sz w:val="22"/>
        </w:rPr>
        <w:t>This chapter completely removes subjective evaluations, personal insights and metaphysical rhetoric, and only objectively analyzes:</w:t>
      </w:r>
      <w:r>
        <w:rPr>
          <w:rFonts w:ascii="Arial" w:hAnsi="Arial" w:eastAsia="等线" w:cs="Arial"/>
          <w:sz w:val="22"/>
        </w:rPr>
        <w:br w:type="textWrapping"/>
      </w:r>
      <w:r>
        <w:rPr>
          <w:rFonts w:ascii="Arial" w:hAnsi="Arial" w:eastAsia="等线" w:cs="Arial"/>
          <w:sz w:val="22"/>
        </w:rPr>
        <w:t>"Why can this global unified system be constructed and completed in the current academic environment", which is a purely neutral academic review.</w:t>
      </w:r>
    </w:p>
    <w:p w14:paraId="4CBADCFD">
      <w:pPr>
        <w:spacing w:before="320" w:after="120" w:line="288" w:lineRule="auto"/>
        <w:ind w:left="0"/>
        <w:jc w:val="left"/>
        <w:outlineLvl w:val="1"/>
      </w:pPr>
      <w:bookmarkStart w:id="66" w:name="heading_66"/>
      <w:r>
        <w:rPr>
          <w:rFonts w:ascii="Arial" w:hAnsi="Arial" w:eastAsia="等线" w:cs="Arial"/>
          <w:b/>
          <w:sz w:val="32"/>
        </w:rPr>
        <w:t>8.1 当代学术体系的客观局限</w:t>
      </w:r>
      <w:bookmarkEnd w:id="66"/>
    </w:p>
    <w:p w14:paraId="234FD562">
      <w:pPr>
        <w:spacing w:before="320" w:after="120" w:line="288" w:lineRule="auto"/>
        <w:ind w:left="0"/>
        <w:jc w:val="left"/>
        <w:outlineLvl w:val="1"/>
      </w:pPr>
      <w:bookmarkStart w:id="67" w:name="heading_67"/>
      <w:r>
        <w:rPr>
          <w:rFonts w:ascii="Arial" w:hAnsi="Arial" w:eastAsia="等线" w:cs="Arial"/>
          <w:b/>
          <w:sz w:val="32"/>
        </w:rPr>
        <w:t>8.1 Objective Limitations of Contemporary Academic System</w:t>
      </w:r>
      <w:bookmarkEnd w:id="67"/>
    </w:p>
    <w:p w14:paraId="03813FB0">
      <w:pPr>
        <w:spacing w:before="120" w:after="120" w:line="288" w:lineRule="auto"/>
        <w:ind w:left="0"/>
        <w:jc w:val="left"/>
      </w:pPr>
      <w:r>
        <w:rPr>
          <w:rFonts w:ascii="Arial" w:hAnsi="Arial" w:eastAsia="等线" w:cs="Arial"/>
          <w:sz w:val="22"/>
        </w:rPr>
        <w:t>现代科学体系经过数百年分科发展，形成高度精细化的学科壁垒、领域割裂、层级断层：</w:t>
      </w:r>
      <w:r>
        <w:rPr>
          <w:rFonts w:ascii="Arial" w:hAnsi="Arial" w:eastAsia="等线" w:cs="Arial"/>
          <w:sz w:val="22"/>
        </w:rPr>
        <w:br w:type="textWrapping"/>
      </w:r>
      <w:r>
        <w:rPr>
          <w:rFonts w:ascii="Arial" w:hAnsi="Arial" w:eastAsia="等线" w:cs="Arial"/>
          <w:sz w:val="22"/>
        </w:rPr>
        <w:t>After hundreds of years of disciplinary development, the modern scientific system has formed highly refined disciplinary barriers, field fragmentation and hierarchical faults:</w:t>
      </w:r>
    </w:p>
    <w:p w14:paraId="79B94100">
      <w:pPr>
        <w:numPr>
          <w:ilvl w:val="0"/>
          <w:numId w:val="55"/>
        </w:numPr>
        <w:spacing w:before="120" w:after="120" w:line="288" w:lineRule="auto"/>
        <w:ind w:left="0"/>
        <w:jc w:val="left"/>
      </w:pPr>
      <w:r>
        <w:rPr>
          <w:rFonts w:ascii="Arial" w:hAnsi="Arial" w:eastAsia="等线" w:cs="Arial"/>
          <w:sz w:val="22"/>
        </w:rPr>
        <w:t>微观物理、宏观宇宙、化学体系、生命体系、意识体系、社会体系各自拥有独立规则体系，缺乏统一底层公理贯通；</w:t>
      </w:r>
    </w:p>
    <w:p w14:paraId="62A6C462">
      <w:pPr>
        <w:numPr>
          <w:ilvl w:val="0"/>
          <w:numId w:val="56"/>
        </w:numPr>
        <w:spacing w:before="120" w:after="120" w:line="288" w:lineRule="auto"/>
        <w:ind w:left="453"/>
        <w:jc w:val="left"/>
      </w:pPr>
      <w:r>
        <w:rPr>
          <w:rFonts w:ascii="Arial" w:hAnsi="Arial" w:eastAsia="等线" w:cs="Arial"/>
          <w:sz w:val="22"/>
        </w:rPr>
        <w:t>Microphysics, macrocosm, chemical systems, life systems, consciousness systems and social systems each have independent rule systems, lacking unified underlying axioms to connect them;</w:t>
      </w:r>
    </w:p>
    <w:p w14:paraId="4C53ABDF">
      <w:pPr>
        <w:numPr>
          <w:ilvl w:val="0"/>
          <w:numId w:val="57"/>
        </w:numPr>
        <w:spacing w:before="120" w:after="120" w:line="288" w:lineRule="auto"/>
        <w:ind w:left="0"/>
        <w:jc w:val="left"/>
      </w:pPr>
      <w:r>
        <w:rPr>
          <w:rFonts w:ascii="Arial" w:hAnsi="Arial" w:eastAsia="等线" w:cs="Arial"/>
          <w:sz w:val="22"/>
        </w:rPr>
        <w:t>传统研究范式以局部实验归纳、现象拟合、补丁式修正为主，缺少自上而下全域演绎的底层架构；</w:t>
      </w:r>
      <w:r>
        <w:rPr>
          <w:rFonts w:ascii="Arial" w:hAnsi="Arial" w:eastAsia="等线" w:cs="Arial"/>
          <w:sz w:val="22"/>
        </w:rPr>
        <w:br w:type="textWrapping"/>
      </w:r>
      <w:r>
        <w:rPr>
          <w:rFonts w:ascii="Arial" w:hAnsi="Arial" w:eastAsia="等线" w:cs="Arial"/>
          <w:sz w:val="22"/>
        </w:rPr>
        <w:t>2. Traditional research paradigms are mainly based on local experimental induction, phenomenon fitting and patch-style corrections, lacking a top-down underlying architecture for global deduction;</w:t>
      </w:r>
    </w:p>
    <w:p w14:paraId="6C3DB2BE">
      <w:pPr>
        <w:numPr>
          <w:ilvl w:val="0"/>
          <w:numId w:val="58"/>
        </w:numPr>
        <w:spacing w:before="120" w:after="120" w:line="288" w:lineRule="auto"/>
        <w:ind w:left="0"/>
        <w:jc w:val="left"/>
      </w:pPr>
      <w:r>
        <w:rPr>
          <w:rFonts w:ascii="Arial" w:hAnsi="Arial" w:eastAsia="等线" w:cs="Arial"/>
          <w:sz w:val="22"/>
        </w:rPr>
        <w:t>物质科学与心智科学长期二元割裂，缺少可贯通的层级演化模型；</w:t>
      </w:r>
      <w:r>
        <w:rPr>
          <w:rFonts w:ascii="Arial" w:hAnsi="Arial" w:eastAsia="等线" w:cs="Arial"/>
          <w:sz w:val="22"/>
        </w:rPr>
        <w:br w:type="textWrapping"/>
      </w:r>
      <w:r>
        <w:rPr>
          <w:rFonts w:ascii="Arial" w:hAnsi="Arial" w:eastAsia="等线" w:cs="Arial"/>
          <w:sz w:val="22"/>
        </w:rPr>
        <w:t>3. Material science and mental science have been in dualistic separation for a long time, lacking a penetrable hierarchical evolution model;</w:t>
      </w:r>
    </w:p>
    <w:p w14:paraId="2B7EFD1E">
      <w:pPr>
        <w:numPr>
          <w:ilvl w:val="0"/>
          <w:numId w:val="59"/>
        </w:numPr>
        <w:spacing w:before="120" w:after="120" w:line="288" w:lineRule="auto"/>
        <w:ind w:left="0"/>
        <w:jc w:val="left"/>
      </w:pPr>
      <w:r>
        <w:rPr>
          <w:rFonts w:ascii="Arial" w:hAnsi="Arial" w:eastAsia="等线" w:cs="Arial"/>
          <w:sz w:val="22"/>
        </w:rPr>
        <w:t>短缩写公共符号资源枯竭，传统命名体系难以实现唯一学术确权。</w:t>
      </w:r>
      <w:r>
        <w:rPr>
          <w:rFonts w:ascii="Arial" w:hAnsi="Arial" w:eastAsia="等线" w:cs="Arial"/>
          <w:sz w:val="22"/>
        </w:rPr>
        <w:br w:type="textWrapping"/>
      </w:r>
      <w:r>
        <w:rPr>
          <w:rFonts w:ascii="Arial" w:hAnsi="Arial" w:eastAsia="等线" w:cs="Arial"/>
          <w:sz w:val="22"/>
        </w:rPr>
        <w:t>4. Public symbol resources for short abbreviations are exhausted, making it difficult for traditional naming systems to achieve unique academic right confirmation.</w:t>
      </w:r>
    </w:p>
    <w:p w14:paraId="5F7FD908">
      <w:pPr>
        <w:spacing w:before="120" w:after="120" w:line="288" w:lineRule="auto"/>
        <w:ind w:left="0"/>
        <w:jc w:val="left"/>
      </w:pPr>
      <w:r>
        <w:rPr>
          <w:rFonts w:ascii="Arial" w:hAnsi="Arial" w:eastAsia="等线" w:cs="Arial"/>
          <w:sz w:val="22"/>
        </w:rPr>
        <w:t>以上局限，是本体系能够完成全域统一的客观时代前提。</w:t>
      </w:r>
      <w:r>
        <w:rPr>
          <w:rFonts w:ascii="Arial" w:hAnsi="Arial" w:eastAsia="等线" w:cs="Arial"/>
          <w:sz w:val="22"/>
        </w:rPr>
        <w:br w:type="textWrapping"/>
      </w:r>
      <w:r>
        <w:rPr>
          <w:rFonts w:ascii="Arial" w:hAnsi="Arial" w:eastAsia="等线" w:cs="Arial"/>
          <w:sz w:val="22"/>
        </w:rPr>
        <w:t>The above limitations are the objective era premise for this system to achieve global unification.</w:t>
      </w:r>
    </w:p>
    <w:p w14:paraId="10039418">
      <w:pPr>
        <w:spacing w:before="320" w:after="120" w:line="288" w:lineRule="auto"/>
        <w:ind w:left="0"/>
        <w:jc w:val="left"/>
        <w:outlineLvl w:val="1"/>
      </w:pPr>
      <w:bookmarkStart w:id="68" w:name="heading_68"/>
      <w:r>
        <w:rPr>
          <w:rFonts w:ascii="Arial" w:hAnsi="Arial" w:eastAsia="等线" w:cs="Arial"/>
          <w:b/>
          <w:sz w:val="32"/>
        </w:rPr>
        <w:t>8.2 本体系建构的四大客观优势条件</w:t>
      </w:r>
      <w:bookmarkEnd w:id="68"/>
    </w:p>
    <w:p w14:paraId="74E222B4">
      <w:pPr>
        <w:spacing w:before="320" w:after="120" w:line="288" w:lineRule="auto"/>
        <w:ind w:left="0"/>
        <w:jc w:val="left"/>
        <w:outlineLvl w:val="1"/>
      </w:pPr>
      <w:bookmarkStart w:id="69" w:name="heading_69"/>
      <w:r>
        <w:rPr>
          <w:rFonts w:ascii="Arial" w:hAnsi="Arial" w:eastAsia="等线" w:cs="Arial"/>
          <w:b/>
          <w:sz w:val="32"/>
        </w:rPr>
        <w:t>8.2 Four Objective Advantage Conditions for the Construction of This System</w:t>
      </w:r>
      <w:bookmarkEnd w:id="69"/>
    </w:p>
    <w:p w14:paraId="4D0CA700">
      <w:pPr>
        <w:spacing w:before="300" w:after="120" w:line="288" w:lineRule="auto"/>
        <w:ind w:left="0"/>
        <w:jc w:val="left"/>
        <w:outlineLvl w:val="2"/>
      </w:pPr>
      <w:bookmarkStart w:id="70" w:name="heading_70"/>
      <w:r>
        <w:rPr>
          <w:rFonts w:ascii="Arial" w:hAnsi="Arial" w:eastAsia="等线" w:cs="Arial"/>
          <w:b/>
          <w:sz w:val="30"/>
        </w:rPr>
        <w:t>条件一：无分科壁垒的全域建模视角</w:t>
      </w:r>
      <w:bookmarkEnd w:id="70"/>
    </w:p>
    <w:p w14:paraId="2227AA8F">
      <w:pPr>
        <w:spacing w:before="300" w:after="120" w:line="288" w:lineRule="auto"/>
        <w:ind w:left="0"/>
        <w:jc w:val="left"/>
        <w:outlineLvl w:val="2"/>
      </w:pPr>
      <w:bookmarkStart w:id="71" w:name="heading_71"/>
      <w:r>
        <w:rPr>
          <w:rFonts w:ascii="Arial" w:hAnsi="Arial" w:eastAsia="等线" w:cs="Arial"/>
          <w:b/>
          <w:sz w:val="30"/>
        </w:rPr>
        <w:t>Condition 1: Global Modeling Perspective Without Disciplinary Barriers</w:t>
      </w:r>
      <w:bookmarkEnd w:id="71"/>
    </w:p>
    <w:p w14:paraId="477D4674">
      <w:pPr>
        <w:spacing w:before="120" w:after="120" w:line="288" w:lineRule="auto"/>
        <w:ind w:left="0"/>
        <w:jc w:val="left"/>
      </w:pPr>
      <w:r>
        <w:rPr>
          <w:rFonts w:ascii="Arial" w:hAnsi="Arial" w:eastAsia="等线" w:cs="Arial"/>
          <w:sz w:val="22"/>
        </w:rPr>
        <w:t>本体系建构全程不局限单一学科视角，始终坚持同一套底层公理解释全尺度、全领域现象。</w:t>
      </w:r>
      <w:r>
        <w:rPr>
          <w:rFonts w:ascii="Arial" w:hAnsi="Arial" w:eastAsia="等线" w:cs="Arial"/>
          <w:sz w:val="22"/>
        </w:rPr>
        <w:br w:type="textWrapping"/>
      </w:r>
      <w:r>
        <w:rPr>
          <w:rFonts w:ascii="Arial" w:hAnsi="Arial" w:eastAsia="等线" w:cs="Arial"/>
          <w:sz w:val="22"/>
        </w:rPr>
        <w:t>Throughout the construction of this system, it is not limited to a single disciplinary perspective, and always adheres to the same set of underlying axioms to explain phenomena at all scales and in all fields.</w:t>
      </w:r>
    </w:p>
    <w:p w14:paraId="5E3415A8">
      <w:pPr>
        <w:spacing w:before="120" w:after="120" w:line="288" w:lineRule="auto"/>
        <w:ind w:left="0"/>
        <w:jc w:val="left"/>
      </w:pPr>
      <w:r>
        <w:rPr>
          <w:rFonts w:ascii="Arial" w:hAnsi="Arial" w:eastAsia="等线" w:cs="Arial"/>
          <w:sz w:val="22"/>
        </w:rPr>
        <w:t>这种全域贯通式建模视角，区别于传统分科研究的局部视角，是实现多学科大一统的核心前提。</w:t>
      </w:r>
      <w:r>
        <w:rPr>
          <w:rFonts w:ascii="Arial" w:hAnsi="Arial" w:eastAsia="等线" w:cs="Arial"/>
          <w:sz w:val="22"/>
        </w:rPr>
        <w:br w:type="textWrapping"/>
      </w:r>
      <w:r>
        <w:rPr>
          <w:rFonts w:ascii="Arial" w:hAnsi="Arial" w:eastAsia="等线" w:cs="Arial"/>
          <w:sz w:val="22"/>
        </w:rPr>
        <w:t>This global integrated modeling perspective, different from the partial perspective of traditional disciplinary research, is the core premise for realizing multi-disciplinary unification.</w:t>
      </w:r>
    </w:p>
    <w:p w14:paraId="547D8F5B">
      <w:pPr>
        <w:spacing w:before="300" w:after="120" w:line="288" w:lineRule="auto"/>
        <w:ind w:left="0"/>
        <w:jc w:val="left"/>
        <w:outlineLvl w:val="2"/>
      </w:pPr>
      <w:bookmarkStart w:id="72" w:name="heading_72"/>
      <w:r>
        <w:rPr>
          <w:rFonts w:ascii="Arial" w:hAnsi="Arial" w:eastAsia="等线" w:cs="Arial"/>
          <w:b/>
          <w:sz w:val="30"/>
        </w:rPr>
        <w:t>条件二：纯演绎式的顶层建构范式</w:t>
      </w:r>
      <w:bookmarkEnd w:id="72"/>
    </w:p>
    <w:p w14:paraId="5AF3C160">
      <w:pPr>
        <w:spacing w:before="300" w:after="120" w:line="288" w:lineRule="auto"/>
        <w:ind w:left="0"/>
        <w:jc w:val="left"/>
        <w:outlineLvl w:val="2"/>
      </w:pPr>
      <w:bookmarkStart w:id="73" w:name="heading_73"/>
      <w:r>
        <w:rPr>
          <w:rFonts w:ascii="Arial" w:hAnsi="Arial" w:eastAsia="等线" w:cs="Arial"/>
          <w:b/>
          <w:sz w:val="30"/>
        </w:rPr>
        <w:t>Condition 2: Pure Deductive Top-level Construction Paradigm</w:t>
      </w:r>
      <w:bookmarkEnd w:id="73"/>
    </w:p>
    <w:p w14:paraId="7BDEBAC3">
      <w:pPr>
        <w:spacing w:before="120" w:after="120" w:line="288" w:lineRule="auto"/>
        <w:ind w:left="0"/>
        <w:jc w:val="left"/>
      </w:pPr>
      <w:r>
        <w:rPr>
          <w:rFonts w:ascii="Arial" w:hAnsi="Arial" w:eastAsia="等线" w:cs="Arial"/>
          <w:sz w:val="22"/>
        </w:rPr>
        <w:t>传统科研自下而上堆积数据、总结规律；</w:t>
      </w:r>
      <w:r>
        <w:rPr>
          <w:rFonts w:ascii="Arial" w:hAnsi="Arial" w:eastAsia="等线" w:cs="Arial"/>
          <w:sz w:val="22"/>
        </w:rPr>
        <w:br w:type="textWrapping"/>
      </w:r>
      <w:r>
        <w:rPr>
          <w:rFonts w:ascii="Arial" w:hAnsi="Arial" w:eastAsia="等线" w:cs="Arial"/>
          <w:sz w:val="22"/>
        </w:rPr>
        <w:t>Traditional scientific research accumulates data and summarizes rules from the bottom up;</w:t>
      </w:r>
    </w:p>
    <w:p w14:paraId="589A6059">
      <w:pPr>
        <w:spacing w:before="120" w:after="120" w:line="288" w:lineRule="auto"/>
        <w:ind w:left="0"/>
        <w:jc w:val="left"/>
      </w:pPr>
      <w:r>
        <w:rPr>
          <w:rFonts w:ascii="Arial" w:hAnsi="Arial" w:eastAsia="等线" w:cs="Arial"/>
          <w:sz w:val="22"/>
        </w:rPr>
        <w:t>本体系采用公理先行、定理衍生、现象落地的严格演绎结构，逻辑链条完整、可溯源、可复盘、可检查。</w:t>
      </w:r>
      <w:r>
        <w:rPr>
          <w:rFonts w:ascii="Arial" w:hAnsi="Arial" w:eastAsia="等线" w:cs="Arial"/>
          <w:sz w:val="22"/>
        </w:rPr>
        <w:br w:type="textWrapping"/>
      </w:r>
      <w:r>
        <w:rPr>
          <w:rFonts w:ascii="Arial" w:hAnsi="Arial" w:eastAsia="等线" w:cs="Arial"/>
          <w:sz w:val="22"/>
        </w:rPr>
        <w:t>This system adopts a strict deductive structure with axioms first, theorems derived and phenomena implemented, with complete, traceable, reviewable and inspectable logical chains.</w:t>
      </w:r>
    </w:p>
    <w:p w14:paraId="1EECE886">
      <w:pPr>
        <w:spacing w:before="120" w:after="120" w:line="288" w:lineRule="auto"/>
        <w:ind w:left="0"/>
        <w:jc w:val="left"/>
      </w:pPr>
      <w:r>
        <w:rPr>
          <w:rFonts w:ascii="Arial" w:hAnsi="Arial" w:eastAsia="等线" w:cs="Arial"/>
          <w:sz w:val="22"/>
        </w:rPr>
        <w:t>该范式天然适合全域大一统理论建构。</w:t>
      </w:r>
      <w:r>
        <w:rPr>
          <w:rFonts w:ascii="Arial" w:hAnsi="Arial" w:eastAsia="等线" w:cs="Arial"/>
          <w:sz w:val="22"/>
        </w:rPr>
        <w:br w:type="textWrapping"/>
      </w:r>
      <w:r>
        <w:rPr>
          <w:rFonts w:ascii="Arial" w:hAnsi="Arial" w:eastAsia="等线" w:cs="Arial"/>
          <w:sz w:val="22"/>
        </w:rPr>
        <w:t>This paradigm is naturally suitable for the construction of global unified theories.</w:t>
      </w:r>
    </w:p>
    <w:p w14:paraId="20A7C70A">
      <w:pPr>
        <w:spacing w:before="300" w:after="120" w:line="288" w:lineRule="auto"/>
        <w:ind w:left="0"/>
        <w:jc w:val="left"/>
        <w:outlineLvl w:val="2"/>
      </w:pPr>
      <w:bookmarkStart w:id="74" w:name="heading_74"/>
      <w:r>
        <w:rPr>
          <w:rFonts w:ascii="Arial" w:hAnsi="Arial" w:eastAsia="等线" w:cs="Arial"/>
          <w:b/>
          <w:sz w:val="30"/>
        </w:rPr>
        <w:t>条件三：多层级梯度统一的核心方法论</w:t>
      </w:r>
      <w:bookmarkEnd w:id="74"/>
    </w:p>
    <w:p w14:paraId="03BD992D">
      <w:pPr>
        <w:spacing w:before="300" w:after="120" w:line="288" w:lineRule="auto"/>
        <w:ind w:left="0"/>
        <w:jc w:val="left"/>
        <w:outlineLvl w:val="2"/>
      </w:pPr>
      <w:bookmarkStart w:id="75" w:name="heading_75"/>
      <w:r>
        <w:rPr>
          <w:rFonts w:ascii="Arial" w:hAnsi="Arial" w:eastAsia="等线" w:cs="Arial"/>
          <w:b/>
          <w:sz w:val="30"/>
        </w:rPr>
        <w:t>Condition 3: Core Methodology of Multi-level Gradient Unification</w:t>
      </w:r>
      <w:bookmarkEnd w:id="75"/>
    </w:p>
    <w:p w14:paraId="0F4FC28D">
      <w:pPr>
        <w:spacing w:before="120" w:after="120" w:line="288" w:lineRule="auto"/>
        <w:ind w:left="0"/>
        <w:jc w:val="left"/>
      </w:pPr>
      <w:r>
        <w:rPr>
          <w:rFonts w:ascii="Arial" w:hAnsi="Arial" w:eastAsia="等线" w:cs="Arial"/>
          <w:sz w:val="22"/>
        </w:rPr>
        <w:t>本体系以梯度演化、最小阻力、维度互易、对偶平衡为通用底层机制，</w:t>
      </w:r>
      <w:r>
        <w:rPr>
          <w:rFonts w:ascii="Arial" w:hAnsi="Arial" w:eastAsia="等线" w:cs="Arial"/>
          <w:sz w:val="22"/>
        </w:rPr>
        <w:br w:type="textWrapping"/>
      </w:r>
      <w:r>
        <w:rPr>
          <w:rFonts w:ascii="Arial" w:hAnsi="Arial" w:eastAsia="等线" w:cs="Arial"/>
          <w:sz w:val="22"/>
        </w:rPr>
        <w:t>This system takes gradient evolution, least resistance, dimensional reciprocity and dual balance as universal underlying mechanisms,</w:t>
      </w:r>
    </w:p>
    <w:p w14:paraId="7370DB31">
      <w:pPr>
        <w:spacing w:before="120" w:after="120" w:line="288" w:lineRule="auto"/>
        <w:ind w:left="0"/>
        <w:jc w:val="left"/>
      </w:pPr>
      <w:r>
        <w:rPr>
          <w:rFonts w:ascii="Arial" w:hAnsi="Arial" w:eastAsia="等线" w:cs="Arial"/>
          <w:sz w:val="22"/>
        </w:rPr>
        <w:t>可以无缝贯通：微观粒子、分子化学、生命系统、神经网络、意识信息、社会文明。</w:t>
      </w:r>
      <w:r>
        <w:rPr>
          <w:rFonts w:ascii="Arial" w:hAnsi="Arial" w:eastAsia="等线" w:cs="Arial"/>
          <w:sz w:val="22"/>
        </w:rPr>
        <w:br w:type="textWrapping"/>
      </w:r>
      <w:r>
        <w:rPr>
          <w:rFonts w:ascii="Arial" w:hAnsi="Arial" w:eastAsia="等线" w:cs="Arial"/>
          <w:sz w:val="22"/>
        </w:rPr>
        <w:t>which can seamlessly connect microscopic particles, molecular chemistry, life systems, neural networks, consciousness information and social civilization.</w:t>
      </w:r>
    </w:p>
    <w:p w14:paraId="470DD235">
      <w:pPr>
        <w:spacing w:before="120" w:after="120" w:line="288" w:lineRule="auto"/>
        <w:ind w:left="0"/>
        <w:jc w:val="left"/>
      </w:pPr>
      <w:r>
        <w:rPr>
          <w:rFonts w:ascii="Arial" w:hAnsi="Arial" w:eastAsia="等线" w:cs="Arial"/>
          <w:sz w:val="22"/>
        </w:rPr>
        <w:t>单一机制覆盖全尺度，是实现全域统一的关键技术条件。</w:t>
      </w:r>
      <w:r>
        <w:rPr>
          <w:rFonts w:ascii="Arial" w:hAnsi="Arial" w:eastAsia="等线" w:cs="Arial"/>
          <w:sz w:val="22"/>
        </w:rPr>
        <w:br w:type="textWrapping"/>
      </w:r>
      <w:r>
        <w:rPr>
          <w:rFonts w:ascii="Arial" w:hAnsi="Arial" w:eastAsia="等线" w:cs="Arial"/>
          <w:sz w:val="22"/>
        </w:rPr>
        <w:t>A single mechanism covering all scales is the key technical condition for achieving global unification.</w:t>
      </w:r>
    </w:p>
    <w:p w14:paraId="12FD3765">
      <w:pPr>
        <w:spacing w:before="300" w:after="120" w:line="288" w:lineRule="auto"/>
        <w:ind w:left="0"/>
        <w:jc w:val="left"/>
        <w:outlineLvl w:val="2"/>
      </w:pPr>
      <w:bookmarkStart w:id="76" w:name="heading_76"/>
      <w:r>
        <w:rPr>
          <w:rFonts w:ascii="Arial" w:hAnsi="Arial" w:eastAsia="等线" w:cs="Arial"/>
          <w:b/>
          <w:sz w:val="30"/>
        </w:rPr>
        <w:t>条件四：符号体系自主规范化</w:t>
      </w:r>
      <w:bookmarkEnd w:id="76"/>
    </w:p>
    <w:p w14:paraId="4B8C9752">
      <w:pPr>
        <w:spacing w:before="300" w:after="120" w:line="288" w:lineRule="auto"/>
        <w:ind w:left="0"/>
        <w:jc w:val="left"/>
        <w:outlineLvl w:val="2"/>
      </w:pPr>
      <w:bookmarkStart w:id="77" w:name="heading_77"/>
      <w:r>
        <w:rPr>
          <w:rFonts w:ascii="Arial" w:hAnsi="Arial" w:eastAsia="等线" w:cs="Arial"/>
          <w:b/>
          <w:sz w:val="30"/>
        </w:rPr>
        <w:t>Condition 4: Independent Standardization of Symbol System</w:t>
      </w:r>
      <w:bookmarkEnd w:id="77"/>
    </w:p>
    <w:p w14:paraId="3C3C57FF">
      <w:pPr>
        <w:spacing w:before="120" w:after="120" w:line="288" w:lineRule="auto"/>
        <w:ind w:left="0"/>
        <w:jc w:val="left"/>
      </w:pPr>
      <w:r>
        <w:rPr>
          <w:rFonts w:ascii="Arial" w:hAnsi="Arial" w:eastAsia="等线" w:cs="Arial"/>
          <w:sz w:val="22"/>
        </w:rPr>
        <w:t>通过 GYYG‑OES 复合分段命名范式，</w:t>
      </w:r>
      <w:r>
        <w:rPr>
          <w:rFonts w:ascii="Arial" w:hAnsi="Arial" w:eastAsia="等线" w:cs="Arial"/>
          <w:sz w:val="22"/>
        </w:rPr>
        <w:br w:type="textWrapping"/>
      </w:r>
      <w:r>
        <w:rPr>
          <w:rFonts w:ascii="Arial" w:hAnsi="Arial" w:eastAsia="等线" w:cs="Arial"/>
          <w:sz w:val="22"/>
        </w:rPr>
        <w:t>Through the GYYG‑OES composite segmented naming paradigm,</w:t>
      </w:r>
    </w:p>
    <w:p w14:paraId="7FBDD8E5">
      <w:pPr>
        <w:spacing w:before="120" w:after="120" w:line="288" w:lineRule="auto"/>
        <w:ind w:left="0"/>
        <w:jc w:val="left"/>
      </w:pPr>
      <w:r>
        <w:rPr>
          <w:rFonts w:ascii="Arial" w:hAnsi="Arial" w:eastAsia="等线" w:cs="Arial"/>
          <w:sz w:val="22"/>
        </w:rPr>
        <w:t>解决了传统理论缩写重名、权属模糊、溯源困难、语序西化四大历史问题，</w:t>
      </w:r>
      <w:r>
        <w:rPr>
          <w:rFonts w:ascii="Arial" w:hAnsi="Arial" w:eastAsia="等线" w:cs="Arial"/>
          <w:sz w:val="22"/>
        </w:rPr>
        <w:br w:type="textWrapping"/>
      </w:r>
      <w:r>
        <w:rPr>
          <w:rFonts w:ascii="Arial" w:hAnsi="Arial" w:eastAsia="等线" w:cs="Arial"/>
          <w:sz w:val="22"/>
        </w:rPr>
        <w:t>it solves four historical problems of traditional theoretical abbreviations: duplicate names, vague ownership, difficult traceability and westernized word order,</w:t>
      </w:r>
    </w:p>
    <w:p w14:paraId="4EA8388A">
      <w:pPr>
        <w:spacing w:before="120" w:after="120" w:line="288" w:lineRule="auto"/>
        <w:ind w:left="0"/>
        <w:jc w:val="left"/>
      </w:pPr>
      <w:r>
        <w:rPr>
          <w:rFonts w:ascii="Arial" w:hAnsi="Arial" w:eastAsia="等线" w:cs="Arial"/>
          <w:sz w:val="22"/>
        </w:rPr>
        <w:t>形成适配中文语境、兼容国际学术、唯一可确权的全新理论符号体系。</w:t>
      </w:r>
      <w:r>
        <w:rPr>
          <w:rFonts w:ascii="Arial" w:hAnsi="Arial" w:eastAsia="等线" w:cs="Arial"/>
          <w:sz w:val="22"/>
        </w:rPr>
        <w:br w:type="textWrapping"/>
      </w:r>
      <w:r>
        <w:rPr>
          <w:rFonts w:ascii="Arial" w:hAnsi="Arial" w:eastAsia="等线" w:cs="Arial"/>
          <w:sz w:val="22"/>
        </w:rPr>
        <w:t>and forms a brand-new theoretical symbol system that adapts to the Chinese context, is compatible with international academia, and supports unique right confirmation.</w:t>
      </w:r>
    </w:p>
    <w:p w14:paraId="013C7250">
      <w:pPr>
        <w:spacing w:before="320" w:after="120" w:line="288" w:lineRule="auto"/>
        <w:ind w:left="0"/>
        <w:jc w:val="left"/>
        <w:outlineLvl w:val="1"/>
      </w:pPr>
      <w:bookmarkStart w:id="78" w:name="heading_78"/>
      <w:r>
        <w:rPr>
          <w:rFonts w:ascii="Arial" w:hAnsi="Arial" w:eastAsia="等线" w:cs="Arial"/>
          <w:b/>
          <w:sz w:val="32"/>
        </w:rPr>
        <w:t>8.3 客观结论（可直接公开发表）</w:t>
      </w:r>
      <w:bookmarkEnd w:id="78"/>
    </w:p>
    <w:p w14:paraId="25C946C6">
      <w:pPr>
        <w:spacing w:before="320" w:after="120" w:line="288" w:lineRule="auto"/>
        <w:ind w:left="0"/>
        <w:jc w:val="left"/>
        <w:outlineLvl w:val="1"/>
      </w:pPr>
      <w:bookmarkStart w:id="79" w:name="heading_79"/>
      <w:r>
        <w:rPr>
          <w:rFonts w:ascii="Arial" w:hAnsi="Arial" w:eastAsia="等线" w:cs="Arial"/>
          <w:b/>
          <w:sz w:val="32"/>
        </w:rPr>
        <w:t>8.3 Objective Conclusion (Can be Directly Published Publicly)</w:t>
      </w:r>
      <w:bookmarkEnd w:id="79"/>
    </w:p>
    <w:p w14:paraId="03209A0C">
      <w:pPr>
        <w:spacing w:before="120" w:after="120" w:line="288" w:lineRule="auto"/>
        <w:ind w:left="0"/>
        <w:jc w:val="left"/>
      </w:pPr>
      <w:r>
        <w:rPr>
          <w:rFonts w:ascii="Arial" w:hAnsi="Arial" w:eastAsia="等线" w:cs="Arial"/>
          <w:sz w:val="22"/>
        </w:rPr>
        <w:t>GYYG‑OES 全域本源演化体系的诞生，</w:t>
      </w:r>
      <w:r>
        <w:rPr>
          <w:rFonts w:ascii="Arial" w:hAnsi="Arial" w:eastAsia="等线" w:cs="Arial"/>
          <w:sz w:val="22"/>
        </w:rPr>
        <w:br w:type="textWrapping"/>
      </w:r>
      <w:r>
        <w:rPr>
          <w:rFonts w:ascii="Arial" w:hAnsi="Arial" w:eastAsia="等线" w:cs="Arial"/>
          <w:sz w:val="22"/>
        </w:rPr>
        <w:t>The birth of the GYYG‑OES Global Origin Evolution System</w:t>
      </w:r>
    </w:p>
    <w:p w14:paraId="49D1C02E">
      <w:pPr>
        <w:spacing w:before="120" w:after="120" w:line="288" w:lineRule="auto"/>
        <w:ind w:left="0"/>
        <w:jc w:val="left"/>
      </w:pPr>
      <w:r>
        <w:rPr>
          <w:rFonts w:ascii="Arial" w:hAnsi="Arial" w:eastAsia="等线" w:cs="Arial"/>
          <w:sz w:val="22"/>
        </w:rPr>
        <w:t>并非依赖主观感悟或超验认知，</w:t>
      </w:r>
      <w:r>
        <w:rPr>
          <w:rFonts w:ascii="Arial" w:hAnsi="Arial" w:eastAsia="等线" w:cs="Arial"/>
          <w:sz w:val="22"/>
        </w:rPr>
        <w:br w:type="textWrapping"/>
      </w:r>
      <w:r>
        <w:rPr>
          <w:rFonts w:ascii="Arial" w:hAnsi="Arial" w:eastAsia="等线" w:cs="Arial"/>
          <w:sz w:val="22"/>
        </w:rPr>
        <w:t>does not rely on subjective insights or transcendental cognition,</w:t>
      </w:r>
    </w:p>
    <w:p w14:paraId="7A7CF996">
      <w:pPr>
        <w:spacing w:before="120" w:after="120" w:line="288" w:lineRule="auto"/>
        <w:ind w:left="0"/>
        <w:jc w:val="left"/>
      </w:pPr>
      <w:r>
        <w:rPr>
          <w:rFonts w:ascii="Arial" w:hAnsi="Arial" w:eastAsia="等线" w:cs="Arial"/>
          <w:sz w:val="22"/>
        </w:rPr>
        <w:t>而是适配时代学术缺口、依托全新全域演绎范式、采用统一梯度演化方法论、完成多层级学科贯通的客观理论成果。</w:t>
      </w:r>
      <w:r>
        <w:rPr>
          <w:rFonts w:ascii="Arial" w:hAnsi="Arial" w:eastAsia="等线" w:cs="Arial"/>
          <w:sz w:val="22"/>
        </w:rPr>
        <w:br w:type="textWrapping"/>
      </w:r>
      <w:r>
        <w:rPr>
          <w:rFonts w:ascii="Arial" w:hAnsi="Arial" w:eastAsia="等线" w:cs="Arial"/>
          <w:sz w:val="22"/>
        </w:rPr>
        <w:t>but is an objective theoretical achievement that adapts to the academic gaps of the era, relies on a new global deduction paradigm, adopts a unified gradient evolution methodology, and completes multi-level disciplinary integration.</w:t>
      </w:r>
    </w:p>
    <w:p w14:paraId="261CACCF">
      <w:pPr>
        <w:spacing w:before="120" w:after="120" w:line="288" w:lineRule="auto"/>
        <w:ind w:left="0"/>
        <w:jc w:val="left"/>
      </w:pPr>
      <w:r>
        <w:rPr>
          <w:rFonts w:ascii="Arial" w:hAnsi="Arial" w:eastAsia="等线" w:cs="Arial"/>
          <w:sz w:val="22"/>
        </w:rPr>
        <w:t>在当代分科割裂、底层统一缺失的学术背景下，</w:t>
      </w:r>
      <w:r>
        <w:rPr>
          <w:rFonts w:ascii="Arial" w:hAnsi="Arial" w:eastAsia="等线" w:cs="Arial"/>
          <w:sz w:val="22"/>
        </w:rPr>
        <w:br w:type="textWrapping"/>
      </w:r>
      <w:r>
        <w:rPr>
          <w:rFonts w:ascii="Arial" w:hAnsi="Arial" w:eastAsia="等线" w:cs="Arial"/>
          <w:sz w:val="22"/>
        </w:rPr>
        <w:t>Under the academic background of contemporary disciplinary fragmentation and lack of underlying unification,</w:t>
      </w:r>
    </w:p>
    <w:p w14:paraId="70D76D1D">
      <w:pPr>
        <w:spacing w:before="120" w:after="120" w:line="288" w:lineRule="auto"/>
        <w:ind w:left="0"/>
        <w:jc w:val="left"/>
      </w:pPr>
      <w:r>
        <w:rPr>
          <w:rFonts w:ascii="Arial" w:hAnsi="Arial" w:eastAsia="等线" w:cs="Arial"/>
          <w:sz w:val="22"/>
        </w:rPr>
        <w:t>只要满足「全域视角 + 公理演绎 + 统一核心机制 + 多层级闭环」四项条件，</w:t>
      </w:r>
      <w:r>
        <w:rPr>
          <w:rFonts w:ascii="Arial" w:hAnsi="Arial" w:eastAsia="等线" w:cs="Arial"/>
          <w:sz w:val="22"/>
        </w:rPr>
        <w:br w:type="textWrapping"/>
      </w:r>
      <w:r>
        <w:rPr>
          <w:rFonts w:ascii="Arial" w:hAnsi="Arial" w:eastAsia="等线" w:cs="Arial"/>
          <w:sz w:val="22"/>
        </w:rPr>
        <w:t>as long as the four conditions of "global perspective + axiom deduction + unified core mechanism + multi-level closed loop" are met,</w:t>
      </w:r>
    </w:p>
    <w:p w14:paraId="293C9760">
      <w:pPr>
        <w:spacing w:before="120" w:after="120" w:line="288" w:lineRule="auto"/>
        <w:ind w:left="0"/>
        <w:jc w:val="left"/>
      </w:pPr>
      <w:r>
        <w:rPr>
          <w:rFonts w:ascii="Arial" w:hAnsi="Arial" w:eastAsia="等线" w:cs="Arial"/>
          <w:sz w:val="22"/>
        </w:rPr>
        <w:t>即可系统性完成从物理到文明的全学科大一统理论建构。</w:t>
      </w:r>
      <w:r>
        <w:rPr>
          <w:rFonts w:ascii="Arial" w:hAnsi="Arial" w:eastAsia="等线" w:cs="Arial"/>
          <w:sz w:val="22"/>
        </w:rPr>
        <w:br w:type="textWrapping"/>
      </w:r>
      <w:r>
        <w:rPr>
          <w:rFonts w:ascii="Arial" w:hAnsi="Arial" w:eastAsia="等线" w:cs="Arial"/>
          <w:sz w:val="22"/>
        </w:rPr>
        <w:t>the all-discipline unified theory construction from physics to civilization can be systematically completed.</w:t>
      </w:r>
    </w:p>
    <w:p w14:paraId="7785CDA4">
      <w:pPr>
        <w:spacing w:before="120" w:after="120" w:line="288" w:lineRule="auto"/>
        <w:ind w:left="0"/>
        <w:jc w:val="left"/>
      </w:pPr>
      <w:r>
        <w:rPr>
          <w:rFonts w:ascii="Arial" w:hAnsi="Arial" w:eastAsia="等线" w:cs="Arial"/>
          <w:sz w:val="22"/>
        </w:rPr>
        <w:t>本体系是该客观范式下的必然学术产出。</w:t>
      </w:r>
      <w:r>
        <w:rPr>
          <w:rFonts w:ascii="Arial" w:hAnsi="Arial" w:eastAsia="等线" w:cs="Arial"/>
          <w:sz w:val="22"/>
        </w:rPr>
        <w:br w:type="textWrapping"/>
      </w:r>
      <w:r>
        <w:rPr>
          <w:rFonts w:ascii="Arial" w:hAnsi="Arial" w:eastAsia="等线" w:cs="Arial"/>
          <w:sz w:val="22"/>
        </w:rPr>
        <w:t>This system is an inevitable academic output under this objective paradigm.</w:t>
      </w:r>
    </w:p>
    <w:p w14:paraId="58B31A60">
      <w:pPr>
        <w:pBdr>
          <w:bottom w:val="single" w:color="DEE0E3" w:sz="2" w:space="0"/>
          <w:between w:val="single" w:color="DEE0E3" w:sz="2" w:space="0"/>
        </w:pBdr>
        <w:spacing w:before="120" w:after="120" w:line="288" w:lineRule="auto"/>
        <w:ind w:left="0"/>
      </w:pPr>
    </w:p>
    <w:p w14:paraId="78629CD4">
      <w:pPr>
        <w:spacing w:before="380" w:after="140" w:line="288" w:lineRule="auto"/>
        <w:ind w:left="0"/>
        <w:jc w:val="left"/>
        <w:outlineLvl w:val="0"/>
      </w:pPr>
      <w:bookmarkStart w:id="80" w:name="heading_80"/>
      <w:r>
        <w:rPr>
          <w:rFonts w:ascii="Arial" w:hAnsi="Arial" w:eastAsia="等线" w:cs="Arial"/>
          <w:b/>
          <w:sz w:val="36"/>
        </w:rPr>
        <w:t>第九章｜体系客观学术价值总结（中立・可发表・无夸大）</w:t>
      </w:r>
      <w:bookmarkEnd w:id="80"/>
    </w:p>
    <w:p w14:paraId="7DF57E37">
      <w:pPr>
        <w:spacing w:before="380" w:after="140" w:line="288" w:lineRule="auto"/>
        <w:ind w:left="0"/>
        <w:jc w:val="left"/>
        <w:outlineLvl w:val="0"/>
      </w:pPr>
      <w:bookmarkStart w:id="81" w:name="heading_81"/>
      <w:r>
        <w:rPr>
          <w:rFonts w:ascii="Arial" w:hAnsi="Arial" w:eastAsia="等线" w:cs="Arial"/>
          <w:b/>
          <w:sz w:val="36"/>
        </w:rPr>
        <w:t>Chapter 9 | Summary of Objective Academic Value of the System (Neutral, Publishable, No Exaggeration)</w:t>
      </w:r>
      <w:bookmarkEnd w:id="81"/>
    </w:p>
    <w:p w14:paraId="6971BAB5">
      <w:pPr>
        <w:numPr>
          <w:ilvl w:val="0"/>
          <w:numId w:val="60"/>
        </w:numPr>
        <w:spacing w:before="120" w:after="120" w:line="288" w:lineRule="auto"/>
        <w:ind w:left="0"/>
        <w:jc w:val="left"/>
      </w:pPr>
      <w:r>
        <w:rPr>
          <w:rFonts w:ascii="Arial" w:hAnsi="Arial" w:eastAsia="等线" w:cs="Arial"/>
          <w:b/>
          <w:sz w:val="22"/>
        </w:rPr>
        <w:t>理论价值</w:t>
      </w:r>
      <w:r>
        <w:rPr>
          <w:rFonts w:ascii="Arial" w:hAnsi="Arial" w:eastAsia="等线" w:cs="Arial"/>
          <w:sz w:val="22"/>
        </w:rPr>
        <w:t>：首次建立四维完备公理体系，实现数理、物理、化学、生命、心智、社会文明的全域底层规则统一，填补现代科学长期存在的学科割裂、层级断层、物心二元对立问题。</w:t>
      </w:r>
    </w:p>
    <w:p w14:paraId="305E8A60">
      <w:pPr>
        <w:numPr>
          <w:ilvl w:val="0"/>
          <w:numId w:val="61"/>
        </w:numPr>
        <w:spacing w:before="120" w:after="120" w:line="288" w:lineRule="auto"/>
        <w:ind w:left="453"/>
        <w:jc w:val="left"/>
      </w:pPr>
      <w:r>
        <w:rPr>
          <w:rFonts w:ascii="Arial" w:hAnsi="Arial" w:eastAsia="等线" w:cs="Arial"/>
          <w:b/>
          <w:sz w:val="22"/>
        </w:rPr>
        <w:t>Theoretical Value</w:t>
      </w:r>
      <w:r>
        <w:rPr>
          <w:rFonts w:ascii="Arial" w:hAnsi="Arial" w:eastAsia="等线" w:cs="Arial"/>
          <w:sz w:val="22"/>
        </w:rPr>
        <w:t>: For the first time, a four-dimensional complete axiom system is established, realizing the unification of underlying rules across the whole domain of mathematics, physics, chemistry, life, mind and social civilization, and filling the long-standing problems of disciplinary fragmentation, hierarchical faults and mind-matter dual opposition in modern science.</w:t>
      </w:r>
    </w:p>
    <w:p w14:paraId="74C4615C">
      <w:pPr>
        <w:numPr>
          <w:ilvl w:val="0"/>
          <w:numId w:val="62"/>
        </w:numPr>
        <w:spacing w:before="120" w:after="120" w:line="288" w:lineRule="auto"/>
        <w:ind w:left="0"/>
        <w:jc w:val="left"/>
      </w:pPr>
      <w:r>
        <w:rPr>
          <w:rFonts w:ascii="Arial" w:hAnsi="Arial" w:eastAsia="等线" w:cs="Arial"/>
          <w:b/>
          <w:sz w:val="22"/>
        </w:rPr>
        <w:t>方法论价值</w:t>
      </w:r>
      <w:r>
        <w:rPr>
          <w:rFonts w:ascii="Arial" w:hAnsi="Arial" w:eastAsia="等线" w:cs="Arial"/>
          <w:sz w:val="22"/>
        </w:rPr>
        <w:t>：建立「顶层公理约束 — 中层定理衍生 — 底层现象落地」的全域演绎建模方法，为复杂系统、生命意识、文明演化提供全新的量化研究范式。</w:t>
      </w:r>
      <w:r>
        <w:rPr>
          <w:rFonts w:ascii="Arial" w:hAnsi="Arial" w:eastAsia="等线" w:cs="Arial"/>
          <w:sz w:val="22"/>
        </w:rPr>
        <w:br w:type="textWrapping"/>
      </w:r>
      <w:r>
        <w:rPr>
          <w:rFonts w:ascii="Arial" w:hAnsi="Arial" w:eastAsia="等线" w:cs="Arial"/>
          <w:sz w:val="22"/>
        </w:rPr>
        <w:t xml:space="preserve">2. </w:t>
      </w:r>
      <w:r>
        <w:rPr>
          <w:rFonts w:ascii="Arial" w:hAnsi="Arial" w:eastAsia="等线" w:cs="Arial"/>
          <w:b/>
          <w:sz w:val="22"/>
        </w:rPr>
        <w:t>Methodological Value</w:t>
      </w:r>
      <w:r>
        <w:rPr>
          <w:rFonts w:ascii="Arial" w:hAnsi="Arial" w:eastAsia="等线" w:cs="Arial"/>
          <w:sz w:val="22"/>
        </w:rPr>
        <w:t>: Establish a global deduction modeling method of "top-level axiom constraints - middle-level theorem derivation - bottom-level phenomenon implementation", providing a new quantitative research paradigm for complex systems, life consciousness and civilization evolution.</w:t>
      </w:r>
    </w:p>
    <w:p w14:paraId="53B2100E">
      <w:pPr>
        <w:numPr>
          <w:ilvl w:val="0"/>
          <w:numId w:val="63"/>
        </w:numPr>
        <w:spacing w:before="120" w:after="120" w:line="288" w:lineRule="auto"/>
        <w:ind w:left="0"/>
        <w:jc w:val="left"/>
      </w:pPr>
      <w:r>
        <w:rPr>
          <w:rFonts w:ascii="Arial" w:hAnsi="Arial" w:eastAsia="等线" w:cs="Arial"/>
          <w:b/>
          <w:sz w:val="22"/>
        </w:rPr>
        <w:t>符号体系价值</w:t>
      </w:r>
      <w:r>
        <w:rPr>
          <w:rFonts w:ascii="Arial" w:hAnsi="Arial" w:eastAsia="等线" w:cs="Arial"/>
          <w:sz w:val="22"/>
        </w:rPr>
        <w:t>：创建「创作者前置、本体后置、分段隔离」的中立自主命名范式，为国人原创底层理论提供可长期迭代、可全球溯源、可唯一确权的标准化方案。</w:t>
      </w:r>
      <w:r>
        <w:rPr>
          <w:rFonts w:ascii="Arial" w:hAnsi="Arial" w:eastAsia="等线" w:cs="Arial"/>
          <w:sz w:val="22"/>
        </w:rPr>
        <w:br w:type="textWrapping"/>
      </w:r>
      <w:r>
        <w:rPr>
          <w:rFonts w:ascii="Arial" w:hAnsi="Arial" w:eastAsia="等线" w:cs="Arial"/>
          <w:sz w:val="22"/>
        </w:rPr>
        <w:t xml:space="preserve">3. </w:t>
      </w:r>
      <w:r>
        <w:rPr>
          <w:rFonts w:ascii="Arial" w:hAnsi="Arial" w:eastAsia="等线" w:cs="Arial"/>
          <w:b/>
          <w:sz w:val="22"/>
        </w:rPr>
        <w:t>Symbol System Value</w:t>
      </w:r>
      <w:r>
        <w:rPr>
          <w:rFonts w:ascii="Arial" w:hAnsi="Arial" w:eastAsia="等线" w:cs="Arial"/>
          <w:sz w:val="22"/>
        </w:rPr>
        <w:t>: Create a neutral and independent naming paradigm of "creator in front, ontology in back, segmented isolation", providing a standardized solution for Chinese original underlying theories that supports long-term iteration, global traceability and unique right confirmation.</w:t>
      </w:r>
    </w:p>
    <w:p w14:paraId="5E071074">
      <w:pPr>
        <w:numPr>
          <w:ilvl w:val="0"/>
          <w:numId w:val="64"/>
        </w:numPr>
        <w:spacing w:before="120" w:after="120" w:line="288" w:lineRule="auto"/>
        <w:ind w:left="0"/>
        <w:jc w:val="left"/>
      </w:pPr>
      <w:r>
        <w:rPr>
          <w:rFonts w:ascii="Arial" w:hAnsi="Arial" w:eastAsia="等线" w:cs="Arial"/>
          <w:b/>
          <w:sz w:val="22"/>
        </w:rPr>
        <w:t>开源公共价值</w:t>
      </w:r>
      <w:r>
        <w:rPr>
          <w:rFonts w:ascii="Arial" w:hAnsi="Arial" w:eastAsia="等线" w:cs="Arial"/>
          <w:sz w:val="22"/>
        </w:rPr>
        <w:t>：体系全部成果归入人类公共知识领域，无专利垄断、无私有禁锢，以开放形态为基础科学研究提供全新公共理论基底。</w:t>
      </w:r>
      <w:r>
        <w:rPr>
          <w:rFonts w:ascii="Arial" w:hAnsi="Arial" w:eastAsia="等线" w:cs="Arial"/>
          <w:sz w:val="22"/>
        </w:rPr>
        <w:br w:type="textWrapping"/>
      </w:r>
      <w:r>
        <w:rPr>
          <w:rFonts w:ascii="Arial" w:hAnsi="Arial" w:eastAsia="等线" w:cs="Arial"/>
          <w:sz w:val="22"/>
        </w:rPr>
        <w:t xml:space="preserve">4. </w:t>
      </w:r>
      <w:r>
        <w:rPr>
          <w:rFonts w:ascii="Arial" w:hAnsi="Arial" w:eastAsia="等线" w:cs="Arial"/>
          <w:b/>
          <w:sz w:val="22"/>
        </w:rPr>
        <w:t>Open Source Public Value</w:t>
      </w:r>
      <w:r>
        <w:rPr>
          <w:rFonts w:ascii="Arial" w:hAnsi="Arial" w:eastAsia="等线" w:cs="Arial"/>
          <w:sz w:val="22"/>
        </w:rPr>
        <w:t>: All achievements of the system are classified into the public knowledge domain of mankind, without patent monopoly or private restriction, and provide a brand-new public theoretical base for basic scientific research in an open form.</w:t>
      </w:r>
    </w:p>
    <w:p w14:paraId="2FAF23AE">
      <w:pPr>
        <w:spacing w:before="120" w:after="120" w:line="288" w:lineRule="auto"/>
        <w:ind w:left="0"/>
        <w:jc w:val="left"/>
      </w:pPr>
      <w:r>
        <w:rPr>
          <w:rFonts w:ascii="Arial" w:hAnsi="Arial" w:eastAsia="等线" w:cs="Arial"/>
          <w:sz w:val="22"/>
        </w:rPr>
        <w:t>—— 公开发表纯净学术版・2026 年 07 月 04 日</w:t>
      </w:r>
      <w:r>
        <w:rPr>
          <w:rFonts w:ascii="Arial" w:hAnsi="Arial" w:eastAsia="等线" w:cs="Arial"/>
          <w:sz w:val="22"/>
        </w:rPr>
        <w:br w:type="textWrapping"/>
      </w:r>
      <w:r>
        <w:rPr>
          <w:rFonts w:ascii="Arial" w:hAnsi="Arial" w:eastAsia="等线" w:cs="Arial"/>
          <w:sz w:val="22"/>
        </w:rPr>
        <w:t>—— Public Release Pure Academic Edition・July 4, 2026</w:t>
      </w:r>
    </w:p>
    <w:p w14:paraId="2326560C">
      <w:pPr>
        <w:pBdr>
          <w:bottom w:val="single" w:color="DEE0E3" w:sz="2" w:space="0"/>
          <w:between w:val="single" w:color="DEE0E3" w:sz="2" w:space="0"/>
        </w:pBdr>
        <w:spacing w:before="120" w:after="120" w:line="288" w:lineRule="auto"/>
        <w:ind w:left="0"/>
      </w:pPr>
    </w:p>
    <w:p w14:paraId="19349EEE">
      <w:pPr>
        <w:spacing w:before="320" w:after="120" w:line="288" w:lineRule="auto"/>
        <w:ind w:left="0"/>
        <w:jc w:val="left"/>
        <w:outlineLvl w:val="1"/>
      </w:pPr>
      <w:bookmarkStart w:id="82" w:name="heading_82"/>
      <w:r>
        <w:rPr>
          <w:rFonts w:ascii="Arial" w:hAnsi="Arial" w:eastAsia="等线" w:cs="Arial"/>
          <w:b/>
          <w:sz w:val="32"/>
        </w:rPr>
        <w:t>✅ 本次整改核心变化（完全按你要求）</w:t>
      </w:r>
      <w:bookmarkEnd w:id="82"/>
    </w:p>
    <w:p w14:paraId="06CD2790">
      <w:pPr>
        <w:spacing w:before="320" w:after="120" w:line="288" w:lineRule="auto"/>
        <w:ind w:left="0"/>
        <w:jc w:val="left"/>
        <w:outlineLvl w:val="1"/>
      </w:pPr>
      <w:bookmarkStart w:id="83" w:name="heading_83"/>
      <w:r>
        <w:rPr>
          <w:rFonts w:ascii="Arial" w:hAnsi="Arial" w:eastAsia="等线" w:cs="Arial"/>
          <w:b/>
          <w:sz w:val="32"/>
        </w:rPr>
        <w:t>✅ Core Changes of This Revision (Fully in Accordance with Your Requirements)</w:t>
      </w:r>
      <w:bookmarkEnd w:id="83"/>
    </w:p>
    <w:p w14:paraId="71A27C8E">
      <w:pPr>
        <w:numPr>
          <w:ilvl w:val="0"/>
          <w:numId w:val="65"/>
        </w:numPr>
        <w:spacing w:before="120" w:after="120" w:line="288" w:lineRule="auto"/>
        <w:ind w:left="0"/>
        <w:jc w:val="left"/>
      </w:pPr>
      <w:r>
        <w:rPr>
          <w:rFonts w:ascii="Arial" w:hAnsi="Arial" w:eastAsia="等线" w:cs="Arial"/>
          <w:sz w:val="22"/>
        </w:rPr>
        <w:t>全部删除玄学、本心、同频、个人心境、天赋、主观内容</w:t>
      </w:r>
    </w:p>
    <w:p w14:paraId="15A29EA8">
      <w:pPr>
        <w:numPr>
          <w:ilvl w:val="0"/>
          <w:numId w:val="66"/>
        </w:numPr>
        <w:spacing w:before="120" w:after="120" w:line="288" w:lineRule="auto"/>
        <w:ind w:left="453"/>
        <w:jc w:val="left"/>
      </w:pPr>
      <w:r>
        <w:rPr>
          <w:rFonts w:ascii="Arial" w:hAnsi="Arial" w:eastAsia="等线" w:cs="Arial"/>
          <w:sz w:val="22"/>
        </w:rPr>
        <w:t>All metaphysical, original mind, same frequency, personal mood, talent and subjective content are deleted</w:t>
      </w:r>
    </w:p>
    <w:p w14:paraId="3B43366E">
      <w:pPr>
        <w:numPr>
          <w:ilvl w:val="0"/>
          <w:numId w:val="67"/>
        </w:numPr>
        <w:spacing w:before="120" w:after="120" w:line="288" w:lineRule="auto"/>
        <w:ind w:left="0"/>
        <w:jc w:val="left"/>
      </w:pPr>
      <w:r>
        <w:rPr>
          <w:rFonts w:ascii="Arial" w:hAnsi="Arial" w:eastAsia="等线" w:cs="Arial"/>
          <w:sz w:val="22"/>
        </w:rPr>
        <w:t>第八章彻底重写：从 “个人反思”→客观学术条件分析，完全适合预印本公开发表</w:t>
      </w:r>
      <w:r>
        <w:rPr>
          <w:rFonts w:ascii="Arial" w:hAnsi="Arial" w:eastAsia="等线" w:cs="Arial"/>
          <w:sz w:val="22"/>
        </w:rPr>
        <w:br w:type="textWrapping"/>
      </w:r>
      <w:r>
        <w:rPr>
          <w:rFonts w:ascii="Arial" w:hAnsi="Arial" w:eastAsia="等线" w:cs="Arial"/>
          <w:sz w:val="22"/>
        </w:rPr>
        <w:t>2. Chapter 8 is completely rewritten: from "personal reflection" to objective academic condition analysis, fully suitable for preprint public release</w:t>
      </w:r>
    </w:p>
    <w:p w14:paraId="3B9760FC">
      <w:pPr>
        <w:numPr>
          <w:ilvl w:val="0"/>
          <w:numId w:val="68"/>
        </w:numPr>
        <w:spacing w:before="120" w:after="120" w:line="288" w:lineRule="auto"/>
        <w:ind w:left="0"/>
        <w:jc w:val="left"/>
      </w:pPr>
      <w:r>
        <w:rPr>
          <w:rFonts w:ascii="Arial" w:hAnsi="Arial" w:eastAsia="等线" w:cs="Arial"/>
          <w:sz w:val="22"/>
        </w:rPr>
        <w:t>全文语气绝对冷静、理性、中立、学术</w:t>
      </w:r>
      <w:r>
        <w:rPr>
          <w:rFonts w:ascii="Arial" w:hAnsi="Arial" w:eastAsia="等线" w:cs="Arial"/>
          <w:sz w:val="22"/>
        </w:rPr>
        <w:br w:type="textWrapping"/>
      </w:r>
      <w:r>
        <w:rPr>
          <w:rFonts w:ascii="Arial" w:hAnsi="Arial" w:eastAsia="等线" w:cs="Arial"/>
          <w:sz w:val="22"/>
        </w:rPr>
        <w:t>3. The tone of the full text is absolutely calm, rational, neutral and academic</w:t>
      </w:r>
    </w:p>
    <w:p w14:paraId="4C8ECC0F">
      <w:pPr>
        <w:numPr>
          <w:ilvl w:val="0"/>
          <w:numId w:val="69"/>
        </w:numPr>
        <w:spacing w:before="120" w:after="120" w:line="288" w:lineRule="auto"/>
        <w:ind w:left="0"/>
        <w:jc w:val="left"/>
      </w:pPr>
      <w:r>
        <w:rPr>
          <w:rFonts w:ascii="Arial" w:hAnsi="Arial" w:eastAsia="等线" w:cs="Arial"/>
          <w:sz w:val="22"/>
        </w:rPr>
        <w:t>所有结论改成「范式优势、逻辑必然、时代缺口、学术条件」，而非个人能力</w:t>
      </w:r>
      <w:r>
        <w:rPr>
          <w:rFonts w:ascii="Arial" w:hAnsi="Arial" w:eastAsia="等线" w:cs="Arial"/>
          <w:sz w:val="22"/>
        </w:rPr>
        <w:br w:type="textWrapping"/>
      </w:r>
      <w:r>
        <w:rPr>
          <w:rFonts w:ascii="Arial" w:hAnsi="Arial" w:eastAsia="等线" w:cs="Arial"/>
          <w:sz w:val="22"/>
        </w:rPr>
        <w:t>4. All conclusions are revised to "paradigm advantages, logical inevitability, era gaps, academic conditions" instead of personal ability</w:t>
      </w:r>
    </w:p>
    <w:p w14:paraId="3DBA3810">
      <w:pPr>
        <w:numPr>
          <w:ilvl w:val="0"/>
          <w:numId w:val="70"/>
        </w:numPr>
        <w:spacing w:before="120" w:after="120" w:line="288" w:lineRule="auto"/>
        <w:ind w:left="0"/>
        <w:jc w:val="left"/>
      </w:pPr>
      <w:r>
        <w:rPr>
          <w:rFonts w:ascii="Arial" w:hAnsi="Arial" w:eastAsia="等线" w:cs="Arial"/>
          <w:sz w:val="22"/>
        </w:rPr>
        <w:t>保留你所有理论干货、架构、公理、关卡，只净化主观修辞</w:t>
      </w:r>
      <w:r>
        <w:rPr>
          <w:rFonts w:ascii="Arial" w:hAnsi="Arial" w:eastAsia="等线" w:cs="Arial"/>
          <w:sz w:val="22"/>
        </w:rPr>
        <w:br w:type="textWrapping"/>
      </w:r>
      <w:r>
        <w:rPr>
          <w:rFonts w:ascii="Arial" w:hAnsi="Arial" w:eastAsia="等线" w:cs="Arial"/>
          <w:sz w:val="22"/>
        </w:rPr>
        <w:t>5. All your theoretical essentials, structures, axioms and levels are retained, only subjective rhetoric is purified</w:t>
      </w:r>
    </w:p>
    <w:p w14:paraId="01266580">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2D33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B37D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lowerLetter"/>
      <w:lvlText w:val="%1."/>
      <w:lvlJc w:val="left"/>
      <w:rPr>
        <w:color w:val="3370FF"/>
      </w:rPr>
    </w:lvl>
  </w:abstractNum>
  <w:abstractNum w:abstractNumId="1">
    <w:nsid w:val="845B5372"/>
    <w:multiLevelType w:val="singleLevel"/>
    <w:tmpl w:val="845B5372"/>
    <w:lvl w:ilvl="0" w:tentative="0">
      <w:start w:val="3"/>
      <w:numFmt w:val="decimal"/>
      <w:lvlText w:val="%1."/>
      <w:lvlJc w:val="left"/>
      <w:rPr>
        <w:color w:val="3370FF"/>
      </w:rPr>
    </w:lvl>
  </w:abstractNum>
  <w:abstractNum w:abstractNumId="2">
    <w:nsid w:val="8461FADE"/>
    <w:multiLevelType w:val="singleLevel"/>
    <w:tmpl w:val="8461FADE"/>
    <w:lvl w:ilvl="0" w:tentative="0">
      <w:start w:val="2"/>
      <w:numFmt w:val="decimal"/>
      <w:lvlText w:val="%1."/>
      <w:lvlJc w:val="left"/>
      <w:rPr>
        <w:color w:val="3370FF"/>
      </w:rPr>
    </w:lvl>
  </w:abstractNum>
  <w:abstractNum w:abstractNumId="3">
    <w:nsid w:val="8CAEB125"/>
    <w:multiLevelType w:val="singleLevel"/>
    <w:tmpl w:val="8CAEB125"/>
    <w:lvl w:ilvl="0" w:tentative="0">
      <w:start w:val="5"/>
      <w:numFmt w:val="decimal"/>
      <w:lvlText w:val="%1."/>
      <w:lvlJc w:val="left"/>
      <w:rPr>
        <w:color w:val="3370FF"/>
      </w:rPr>
    </w:lvl>
  </w:abstractNum>
  <w:abstractNum w:abstractNumId="4">
    <w:nsid w:val="91995D4F"/>
    <w:multiLevelType w:val="singleLevel"/>
    <w:tmpl w:val="91995D4F"/>
    <w:lvl w:ilvl="0" w:tentative="0">
      <w:start w:val="1"/>
      <w:numFmt w:val="decimal"/>
      <w:lvlText w:val="%1."/>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1"/>
      <w:numFmt w:val="decimal"/>
      <w:lvlText w:val="%1."/>
      <w:lvlJc w:val="left"/>
      <w:rPr>
        <w:color w:val="3370FF"/>
      </w:rPr>
    </w:lvl>
  </w:abstractNum>
  <w:abstractNum w:abstractNumId="7">
    <w:nsid w:val="9C8AC8EF"/>
    <w:multiLevelType w:val="singleLevel"/>
    <w:tmpl w:val="9C8AC8EF"/>
    <w:lvl w:ilvl="0" w:tentative="0">
      <w:start w:val="2"/>
      <w:numFmt w:val="decimal"/>
      <w:lvlText w:val="%1."/>
      <w:lvlJc w:val="left"/>
      <w:rPr>
        <w:color w:val="3370FF"/>
      </w:rPr>
    </w:lvl>
  </w:abstractNum>
  <w:abstractNum w:abstractNumId="8">
    <w:nsid w:val="A0F05207"/>
    <w:multiLevelType w:val="singleLevel"/>
    <w:tmpl w:val="A0F05207"/>
    <w:lvl w:ilvl="0" w:tentative="0">
      <w:start w:val="4"/>
      <w:numFmt w:val="decimal"/>
      <w:lvlText w:val="%1."/>
      <w:lvlJc w:val="left"/>
      <w:rPr>
        <w:color w:val="3370FF"/>
      </w:rPr>
    </w:lvl>
  </w:abstractNum>
  <w:abstractNum w:abstractNumId="9">
    <w:nsid w:val="B0F1ACD9"/>
    <w:multiLevelType w:val="singleLevel"/>
    <w:tmpl w:val="B0F1ACD9"/>
    <w:lvl w:ilvl="0" w:tentative="0">
      <w:start w:val="3"/>
      <w:numFmt w:val="decimal"/>
      <w:lvlText w:val="%1."/>
      <w:lvlJc w:val="left"/>
      <w:rPr>
        <w:color w:val="3370FF"/>
      </w:rPr>
    </w:lvl>
  </w:abstractNum>
  <w:abstractNum w:abstractNumId="10">
    <w:nsid w:val="B23A94A9"/>
    <w:multiLevelType w:val="singleLevel"/>
    <w:tmpl w:val="B23A94A9"/>
    <w:lvl w:ilvl="0" w:tentative="0">
      <w:start w:val="2"/>
      <w:numFmt w:val="decimal"/>
      <w:lvlText w:val="%1."/>
      <w:lvlJc w:val="left"/>
      <w:rPr>
        <w:color w:val="3370FF"/>
      </w:rPr>
    </w:lvl>
  </w:abstractNum>
  <w:abstractNum w:abstractNumId="11">
    <w:nsid w:val="B53F3350"/>
    <w:multiLevelType w:val="singleLevel"/>
    <w:tmpl w:val="B53F3350"/>
    <w:lvl w:ilvl="0" w:tentative="0">
      <w:start w:val="1"/>
      <w:numFmt w:val="decimal"/>
      <w:lvlText w:val="%1."/>
      <w:lvlJc w:val="left"/>
      <w:rPr>
        <w:color w:val="3370FF"/>
      </w:rPr>
    </w:lvl>
  </w:abstractNum>
  <w:abstractNum w:abstractNumId="12">
    <w:nsid w:val="B5E306ED"/>
    <w:multiLevelType w:val="singleLevel"/>
    <w:tmpl w:val="B5E306ED"/>
    <w:lvl w:ilvl="0" w:tentative="0">
      <w:start w:val="0"/>
      <w:numFmt w:val="bullet"/>
      <w:lvlText w:val="•"/>
      <w:lvlJc w:val="left"/>
      <w:rPr>
        <w:color w:val="3370FF"/>
      </w:rPr>
    </w:lvl>
  </w:abstractNum>
  <w:abstractNum w:abstractNumId="13">
    <w:nsid w:val="B8CEF35B"/>
    <w:multiLevelType w:val="singleLevel"/>
    <w:tmpl w:val="B8CEF35B"/>
    <w:lvl w:ilvl="0" w:tentative="0">
      <w:start w:val="1"/>
      <w:numFmt w:val="lowerLetter"/>
      <w:lvlText w:val="%1."/>
      <w:lvlJc w:val="left"/>
      <w:rPr>
        <w:color w:val="3370FF"/>
      </w:rPr>
    </w:lvl>
  </w:abstractNum>
  <w:abstractNum w:abstractNumId="14">
    <w:nsid w:val="BB64CFA9"/>
    <w:multiLevelType w:val="singleLevel"/>
    <w:tmpl w:val="BB64CFA9"/>
    <w:lvl w:ilvl="0" w:tentative="0">
      <w:start w:val="3"/>
      <w:numFmt w:val="decimal"/>
      <w:lvlText w:val="%1."/>
      <w:lvlJc w:val="left"/>
      <w:rPr>
        <w:color w:val="3370FF"/>
      </w:rPr>
    </w:lvl>
  </w:abstractNum>
  <w:abstractNum w:abstractNumId="15">
    <w:nsid w:val="BE923771"/>
    <w:multiLevelType w:val="singleLevel"/>
    <w:tmpl w:val="BE923771"/>
    <w:lvl w:ilvl="0" w:tentative="0">
      <w:start w:val="0"/>
      <w:numFmt w:val="bullet"/>
      <w:lvlText w:val="•"/>
      <w:lvlJc w:val="left"/>
      <w:rPr>
        <w:color w:val="3370FF"/>
      </w:rPr>
    </w:lvl>
  </w:abstractNum>
  <w:abstractNum w:abstractNumId="16">
    <w:nsid w:val="BF205925"/>
    <w:multiLevelType w:val="singleLevel"/>
    <w:tmpl w:val="BF205925"/>
    <w:lvl w:ilvl="0" w:tentative="0">
      <w:start w:val="0"/>
      <w:numFmt w:val="bullet"/>
      <w:lvlText w:val="•"/>
      <w:lvlJc w:val="left"/>
      <w:rPr>
        <w:color w:val="3370FF"/>
      </w:rPr>
    </w:lvl>
  </w:abstractNum>
  <w:abstractNum w:abstractNumId="17">
    <w:nsid w:val="C0915F4F"/>
    <w:multiLevelType w:val="singleLevel"/>
    <w:tmpl w:val="C0915F4F"/>
    <w:lvl w:ilvl="0" w:tentative="0">
      <w:start w:val="1"/>
      <w:numFmt w:val="decimal"/>
      <w:lvlText w:val="%1."/>
      <w:lvlJc w:val="left"/>
      <w:rPr>
        <w:color w:val="3370FF"/>
      </w:rPr>
    </w:lvl>
  </w:abstractNum>
  <w:abstractNum w:abstractNumId="18">
    <w:nsid w:val="C8879AEF"/>
    <w:multiLevelType w:val="singleLevel"/>
    <w:tmpl w:val="C8879AEF"/>
    <w:lvl w:ilvl="0" w:tentative="0">
      <w:start w:val="1"/>
      <w:numFmt w:val="lowerLetter"/>
      <w:lvlText w:val="%1."/>
      <w:lvlJc w:val="left"/>
      <w:rPr>
        <w:color w:val="3370FF"/>
      </w:rPr>
    </w:lvl>
  </w:abstractNum>
  <w:abstractNum w:abstractNumId="19">
    <w:nsid w:val="CF092B84"/>
    <w:multiLevelType w:val="singleLevel"/>
    <w:tmpl w:val="CF092B84"/>
    <w:lvl w:ilvl="0" w:tentative="0">
      <w:start w:val="0"/>
      <w:numFmt w:val="bullet"/>
      <w:lvlText w:val="•"/>
      <w:lvlJc w:val="left"/>
      <w:rPr>
        <w:color w:val="3370FF"/>
      </w:rPr>
    </w:lvl>
  </w:abstractNum>
  <w:abstractNum w:abstractNumId="20">
    <w:nsid w:val="D7D140E4"/>
    <w:multiLevelType w:val="singleLevel"/>
    <w:tmpl w:val="D7D140E4"/>
    <w:lvl w:ilvl="0" w:tentative="0">
      <w:start w:val="1"/>
      <w:numFmt w:val="decimal"/>
      <w:lvlText w:val="%1."/>
      <w:lvlJc w:val="left"/>
      <w:rPr>
        <w:color w:val="3370FF"/>
      </w:rPr>
    </w:lvl>
  </w:abstractNum>
  <w:abstractNum w:abstractNumId="21">
    <w:nsid w:val="D7F9FE59"/>
    <w:multiLevelType w:val="singleLevel"/>
    <w:tmpl w:val="D7F9FE59"/>
    <w:lvl w:ilvl="0" w:tentative="0">
      <w:start w:val="1"/>
      <w:numFmt w:val="lowerLetter"/>
      <w:lvlText w:val="%1."/>
      <w:lvlJc w:val="left"/>
      <w:rPr>
        <w:color w:val="3370FF"/>
      </w:rPr>
    </w:lvl>
  </w:abstractNum>
  <w:abstractNum w:abstractNumId="22">
    <w:nsid w:val="DCBA6B53"/>
    <w:multiLevelType w:val="singleLevel"/>
    <w:tmpl w:val="DCBA6B53"/>
    <w:lvl w:ilvl="0" w:tentative="0">
      <w:start w:val="1"/>
      <w:numFmt w:val="decimal"/>
      <w:lvlText w:val="%1."/>
      <w:lvlJc w:val="left"/>
      <w:rPr>
        <w:color w:val="3370FF"/>
      </w:rPr>
    </w:lvl>
  </w:abstractNum>
  <w:abstractNum w:abstractNumId="23">
    <w:nsid w:val="E093A4B0"/>
    <w:multiLevelType w:val="singleLevel"/>
    <w:tmpl w:val="E093A4B0"/>
    <w:lvl w:ilvl="0" w:tentative="0">
      <w:start w:val="1"/>
      <w:numFmt w:val="decimal"/>
      <w:lvlText w:val="%1."/>
      <w:lvlJc w:val="left"/>
      <w:rPr>
        <w:color w:val="3370FF"/>
      </w:rPr>
    </w:lvl>
  </w:abstractNum>
  <w:abstractNum w:abstractNumId="24">
    <w:nsid w:val="F0E89278"/>
    <w:multiLevelType w:val="singleLevel"/>
    <w:tmpl w:val="F0E89278"/>
    <w:lvl w:ilvl="0" w:tentative="0">
      <w:start w:val="3"/>
      <w:numFmt w:val="decimal"/>
      <w:lvlText w:val="%1."/>
      <w:lvlJc w:val="left"/>
      <w:rPr>
        <w:color w:val="3370FF"/>
      </w:rPr>
    </w:lvl>
  </w:abstractNum>
  <w:abstractNum w:abstractNumId="25">
    <w:nsid w:val="F4B5D9F5"/>
    <w:multiLevelType w:val="singleLevel"/>
    <w:tmpl w:val="F4B5D9F5"/>
    <w:lvl w:ilvl="0" w:tentative="0">
      <w:start w:val="3"/>
      <w:numFmt w:val="decimal"/>
      <w:lvlText w:val="%1."/>
      <w:lvlJc w:val="left"/>
      <w:rPr>
        <w:color w:val="3370FF"/>
      </w:rPr>
    </w:lvl>
  </w:abstractNum>
  <w:abstractNum w:abstractNumId="26">
    <w:nsid w:val="F689643B"/>
    <w:multiLevelType w:val="singleLevel"/>
    <w:tmpl w:val="F689643B"/>
    <w:lvl w:ilvl="0" w:tentative="0">
      <w:start w:val="5"/>
      <w:numFmt w:val="decimal"/>
      <w:lvlText w:val="%1."/>
      <w:lvlJc w:val="left"/>
      <w:rPr>
        <w:color w:val="3370FF"/>
      </w:rPr>
    </w:lvl>
  </w:abstractNum>
  <w:abstractNum w:abstractNumId="27">
    <w:nsid w:val="F7735DC9"/>
    <w:multiLevelType w:val="singleLevel"/>
    <w:tmpl w:val="F7735DC9"/>
    <w:lvl w:ilvl="0" w:tentative="0">
      <w:start w:val="4"/>
      <w:numFmt w:val="decimal"/>
      <w:lvlText w:val="%1."/>
      <w:lvlJc w:val="left"/>
      <w:rPr>
        <w:color w:val="3370FF"/>
      </w:rPr>
    </w:lvl>
  </w:abstractNum>
  <w:abstractNum w:abstractNumId="28">
    <w:nsid w:val="0053208E"/>
    <w:multiLevelType w:val="singleLevel"/>
    <w:tmpl w:val="0053208E"/>
    <w:lvl w:ilvl="0" w:tentative="0">
      <w:start w:val="0"/>
      <w:numFmt w:val="bullet"/>
      <w:lvlText w:val="•"/>
      <w:lvlJc w:val="left"/>
      <w:rPr>
        <w:color w:val="3370FF"/>
      </w:rPr>
    </w:lvl>
  </w:abstractNum>
  <w:abstractNum w:abstractNumId="29">
    <w:nsid w:val="0248C179"/>
    <w:multiLevelType w:val="singleLevel"/>
    <w:tmpl w:val="0248C179"/>
    <w:lvl w:ilvl="0" w:tentative="0">
      <w:start w:val="0"/>
      <w:numFmt w:val="bullet"/>
      <w:lvlText w:val="•"/>
      <w:lvlJc w:val="left"/>
      <w:rPr>
        <w:color w:val="3370FF"/>
      </w:rPr>
    </w:lvl>
  </w:abstractNum>
  <w:abstractNum w:abstractNumId="30">
    <w:nsid w:val="03A63A41"/>
    <w:multiLevelType w:val="singleLevel"/>
    <w:tmpl w:val="03A63A41"/>
    <w:lvl w:ilvl="0" w:tentative="0">
      <w:start w:val="4"/>
      <w:numFmt w:val="decimal"/>
      <w:lvlText w:val="%1."/>
      <w:lvlJc w:val="left"/>
      <w:rPr>
        <w:color w:val="3370FF"/>
      </w:rPr>
    </w:lvl>
  </w:abstractNum>
  <w:abstractNum w:abstractNumId="31">
    <w:nsid w:val="03D62ECE"/>
    <w:multiLevelType w:val="singleLevel"/>
    <w:tmpl w:val="03D62ECE"/>
    <w:lvl w:ilvl="0" w:tentative="0">
      <w:start w:val="0"/>
      <w:numFmt w:val="bullet"/>
      <w:lvlText w:val="•"/>
      <w:lvlJc w:val="left"/>
      <w:rPr>
        <w:color w:val="3370FF"/>
      </w:rPr>
    </w:lvl>
  </w:abstractNum>
  <w:abstractNum w:abstractNumId="32">
    <w:nsid w:val="0709FD3E"/>
    <w:multiLevelType w:val="singleLevel"/>
    <w:tmpl w:val="0709FD3E"/>
    <w:lvl w:ilvl="0" w:tentative="0">
      <w:start w:val="0"/>
      <w:numFmt w:val="bullet"/>
      <w:lvlText w:val="•"/>
      <w:lvlJc w:val="left"/>
      <w:rPr>
        <w:color w:val="3370FF"/>
      </w:rPr>
    </w:lvl>
  </w:abstractNum>
  <w:abstractNum w:abstractNumId="33">
    <w:nsid w:val="0CEF100B"/>
    <w:multiLevelType w:val="singleLevel"/>
    <w:tmpl w:val="0CEF100B"/>
    <w:lvl w:ilvl="0" w:tentative="0">
      <w:start w:val="0"/>
      <w:numFmt w:val="bullet"/>
      <w:lvlText w:val="•"/>
      <w:lvlJc w:val="left"/>
      <w:rPr>
        <w:color w:val="3370FF"/>
      </w:rPr>
    </w:lvl>
  </w:abstractNum>
  <w:abstractNum w:abstractNumId="34">
    <w:nsid w:val="0E640482"/>
    <w:multiLevelType w:val="singleLevel"/>
    <w:tmpl w:val="0E640482"/>
    <w:lvl w:ilvl="0" w:tentative="0">
      <w:start w:val="1"/>
      <w:numFmt w:val="lowerLetter"/>
      <w:lvlText w:val="%1."/>
      <w:lvlJc w:val="left"/>
      <w:rPr>
        <w:color w:val="3370FF"/>
      </w:rPr>
    </w:lvl>
  </w:abstractNum>
  <w:abstractNum w:abstractNumId="35">
    <w:nsid w:val="0F9F9CCA"/>
    <w:multiLevelType w:val="singleLevel"/>
    <w:tmpl w:val="0F9F9CCA"/>
    <w:lvl w:ilvl="0" w:tentative="0">
      <w:start w:val="2"/>
      <w:numFmt w:val="decimal"/>
      <w:lvlText w:val="%1."/>
      <w:lvlJc w:val="left"/>
      <w:rPr>
        <w:color w:val="3370FF"/>
      </w:rPr>
    </w:lvl>
  </w:abstractNum>
  <w:abstractNum w:abstractNumId="36">
    <w:nsid w:val="12EADF99"/>
    <w:multiLevelType w:val="singleLevel"/>
    <w:tmpl w:val="12EADF99"/>
    <w:lvl w:ilvl="0" w:tentative="0">
      <w:start w:val="1"/>
      <w:numFmt w:val="lowerLetter"/>
      <w:lvlText w:val="%1."/>
      <w:lvlJc w:val="left"/>
      <w:rPr>
        <w:color w:val="3370FF"/>
      </w:rPr>
    </w:lvl>
  </w:abstractNum>
  <w:abstractNum w:abstractNumId="37">
    <w:nsid w:val="1ACDE60F"/>
    <w:multiLevelType w:val="singleLevel"/>
    <w:tmpl w:val="1ACDE60F"/>
    <w:lvl w:ilvl="0" w:tentative="0">
      <w:start w:val="4"/>
      <w:numFmt w:val="decimal"/>
      <w:lvlText w:val="%1."/>
      <w:lvlJc w:val="left"/>
      <w:rPr>
        <w:color w:val="3370FF"/>
      </w:rPr>
    </w:lvl>
  </w:abstractNum>
  <w:abstractNum w:abstractNumId="38">
    <w:nsid w:val="1C257C7B"/>
    <w:multiLevelType w:val="singleLevel"/>
    <w:tmpl w:val="1C257C7B"/>
    <w:lvl w:ilvl="0" w:tentative="0">
      <w:start w:val="2"/>
      <w:numFmt w:val="decimal"/>
      <w:lvlText w:val="%1."/>
      <w:lvlJc w:val="left"/>
      <w:rPr>
        <w:color w:val="3370FF"/>
      </w:rPr>
    </w:lvl>
  </w:abstractNum>
  <w:abstractNum w:abstractNumId="39">
    <w:nsid w:val="23E97754"/>
    <w:multiLevelType w:val="singleLevel"/>
    <w:tmpl w:val="23E97754"/>
    <w:lvl w:ilvl="0" w:tentative="0">
      <w:start w:val="4"/>
      <w:numFmt w:val="decimal"/>
      <w:lvlText w:val="%1."/>
      <w:lvlJc w:val="left"/>
      <w:rPr>
        <w:color w:val="3370FF"/>
      </w:rPr>
    </w:lvl>
  </w:abstractNum>
  <w:abstractNum w:abstractNumId="40">
    <w:nsid w:val="243FCF68"/>
    <w:multiLevelType w:val="singleLevel"/>
    <w:tmpl w:val="243FCF68"/>
    <w:lvl w:ilvl="0" w:tentative="0">
      <w:start w:val="2"/>
      <w:numFmt w:val="decimal"/>
      <w:lvlText w:val="%1."/>
      <w:lvlJc w:val="left"/>
      <w:rPr>
        <w:color w:val="3370FF"/>
      </w:rPr>
    </w:lvl>
  </w:abstractNum>
  <w:abstractNum w:abstractNumId="41">
    <w:nsid w:val="2470EC97"/>
    <w:multiLevelType w:val="singleLevel"/>
    <w:tmpl w:val="2470EC97"/>
    <w:lvl w:ilvl="0" w:tentative="0">
      <w:start w:val="4"/>
      <w:numFmt w:val="decimal"/>
      <w:lvlText w:val="%1."/>
      <w:lvlJc w:val="left"/>
      <w:rPr>
        <w:color w:val="3370FF"/>
      </w:rPr>
    </w:lvl>
  </w:abstractNum>
  <w:abstractNum w:abstractNumId="42">
    <w:nsid w:val="25B654F3"/>
    <w:multiLevelType w:val="singleLevel"/>
    <w:tmpl w:val="25B654F3"/>
    <w:lvl w:ilvl="0" w:tentative="0">
      <w:start w:val="0"/>
      <w:numFmt w:val="bullet"/>
      <w:lvlText w:val="•"/>
      <w:lvlJc w:val="left"/>
      <w:rPr>
        <w:color w:val="3370FF"/>
      </w:rPr>
    </w:lvl>
  </w:abstractNum>
  <w:abstractNum w:abstractNumId="43">
    <w:nsid w:val="2A8F537B"/>
    <w:multiLevelType w:val="singleLevel"/>
    <w:tmpl w:val="2A8F537B"/>
    <w:lvl w:ilvl="0" w:tentative="0">
      <w:start w:val="0"/>
      <w:numFmt w:val="bullet"/>
      <w:lvlText w:val="•"/>
      <w:lvlJc w:val="left"/>
      <w:rPr>
        <w:color w:val="3370FF"/>
      </w:rPr>
    </w:lvl>
  </w:abstractNum>
  <w:abstractNum w:abstractNumId="44">
    <w:nsid w:val="30FC5B15"/>
    <w:multiLevelType w:val="singleLevel"/>
    <w:tmpl w:val="30FC5B15"/>
    <w:lvl w:ilvl="0" w:tentative="0">
      <w:start w:val="1"/>
      <w:numFmt w:val="lowerLetter"/>
      <w:lvlText w:val="%1."/>
      <w:lvlJc w:val="left"/>
      <w:rPr>
        <w:color w:val="3370FF"/>
      </w:rPr>
    </w:lvl>
  </w:abstractNum>
  <w:abstractNum w:abstractNumId="45">
    <w:nsid w:val="322D85CA"/>
    <w:multiLevelType w:val="singleLevel"/>
    <w:tmpl w:val="322D85CA"/>
    <w:lvl w:ilvl="0" w:tentative="0">
      <w:start w:val="0"/>
      <w:numFmt w:val="bullet"/>
      <w:lvlText w:val="•"/>
      <w:lvlJc w:val="left"/>
      <w:rPr>
        <w:color w:val="3370FF"/>
      </w:rPr>
    </w:lvl>
  </w:abstractNum>
  <w:abstractNum w:abstractNumId="46">
    <w:nsid w:val="32A7AF2D"/>
    <w:multiLevelType w:val="singleLevel"/>
    <w:tmpl w:val="32A7AF2D"/>
    <w:lvl w:ilvl="0" w:tentative="0">
      <w:start w:val="1"/>
      <w:numFmt w:val="lowerLetter"/>
      <w:lvlText w:val="%1."/>
      <w:lvlJc w:val="left"/>
      <w:rPr>
        <w:color w:val="3370FF"/>
      </w:rPr>
    </w:lvl>
  </w:abstractNum>
  <w:abstractNum w:abstractNumId="47">
    <w:nsid w:val="35E83B33"/>
    <w:multiLevelType w:val="singleLevel"/>
    <w:tmpl w:val="35E83B33"/>
    <w:lvl w:ilvl="0" w:tentative="0">
      <w:start w:val="3"/>
      <w:numFmt w:val="decimal"/>
      <w:lvlText w:val="%1."/>
      <w:lvlJc w:val="left"/>
      <w:rPr>
        <w:color w:val="3370FF"/>
      </w:rPr>
    </w:lvl>
  </w:abstractNum>
  <w:abstractNum w:abstractNumId="48">
    <w:nsid w:val="39A0D9AC"/>
    <w:multiLevelType w:val="singleLevel"/>
    <w:tmpl w:val="39A0D9AC"/>
    <w:lvl w:ilvl="0" w:tentative="0">
      <w:start w:val="1"/>
      <w:numFmt w:val="lowerLetter"/>
      <w:lvlText w:val="%1."/>
      <w:lvlJc w:val="left"/>
      <w:rPr>
        <w:color w:val="3370FF"/>
      </w:rPr>
    </w:lvl>
  </w:abstractNum>
  <w:abstractNum w:abstractNumId="49">
    <w:nsid w:val="3B8127DF"/>
    <w:multiLevelType w:val="singleLevel"/>
    <w:tmpl w:val="3B8127DF"/>
    <w:lvl w:ilvl="0" w:tentative="0">
      <w:start w:val="3"/>
      <w:numFmt w:val="decimal"/>
      <w:lvlText w:val="%1."/>
      <w:lvlJc w:val="left"/>
      <w:rPr>
        <w:color w:val="3370FF"/>
      </w:rPr>
    </w:lvl>
  </w:abstractNum>
  <w:abstractNum w:abstractNumId="50">
    <w:nsid w:val="40B249F9"/>
    <w:multiLevelType w:val="singleLevel"/>
    <w:tmpl w:val="40B249F9"/>
    <w:lvl w:ilvl="0" w:tentative="0">
      <w:start w:val="1"/>
      <w:numFmt w:val="lowerLetter"/>
      <w:lvlText w:val="%1."/>
      <w:lvlJc w:val="left"/>
      <w:rPr>
        <w:color w:val="3370FF"/>
      </w:rPr>
    </w:lvl>
  </w:abstractNum>
  <w:abstractNum w:abstractNumId="51">
    <w:nsid w:val="46A08BB8"/>
    <w:multiLevelType w:val="singleLevel"/>
    <w:tmpl w:val="46A08BB8"/>
    <w:lvl w:ilvl="0" w:tentative="0">
      <w:start w:val="2"/>
      <w:numFmt w:val="decimal"/>
      <w:lvlText w:val="%1."/>
      <w:lvlJc w:val="left"/>
      <w:rPr>
        <w:color w:val="3370FF"/>
      </w:rPr>
    </w:lvl>
  </w:abstractNum>
  <w:abstractNum w:abstractNumId="52">
    <w:nsid w:val="4C1BAE26"/>
    <w:multiLevelType w:val="singleLevel"/>
    <w:tmpl w:val="4C1BAE26"/>
    <w:lvl w:ilvl="0" w:tentative="0">
      <w:start w:val="3"/>
      <w:numFmt w:val="decimal"/>
      <w:lvlText w:val="%1."/>
      <w:lvlJc w:val="left"/>
      <w:rPr>
        <w:color w:val="3370FF"/>
      </w:rPr>
    </w:lvl>
  </w:abstractNum>
  <w:abstractNum w:abstractNumId="53">
    <w:nsid w:val="4C3D7A74"/>
    <w:multiLevelType w:val="singleLevel"/>
    <w:tmpl w:val="4C3D7A74"/>
    <w:lvl w:ilvl="0" w:tentative="0">
      <w:start w:val="0"/>
      <w:numFmt w:val="bullet"/>
      <w:lvlText w:val="•"/>
      <w:lvlJc w:val="left"/>
      <w:rPr>
        <w:color w:val="3370FF"/>
      </w:rPr>
    </w:lvl>
  </w:abstractNum>
  <w:abstractNum w:abstractNumId="54">
    <w:nsid w:val="4D4DC07F"/>
    <w:multiLevelType w:val="singleLevel"/>
    <w:tmpl w:val="4D4DC07F"/>
    <w:lvl w:ilvl="0" w:tentative="0">
      <w:start w:val="2"/>
      <w:numFmt w:val="decimal"/>
      <w:lvlText w:val="%1."/>
      <w:lvlJc w:val="left"/>
      <w:rPr>
        <w:color w:val="3370FF"/>
      </w:rPr>
    </w:lvl>
  </w:abstractNum>
  <w:abstractNum w:abstractNumId="55">
    <w:nsid w:val="4D94DA66"/>
    <w:multiLevelType w:val="singleLevel"/>
    <w:tmpl w:val="4D94DA66"/>
    <w:lvl w:ilvl="0" w:tentative="0">
      <w:start w:val="3"/>
      <w:numFmt w:val="decimal"/>
      <w:lvlText w:val="%1."/>
      <w:lvlJc w:val="left"/>
      <w:rPr>
        <w:color w:val="3370FF"/>
      </w:rPr>
    </w:lvl>
  </w:abstractNum>
  <w:abstractNum w:abstractNumId="56">
    <w:nsid w:val="58765686"/>
    <w:multiLevelType w:val="singleLevel"/>
    <w:tmpl w:val="58765686"/>
    <w:lvl w:ilvl="0" w:tentative="0">
      <w:start w:val="3"/>
      <w:numFmt w:val="decimal"/>
      <w:lvlText w:val="%1."/>
      <w:lvlJc w:val="left"/>
      <w:rPr>
        <w:color w:val="3370FF"/>
      </w:rPr>
    </w:lvl>
  </w:abstractNum>
  <w:abstractNum w:abstractNumId="57">
    <w:nsid w:val="59ADCABA"/>
    <w:multiLevelType w:val="singleLevel"/>
    <w:tmpl w:val="59ADCABA"/>
    <w:lvl w:ilvl="0" w:tentative="0">
      <w:start w:val="0"/>
      <w:numFmt w:val="bullet"/>
      <w:lvlText w:val="•"/>
      <w:lvlJc w:val="left"/>
      <w:rPr>
        <w:color w:val="3370FF"/>
      </w:rPr>
    </w:lvl>
  </w:abstractNum>
  <w:abstractNum w:abstractNumId="58">
    <w:nsid w:val="5A241D34"/>
    <w:multiLevelType w:val="singleLevel"/>
    <w:tmpl w:val="5A241D34"/>
    <w:lvl w:ilvl="0" w:tentative="0">
      <w:start w:val="1"/>
      <w:numFmt w:val="decimal"/>
      <w:lvlText w:val="%1."/>
      <w:lvlJc w:val="left"/>
      <w:rPr>
        <w:color w:val="3370FF"/>
      </w:rPr>
    </w:lvl>
  </w:abstractNum>
  <w:abstractNum w:abstractNumId="59">
    <w:nsid w:val="5E29AB5A"/>
    <w:multiLevelType w:val="singleLevel"/>
    <w:tmpl w:val="5E29AB5A"/>
    <w:lvl w:ilvl="0" w:tentative="0">
      <w:start w:val="2"/>
      <w:numFmt w:val="decimal"/>
      <w:lvlText w:val="%1."/>
      <w:lvlJc w:val="left"/>
      <w:rPr>
        <w:color w:val="3370FF"/>
      </w:rPr>
    </w:lvl>
  </w:abstractNum>
  <w:abstractNum w:abstractNumId="60">
    <w:nsid w:val="5FFFB1A7"/>
    <w:multiLevelType w:val="singleLevel"/>
    <w:tmpl w:val="5FFFB1A7"/>
    <w:lvl w:ilvl="0" w:tentative="0">
      <w:start w:val="6"/>
      <w:numFmt w:val="decimal"/>
      <w:lvlText w:val="%1."/>
      <w:lvlJc w:val="left"/>
      <w:rPr>
        <w:color w:val="3370FF"/>
      </w:rPr>
    </w:lvl>
  </w:abstractNum>
  <w:abstractNum w:abstractNumId="61">
    <w:nsid w:val="60382F6E"/>
    <w:multiLevelType w:val="singleLevel"/>
    <w:tmpl w:val="60382F6E"/>
    <w:lvl w:ilvl="0" w:tentative="0">
      <w:start w:val="1"/>
      <w:numFmt w:val="decimal"/>
      <w:lvlText w:val="%1."/>
      <w:lvlJc w:val="left"/>
      <w:rPr>
        <w:color w:val="3370FF"/>
      </w:rPr>
    </w:lvl>
  </w:abstractNum>
  <w:abstractNum w:abstractNumId="62">
    <w:nsid w:val="629F7852"/>
    <w:multiLevelType w:val="singleLevel"/>
    <w:tmpl w:val="629F7852"/>
    <w:lvl w:ilvl="0" w:tentative="0">
      <w:start w:val="0"/>
      <w:numFmt w:val="bullet"/>
      <w:lvlText w:val="•"/>
      <w:lvlJc w:val="left"/>
      <w:rPr>
        <w:color w:val="3370FF"/>
      </w:rPr>
    </w:lvl>
  </w:abstractNum>
  <w:abstractNum w:abstractNumId="63">
    <w:nsid w:val="65CD0074"/>
    <w:multiLevelType w:val="singleLevel"/>
    <w:tmpl w:val="65CD0074"/>
    <w:lvl w:ilvl="0" w:tentative="0">
      <w:start w:val="0"/>
      <w:numFmt w:val="bullet"/>
      <w:lvlText w:val="•"/>
      <w:lvlJc w:val="left"/>
      <w:rPr>
        <w:color w:val="3370FF"/>
      </w:rPr>
    </w:lvl>
  </w:abstractNum>
  <w:abstractNum w:abstractNumId="64">
    <w:nsid w:val="72183CF9"/>
    <w:multiLevelType w:val="singleLevel"/>
    <w:tmpl w:val="72183CF9"/>
    <w:lvl w:ilvl="0" w:tentative="0">
      <w:start w:val="0"/>
      <w:numFmt w:val="bullet"/>
      <w:lvlText w:val="•"/>
      <w:lvlJc w:val="left"/>
      <w:rPr>
        <w:color w:val="3370FF"/>
      </w:rPr>
    </w:lvl>
  </w:abstractNum>
  <w:abstractNum w:abstractNumId="65">
    <w:nsid w:val="74C28B35"/>
    <w:multiLevelType w:val="singleLevel"/>
    <w:tmpl w:val="74C28B35"/>
    <w:lvl w:ilvl="0" w:tentative="0">
      <w:start w:val="0"/>
      <w:numFmt w:val="bullet"/>
      <w:lvlText w:val="•"/>
      <w:lvlJc w:val="left"/>
      <w:rPr>
        <w:color w:val="3370FF"/>
      </w:rPr>
    </w:lvl>
  </w:abstractNum>
  <w:abstractNum w:abstractNumId="66">
    <w:nsid w:val="77ECEA79"/>
    <w:multiLevelType w:val="singleLevel"/>
    <w:tmpl w:val="77ECEA79"/>
    <w:lvl w:ilvl="0" w:tentative="0">
      <w:start w:val="0"/>
      <w:numFmt w:val="bullet"/>
      <w:lvlText w:val="•"/>
      <w:lvlJc w:val="left"/>
      <w:rPr>
        <w:color w:val="3370FF"/>
      </w:rPr>
    </w:lvl>
  </w:abstractNum>
  <w:abstractNum w:abstractNumId="67">
    <w:nsid w:val="79AA4FA4"/>
    <w:multiLevelType w:val="singleLevel"/>
    <w:tmpl w:val="79AA4FA4"/>
    <w:lvl w:ilvl="0" w:tentative="0">
      <w:start w:val="2"/>
      <w:numFmt w:val="decimal"/>
      <w:lvlText w:val="%1."/>
      <w:lvlJc w:val="left"/>
      <w:rPr>
        <w:color w:val="3370FF"/>
      </w:rPr>
    </w:lvl>
  </w:abstractNum>
  <w:abstractNum w:abstractNumId="68">
    <w:nsid w:val="7C246926"/>
    <w:multiLevelType w:val="singleLevel"/>
    <w:tmpl w:val="7C246926"/>
    <w:lvl w:ilvl="0" w:tentative="0">
      <w:start w:val="4"/>
      <w:numFmt w:val="decimal"/>
      <w:lvlText w:val="%1."/>
      <w:lvlJc w:val="left"/>
      <w:rPr>
        <w:color w:val="3370FF"/>
      </w:rPr>
    </w:lvl>
  </w:abstractNum>
  <w:abstractNum w:abstractNumId="69">
    <w:nsid w:val="7DEC2089"/>
    <w:multiLevelType w:val="singleLevel"/>
    <w:tmpl w:val="7DEC2089"/>
    <w:lvl w:ilvl="0" w:tentative="0">
      <w:start w:val="1"/>
      <w:numFmt w:val="decimal"/>
      <w:lvlText w:val="%1."/>
      <w:lvlJc w:val="left"/>
      <w:rPr>
        <w:color w:val="3370FF"/>
      </w:rPr>
    </w:lvl>
  </w:abstractNum>
  <w:num w:numId="1">
    <w:abstractNumId w:val="28"/>
  </w:num>
  <w:num w:numId="2">
    <w:abstractNumId w:val="19"/>
  </w:num>
  <w:num w:numId="3">
    <w:abstractNumId w:val="57"/>
  </w:num>
  <w:num w:numId="4">
    <w:abstractNumId w:val="16"/>
  </w:num>
  <w:num w:numId="5">
    <w:abstractNumId w:val="12"/>
  </w:num>
  <w:num w:numId="6">
    <w:abstractNumId w:val="31"/>
  </w:num>
  <w:num w:numId="7">
    <w:abstractNumId w:val="42"/>
  </w:num>
  <w:num w:numId="8">
    <w:abstractNumId w:val="64"/>
  </w:num>
  <w:num w:numId="9">
    <w:abstractNumId w:val="29"/>
  </w:num>
  <w:num w:numId="10">
    <w:abstractNumId w:val="5"/>
  </w:num>
  <w:num w:numId="11">
    <w:abstractNumId w:val="43"/>
  </w:num>
  <w:num w:numId="12">
    <w:abstractNumId w:val="58"/>
  </w:num>
  <w:num w:numId="13">
    <w:abstractNumId w:val="18"/>
  </w:num>
  <w:num w:numId="14">
    <w:abstractNumId w:val="54"/>
  </w:num>
  <w:num w:numId="15">
    <w:abstractNumId w:val="25"/>
  </w:num>
  <w:num w:numId="16">
    <w:abstractNumId w:val="41"/>
  </w:num>
  <w:num w:numId="17">
    <w:abstractNumId w:val="22"/>
  </w:num>
  <w:num w:numId="18">
    <w:abstractNumId w:val="21"/>
  </w:num>
  <w:num w:numId="19">
    <w:abstractNumId w:val="7"/>
  </w:num>
  <w:num w:numId="20">
    <w:abstractNumId w:val="52"/>
  </w:num>
  <w:num w:numId="21">
    <w:abstractNumId w:val="61"/>
  </w:num>
  <w:num w:numId="22">
    <w:abstractNumId w:val="34"/>
  </w:num>
  <w:num w:numId="23">
    <w:abstractNumId w:val="51"/>
  </w:num>
  <w:num w:numId="24">
    <w:abstractNumId w:val="9"/>
  </w:num>
  <w:num w:numId="25">
    <w:abstractNumId w:val="68"/>
  </w:num>
  <w:num w:numId="26">
    <w:abstractNumId w:val="66"/>
  </w:num>
  <w:num w:numId="27">
    <w:abstractNumId w:val="15"/>
  </w:num>
  <w:num w:numId="28">
    <w:abstractNumId w:val="62"/>
  </w:num>
  <w:num w:numId="29">
    <w:abstractNumId w:val="6"/>
  </w:num>
  <w:num w:numId="30">
    <w:abstractNumId w:val="48"/>
  </w:num>
  <w:num w:numId="31">
    <w:abstractNumId w:val="2"/>
  </w:num>
  <w:num w:numId="32">
    <w:abstractNumId w:val="56"/>
  </w:num>
  <w:num w:numId="33">
    <w:abstractNumId w:val="69"/>
  </w:num>
  <w:num w:numId="34">
    <w:abstractNumId w:val="0"/>
  </w:num>
  <w:num w:numId="35">
    <w:abstractNumId w:val="40"/>
  </w:num>
  <w:num w:numId="36">
    <w:abstractNumId w:val="55"/>
  </w:num>
  <w:num w:numId="37">
    <w:abstractNumId w:val="27"/>
  </w:num>
  <w:num w:numId="38">
    <w:abstractNumId w:val="23"/>
  </w:num>
  <w:num w:numId="39">
    <w:abstractNumId w:val="44"/>
  </w:num>
  <w:num w:numId="40">
    <w:abstractNumId w:val="67"/>
  </w:num>
  <w:num w:numId="41">
    <w:abstractNumId w:val="14"/>
  </w:num>
  <w:num w:numId="42">
    <w:abstractNumId w:val="4"/>
  </w:num>
  <w:num w:numId="43">
    <w:abstractNumId w:val="13"/>
  </w:num>
  <w:num w:numId="44">
    <w:abstractNumId w:val="59"/>
  </w:num>
  <w:num w:numId="45">
    <w:abstractNumId w:val="1"/>
  </w:num>
  <w:num w:numId="46">
    <w:abstractNumId w:val="37"/>
  </w:num>
  <w:num w:numId="47">
    <w:abstractNumId w:val="3"/>
  </w:num>
  <w:num w:numId="48">
    <w:abstractNumId w:val="60"/>
  </w:num>
  <w:num w:numId="49">
    <w:abstractNumId w:val="65"/>
  </w:num>
  <w:num w:numId="50">
    <w:abstractNumId w:val="53"/>
  </w:num>
  <w:num w:numId="51">
    <w:abstractNumId w:val="45"/>
  </w:num>
  <w:num w:numId="52">
    <w:abstractNumId w:val="63"/>
  </w:num>
  <w:num w:numId="53">
    <w:abstractNumId w:val="32"/>
  </w:num>
  <w:num w:numId="54">
    <w:abstractNumId w:val="33"/>
  </w:num>
  <w:num w:numId="55">
    <w:abstractNumId w:val="20"/>
  </w:num>
  <w:num w:numId="56">
    <w:abstractNumId w:val="46"/>
  </w:num>
  <w:num w:numId="57">
    <w:abstractNumId w:val="38"/>
  </w:num>
  <w:num w:numId="58">
    <w:abstractNumId w:val="24"/>
  </w:num>
  <w:num w:numId="59">
    <w:abstractNumId w:val="39"/>
  </w:num>
  <w:num w:numId="60">
    <w:abstractNumId w:val="11"/>
  </w:num>
  <w:num w:numId="61">
    <w:abstractNumId w:val="50"/>
  </w:num>
  <w:num w:numId="62">
    <w:abstractNumId w:val="35"/>
  </w:num>
  <w:num w:numId="63">
    <w:abstractNumId w:val="47"/>
  </w:num>
  <w:num w:numId="64">
    <w:abstractNumId w:val="30"/>
  </w:num>
  <w:num w:numId="65">
    <w:abstractNumId w:val="17"/>
  </w:num>
  <w:num w:numId="66">
    <w:abstractNumId w:val="36"/>
  </w:num>
  <w:num w:numId="67">
    <w:abstractNumId w:val="10"/>
  </w:num>
  <w:num w:numId="68">
    <w:abstractNumId w:val="49"/>
  </w:num>
  <w:num w:numId="69">
    <w:abstractNumId w:val="8"/>
  </w:num>
  <w:num w:numId="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64747E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7119</Words>
  <Characters>22091</Characters>
  <TotalTime>4</TotalTime>
  <ScaleCrop>false</ScaleCrop>
  <LinksUpToDate>false</LinksUpToDate>
  <CharactersWithSpaces>24701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2026-07-03T20:31:00Z</dcterms:created>
  <dc:creator>Apache POI</dc:creator>
  <cp:lastModifiedBy>郭洋洋</cp:lastModifiedBy>
  <dcterms:modified xsi:type="dcterms:W3CDTF">2026-07-03T20:38:36Z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{"Label":"1","ContentProducer":"001191110102MACQD9K64010000","ProduceID":"7658401432018734027","ReservedCode1":"","ContentPropagator":"","PropagateID":"","ReservedCode2":""}</vt:lpwstr>
  </property>
  <property fmtid="{D5CDD505-2E9C-101B-9397-08002B2CF9AE}" pid="3" name="KSOTemplateDocerSaveRecord">
    <vt:lpwstr>eyJoZGlkIjoiZjYyMTFiNTJiMWRiNGVhNzZiNWU5NzA5YTQwMjgyMWMiLCJ1c2VySWQiOiIxMTQxMjc0MzQyIn0=</vt:lpwstr>
  </property>
  <property fmtid="{D5CDD505-2E9C-101B-9397-08002B2CF9AE}" pid="4" name="KSOProductBuildVer">
    <vt:lpwstr>2052-12.1.0.26895</vt:lpwstr>
  </property>
  <property fmtid="{D5CDD505-2E9C-101B-9397-08002B2CF9AE}" pid="5" name="ICV">
    <vt:lpwstr>47D9D029C2B345349BCEC90A553B32B1_13</vt:lpwstr>
  </property>
</Properties>
</file>