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Long-term soil fungal community recovery after fire is impacted by climate change</w:t>
      </w:r>
    </w:p>
    <w:p>
      <w:pPr>
        <w:pStyle w:val="TextBody"/>
        <w:bidi w:val="0"/>
        <w:jc w:val="star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Spencer McGee, Alyssa Tidwell, Erin Riggs, Hannah Veltkamp, Geoffrey Zahn</w:t>
      </w:r>
    </w:p>
    <w:p>
      <w:pPr>
        <w:pStyle w:val="TextBody"/>
        <w:bidi w:val="0"/>
        <w:jc w:val="star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Abstract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Though much is known about fungal importance to forest health, there is very little information about factors that impact soil fungal community recovery time after a fire. Soil samples were taken from burn sites within one ecotype of temperate coniferous forest in Utah over a 20-year chronosequence. Sites were selected from available historic burns and were similar in plant community structure, elevation, slope, and aspect. Fungal DNA from these samples was compared to soil from paired unburned sites nearby to measure community similarity and estimate soil fungal recovery rates. Differences between paired burned and unburned sites remained fairly stable over a decadal time scale overall, but fungal community structure was found to recover more quickly in areas with a higher average annual temperatures. A significant positive correlation in community recovery was seen in areas with a difference of as little as two degrees Celsius per year. The only other environmental variable that significantly interacted with time since burn was annual mean precipitation. As global temperatures increase, alpine fires are increasing as well, but these results suggest that fungal community recovery time will be shortened under new climate scenarios.</w:t>
      </w:r>
    </w:p>
    <w:p>
      <w:pPr>
        <w:pStyle w:val="TextBody"/>
        <w:bidi w:val="0"/>
        <w:jc w:val="star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Introduction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effect of fires on belowground microbial communities has received increased attention in the past decade due to the importance of microbes to overall ecosystem recovery. Soil microbes interact with plants during disturbance recovery to shape resource availability, community assembly and successional trajectories (Knelman et al., 2015; Sikes et al., 2016; Weidner et al., 2015). Ecosystem recovery from fire disturbance is thus dependent on microbes that facilitate plant succession either directly via obligate symbioses (Dickie et al., 2017) or indirectly via processes such as resource liberation and soil stabilization (Bonner et al., 2019; Claridge et al., 2009; Fuentes-Ramirez et al., 2018).  For the purposes of this project, we define “recovery” as resemblance to a nearby unburned plot. It is assumed that no fungal community can be fully “recovered” given that communities are always changing. Unburned fungal communities are also under constant flux, but as burned communities begin to more closely resemble adjoining unburned sites, we treat that as “recovery” in the sense that fire effects are beginning to give way to other site-level forces such as edaphic properties and plant community influences.</w:t>
      </w:r>
    </w:p>
    <w:p>
      <w:pPr>
        <w:pStyle w:val="TextBody"/>
        <w:bidi w:val="0"/>
        <w:jc w:val="star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Currently, the reported effects of fire on belowground microbial communities have few consistencies other than a general agreement that full recovery to pre-fire conditions takes place on a decadal time scale (Holden et al., 2013; Köster et al., 2014; Treseder et al., 2004). Reported differences between studies include varied recovery times for bacteria and fungi (Bárcenas-Moreno et al., 2011; Bárcenas-Moreno &amp; Bååth, 2009) and divergent effects of fire on microbial diversity and abundance in differing biomes (Allison et al., 2010; Dove &amp; Hart, 2017; Hansen et al., 2019). The majority of studies have focused on time since fire as the main effect in their particular ecosystems, and the contrasting details about microbial recovery could be specific to the climatic and edaphic properties of the biomes in which they were observed.</w:t>
      </w:r>
    </w:p>
    <w:p>
      <w:pPr>
        <w:pStyle w:val="TextBody"/>
        <w:bidi w:val="0"/>
        <w:jc w:val="star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Warmer and drier conditions in many ecosystems due to climate change are increasing the frequency and impact, and decreasing the predictability of, wild fires (Abatzoglou &amp; Williams, 2016; Flannigan et al., 2009). Thus, it is important to continue building knowledge of how soil microbes respond to fires. Furthermore, it is important to understand not only how future climate scenarios alter fire regimes, but whether they will alter the recovery responses of microbial communities in those systems.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Here, we conducted an observational experiment along a 20-year fire chronosequence, comparing paired burned and unburned sites along an annual mean temperature gradient in a montane ecosystem dominated by pinyon pine (</w:t>
      </w:r>
      <w:r>
        <w:rPr>
          <w:rFonts w:ascii="Arial" w:hAnsi="Arial"/>
          <w:b w:val="false"/>
          <w:i/>
          <w:iCs/>
          <w:caps w:val="false"/>
          <w:smallCaps w:val="false"/>
          <w:strike w:val="false"/>
          <w:dstrike w:val="false"/>
          <w:color w:val="000000"/>
          <w:sz w:val="22"/>
          <w:u w:val="none"/>
          <w:effect w:val="none"/>
        </w:rPr>
        <w:t>Pinus edulis</w:t>
      </w:r>
      <w:r>
        <w:rPr>
          <w:rFonts w:ascii="Arial" w:hAnsi="Arial"/>
          <w:b w:val="false"/>
          <w:i w:val="false"/>
          <w:caps w:val="false"/>
          <w:smallCaps w:val="false"/>
          <w:strike w:val="false"/>
          <w:dstrike w:val="false"/>
          <w:color w:val="000000"/>
          <w:sz w:val="22"/>
          <w:u w:val="none"/>
          <w:effect w:val="none"/>
        </w:rPr>
        <w:t>) and juniper (</w:t>
      </w:r>
      <w:r>
        <w:rPr>
          <w:rStyle w:val="Emphasis"/>
          <w:rFonts w:ascii="Arial" w:hAnsi="Arial"/>
          <w:b w:val="false"/>
          <w:caps w:val="false"/>
          <w:smallCaps w:val="false"/>
          <w:strike w:val="false"/>
          <w:dstrike w:val="false"/>
          <w:color w:val="000000"/>
          <w:sz w:val="22"/>
          <w:u w:val="none"/>
          <w:effect w:val="none"/>
        </w:rPr>
        <w:t>Juniperus osteosperma</w:t>
      </w:r>
      <w:r>
        <w:rPr>
          <w:rStyle w:val="Emphasis"/>
          <w:rFonts w:ascii="Arial" w:hAnsi="Arial"/>
          <w:b w:val="false"/>
          <w:i/>
          <w:iCs/>
          <w:caps w:val="false"/>
          <w:smallCaps w:val="false"/>
          <w:strike w:val="false"/>
          <w:dstrike w:val="false"/>
          <w:color w:val="000000"/>
          <w:sz w:val="22"/>
          <w:u w:val="none"/>
          <w:effect w:val="none"/>
        </w:rPr>
        <w:t xml:space="preserve">) </w:t>
      </w:r>
      <w:r>
        <w:rPr>
          <w:rFonts w:ascii="Arial" w:hAnsi="Arial"/>
          <w:b w:val="false"/>
          <w:i w:val="false"/>
          <w:caps w:val="false"/>
          <w:smallCaps w:val="false"/>
          <w:strike w:val="false"/>
          <w:dstrike w:val="false"/>
          <w:color w:val="000000"/>
          <w:sz w:val="22"/>
          <w:u w:val="none"/>
          <w:effect w:val="none"/>
        </w:rPr>
        <w:t>forests in Utah, USA. This ecosystem is expected to continue warming at a faster rate than most other biomes with a 20-year projected climate that includes an annual mean temperature of 2 deg C above baseline according to the IPCC AR5 regional synthesis report (Barros et al., 2014). The study design allowed us to test the hypothesis that a warmer climate could alter belowground microbial recovery rates after fires within a single biome.</w:t>
      </w:r>
    </w:p>
    <w:p>
      <w:pPr>
        <w:pStyle w:val="TextBody"/>
        <w:bidi w:val="0"/>
        <w:jc w:val="start"/>
        <w:rPr/>
      </w:pPr>
      <w:r>
        <w:rPr/>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Methods</w:t>
      </w:r>
      <w:r>
        <w:rPr>
          <w:rFonts w:ascii="Arial" w:hAnsi="Arial"/>
          <w:b w:val="false"/>
          <w:i w:val="false"/>
          <w:caps w:val="false"/>
          <w:smallCaps w:val="false"/>
          <w:strike w:val="false"/>
          <w:dstrike w:val="false"/>
          <w:color w:val="000000"/>
          <w:sz w:val="22"/>
          <w:u w:val="none"/>
          <w:effect w:val="none"/>
        </w:rPr>
        <w:t>:</w:t>
      </w:r>
    </w:p>
    <w:p>
      <w:pPr>
        <w:pStyle w:val="TextBody"/>
        <w:bidi w:val="0"/>
        <w:jc w:val="start"/>
        <w:rPr/>
      </w:pPr>
      <w:r>
        <w:rPr/>
      </w:r>
    </w:p>
    <w:p>
      <w:pPr>
        <w:pStyle w:val="TextBody"/>
        <w:bidi w:val="0"/>
        <w:spacing w:lineRule="auto" w:line="331" w:before="0" w:after="0"/>
        <w:rPr>
          <w:rFonts w:ascii="Arial" w:hAnsi="Arial"/>
          <w:b w:val="false"/>
          <w:b w:val="false"/>
          <w:i/>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Overview</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range of historic fire events was used to select 11 forested regions of Utah that had burned between 1 and 20 years prior to our study. Each burned site was paired with an adjacent unburned site to serve as controls, giving us a total of 22 sites. Sites were selected to maximize similarity across a range of environmental variables. At each site, we collected burned and unburned soil from the organic horizon of 3 locations, measured canopy and ground cover vegetation, and collected vegetation samples for identification and herbarium curation. We used meta-amplicon sequencing to characterize fungal community structure from each soil sample.</w:t>
      </w:r>
    </w:p>
    <w:p>
      <w:pPr>
        <w:pStyle w:val="TextBody"/>
        <w:bidi w:val="0"/>
        <w:jc w:val="start"/>
        <w:rPr/>
      </w:pPr>
      <w:r>
        <w:rPr/>
      </w:r>
    </w:p>
    <w:p>
      <w:pPr>
        <w:pStyle w:val="TextBody"/>
        <w:bidi w:val="0"/>
        <w:spacing w:lineRule="auto" w:line="331" w:before="0" w:after="0"/>
        <w:rPr>
          <w:rFonts w:ascii="Arial" w:hAnsi="Arial"/>
          <w:b w:val="false"/>
          <w:b w:val="false"/>
          <w:i/>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Site Selection</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The Utah Department of Natural Resources sourced Utah fire data for the previous 20 years. 300 GPS points 100 m inside of burn boundaries were used to compile national GIS layers including topography, land use and cover, human impacts, and climate data. Habitats were dominated by Pinyon Pine and Juniper, with common understory plant communities dominated by Asteraceae and Poaceae. Sites were spread across Utah from 38.5 to 41.6 deg latitude and ranged in elevation between 1483m and 2969m, with a median elevation of 1660m (Fig. 1). The annual mean temperature at sites ranged from -7.9C to -3.4C with a median of -5.0C. Soil types were predominantly a mixture Nielsen, Sterling, and Steed series.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Using these and other site characteristics (see S.I. Table 1), we built a pairwise distance matrix for every possible combination of variables, and selected a subset of the 300 sites that had minimal land variation, but still maintained substantial ranges in burn chronology and annual mean temperature (see S.I. Fig. 1). Effort was made to reduce site variability, especially in plant community structure, and this took precedence over chronosequence sampling density. All raw site data and full code for selecting study sites can be found in the Supporting Information.</w:t>
      </w:r>
    </w:p>
    <w:p>
      <w:pPr>
        <w:pStyle w:val="TextBody"/>
        <w:bidi w:val="0"/>
        <w:jc w:val="start"/>
        <w:rPr/>
      </w:pPr>
      <w:r>
        <w:rPr/>
      </w:r>
    </w:p>
    <w:p>
      <w:pPr>
        <w:pStyle w:val="TextBody"/>
        <w:bidi w:val="0"/>
        <w:spacing w:lineRule="auto" w:line="331" w:before="0" w:after="0"/>
        <w:rPr>
          <w:rFonts w:ascii="Arial" w:hAnsi="Arial"/>
          <w:b w:val="false"/>
          <w:b w:val="false"/>
          <w:i/>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Field Collection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Photography, site marking, and sample collection protocols were designed before field work began. Three soil samples were collected with sterile utensils from each site at a depth of 5 to 10 cm 0.5m from the site center in the North, East, and West cardinal directions. Soils were frozen at -80° within 6 hours of collection. Local plant cover was recorded and photographed and representative plant samples were collected for later identification. International Field Collection Forms were filed for each plant collection and all specimens are housed in the Utah Valley University Herbarium (UVSC).</w:t>
      </w:r>
    </w:p>
    <w:p>
      <w:pPr>
        <w:pStyle w:val="TextBody"/>
        <w:bidi w:val="0"/>
        <w:jc w:val="start"/>
        <w:rPr/>
      </w:pPr>
      <w:r>
        <w:rPr/>
      </w:r>
    </w:p>
    <w:p>
      <w:pPr>
        <w:pStyle w:val="TextBody"/>
        <w:bidi w:val="0"/>
        <w:spacing w:lineRule="auto" w:line="331" w:before="0" w:after="0"/>
        <w:rPr>
          <w:rFonts w:ascii="Arial" w:hAnsi="Arial"/>
          <w:b w:val="false"/>
          <w:b w:val="false"/>
          <w:i/>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DNA Extraction and Library Preparation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Genomic DNA from 0.25g of soil was extracted from each sample using DNeasy PowerSoil Kits (QIAGEN, Venlo, The Netherlands). Fungal DNA was amplified with the ITS1F (CTTGGTCATTTAGAGGAAGTAA; Gardes &amp; Bruns 1993) and ITS2 (GCTGCGTTCTTCATCGATGC; White et al., 1990) primers, modified with the addition of Illumina adaptors (Caporaso et al., 2011) using the following protocol: 98 2 min; 22 cycles of: 98 15 s, 52 30 s, 72 30 s; 72 2 min). After 22 cycles, the PCR product was diluted 1:12 and 1 μL of this was used as a template for 8 more rounds of PCR with a 60 deg annealing temperature in which bi-directional barcodes bound to reverse complemented Illumina adaptors acted as primers. Resulting barcoded libraries were cleaned, normalized, and sequenced with the Illumina MiSeq platform (V3 chemistry, 2 × 300 bp).</w:t>
      </w:r>
    </w:p>
    <w:p>
      <w:pPr>
        <w:pStyle w:val="TextBody"/>
        <w:bidi w:val="0"/>
        <w:jc w:val="start"/>
        <w:rPr/>
      </w:pPr>
      <w:r>
        <w:rPr/>
      </w:r>
    </w:p>
    <w:p>
      <w:pPr>
        <w:pStyle w:val="TextBody"/>
        <w:bidi w:val="0"/>
        <w:spacing w:lineRule="auto" w:line="331" w:before="0" w:after="0"/>
        <w:rPr>
          <w:rFonts w:ascii="Arial" w:hAnsi="Arial"/>
          <w:b w:val="false"/>
          <w:b w:val="false"/>
          <w:i/>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Bioinformatics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Reads were demultiplexed and barcode sequences were removed by the sequencing center. Quality filtration and bioinformatics were performed in R. Briefly, we extracted the ITS1 region, filtered forward reads based on quality, utilized a clustering-free Divisive Amplicon Denoising Algorithm (DADA) to infer Amplicon Sequence Variants (ASVs) (Callahan et al., 2016), removed chimeras and potential contaminants and assigned taxonomy against a custom ITS1 database.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ITS1 region of the rDNA was extracted from all raw reads using ITSxpress (Rivers et al., 2018). Quality control on ITSxpress output consisted of removing reads with ambiguous base calls and those with a maxEE of &gt;2, and truncating each read when quality scores dropped below 20. Due to lower quality, and to reduce false-positive detection, reverse reads were not used (Pauvert et al., 2019). Filtered forward reads were subjected to de novo chimera detection and removal in DADA2 and potential contaminants were inferred from extraction negatives and removed from all samples using the prevalence method in the decontam package (Davis et al., 2018). Cleaned and filtered ASVs were assigned taxonomy with the RDP Classifier algorithm against a custom database consisting of the UNITE database (v. 1.12.2017) and a custom set of outgroups including ITS1 sequences from metazoans and viridiplantae taken from NCBI. The outgroups added to UNITE can be found in the Supporting Material. Any sequences matching non-fungal taxa were removed. The remaining ASVs that were unambiguously assigned to fungi were used in all downstream analyses within the phyloseq R package (McMurdie &amp; Holmes, 2013). All sequences have been deposited in the NCBI Sequence Read Archive under the accession PRJNA550446.</w:t>
      </w:r>
    </w:p>
    <w:p>
      <w:pPr>
        <w:pStyle w:val="TextBody"/>
        <w:bidi w:val="0"/>
        <w:jc w:val="start"/>
        <w:rPr/>
      </w:pPr>
      <w:r>
        <w:rPr/>
      </w:r>
    </w:p>
    <w:p>
      <w:pPr>
        <w:pStyle w:val="TextBody"/>
        <w:bidi w:val="0"/>
        <w:spacing w:lineRule="auto" w:line="331" w:before="0" w:after="0"/>
        <w:rPr>
          <w:rFonts w:ascii="Arial" w:hAnsi="Arial"/>
          <w:b w:val="false"/>
          <w:b w:val="false"/>
          <w:i/>
          <w:i/>
          <w:caps w:val="false"/>
          <w:smallCaps w:val="false"/>
          <w:strike w:val="false"/>
          <w:dstrike w:val="false"/>
          <w:color w:val="000000"/>
          <w:sz w:val="22"/>
          <w:u w:val="none"/>
          <w:effect w:val="none"/>
        </w:rPr>
      </w:pPr>
      <w:r>
        <w:rPr>
          <w:rFonts w:ascii="Arial" w:hAnsi="Arial"/>
          <w:b w:val="false"/>
          <w:i/>
          <w:caps w:val="false"/>
          <w:smallCaps w:val="false"/>
          <w:strike w:val="false"/>
          <w:dstrike w:val="false"/>
          <w:color w:val="000000"/>
          <w:sz w:val="22"/>
          <w:u w:val="none"/>
          <w:effect w:val="none"/>
        </w:rPr>
        <w:t>Statistical Analyses</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All analyses were performed in R (Version 3.4.4). A PermANOVA model of community composition as an interactive function of Burn Year, Fire Treatment, and Location was fit using the adonis function of the vegan package (Okansen et al., 2016). A community distance matrix was generated with the vegdist function of the vegan package. The community distance between paired burned and unburned sites at the same location was regressed against time since burn and decadal annual mean temperature in a linear mixed-effect model using the lme4 package (Bates et al., 2015) with paired community distance as a response and annual mean temperature and years since burn as predictors. P-values were obtained using the lmerTest package (Kuznetsova et al., 2017). Differential abundance of taxa between burn treatments was analyzed using a beta-binomial model with the corncob R package (Martin et al., 2020).</w:t>
      </w:r>
    </w:p>
    <w:p>
      <w:pPr>
        <w:pStyle w:val="TextBody"/>
        <w:bidi w:val="0"/>
        <w:jc w:val="start"/>
        <w:rPr/>
      </w:pPr>
      <w:r>
        <w:rP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Results</w:t>
      </w:r>
    </w:p>
    <w:p>
      <w:pPr>
        <w:pStyle w:val="TextBody"/>
        <w:bidi w:val="0"/>
        <w:jc w:val="star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 fungal community of any burned site we observed had fully rebounded to the alpha diversity or community structure of its unburned counterpart within the 20 year timeframe that was studied. All samples were dominated by Ascomycota and Basidiomycota, regardless of whether they were burned or not, but the relative dominance of these two main phyla decreased in older sites. In burned sites 14 years or older, Ascomycota and Basidiomycota still dominated in terms of relative abundance, but other phyla such as Mucormycota and Olpidiomycota were also more common (Fig. 2). Relative abundance of taxonomic groups did not correlate significantly with annual mean temperature, elevation, latitude, or soil type.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Alpha diversity was not significantly different overall between aggregated burned and unburned sites (Fig. 3), and there was no consistent pattern between burn status and Shannon diversity in between-site pairs.Beta diversity was significantly affected by burn status (P = 0.035), time since burn (P=0.001), and annual mean temperature (P=0.001) in an interactive PermANOVA model (S.I. Table 2). Further, there was a significant interaction term between time since burn and annual mean temperature (P=0.002).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Mean community distance between paired burned and unburned sites showed a small but significant decrease over time since burn, congruent with previous research showing the decadal scale of recovery for fungi after fires. However, in this study, we also found that annual mean temperature was an important predictor of the rate of recovery (Fig. 4; LMER; P &lt; 0.0005), and each temperature increase of 1 deg C accounted for an additional 5% community similarity along our full chrono-series (S.I. Table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When location-specific plant community data was added to linear mixed-effect models, no significant correlation between plant cover or plant community and paired fungal community distance was found. Additionally, a Mantel test between plant and fungal community distances showed no significant correlation. These results likely stem from the high similarity in plant communities at each location.</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Differential abundance analyses yielded 4 fungal families that were significantly enriched in either burned or unburned locations across all sites (S.I. Fig. 2). The basidiomycetes Serendipitaceae and Thelophoraceae had greater abundance and variability in unburned sites, and the ascomycetes Microascaceae and an unclassified family-level taxon in Dothidiales had greater abundance and variability in burned sites.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The broad diversity patterns we observed generally reflect those seen in related research. For example, our forest soils were dominated by Ascomycota and Basidiomycota phyla, but this dominance was reduced over time since burn as other phyla such as Mucormycota, Rozellomycota, and Olpidiomycota became detectably more abundant roughly 14 years after fire. However, where other work in Boreal forests found that Basidiomycota was initially reduced after fire and recovered over time (Sun et al., 2015), our results from this montane biome show Ascomycota following that pattern instead. </w:t>
      </w:r>
    </w:p>
    <w:p>
      <w:pPr>
        <w:pStyle w:val="TextBody"/>
        <w:bidi w:val="0"/>
        <w:jc w:val="start"/>
        <w:rPr/>
      </w:pPr>
      <w:r>
        <w:rPr/>
        <w:br/>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Discussion</w:t>
      </w:r>
    </w:p>
    <w:p>
      <w:pPr>
        <w:pStyle w:val="TextBody"/>
        <w:bidi w:val="0"/>
        <w:jc w:val="star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Though most studies on fungal recovery after fires have taken place in a single biome and focused on chronology as the main predictor, Dove and Hart (2017) showed via meta-analysis that the magnitude of at least the initial fungal community responses to fire can vary based on fire frequency and biome type. These are important observations because they suggest hypotheses to help explain observed discrepancies in fungal recovery trajectories between studies.</w:t>
      </w:r>
    </w:p>
    <w:p>
      <w:pPr>
        <w:pStyle w:val="TextBody"/>
        <w:bidi w:val="0"/>
        <w:jc w:val="star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Here, we tested whether large-scale climatic factors could also help explain variance within a single biome. Comparing nearby pairs of burned and unburned sites along a forest fire chronosequence showed that climatic conditions can have a role in soil fungal community recovery trajectories. In particular, our observation that annual mean temperature of a site has a small but significant effect on recovery speed is a possible example of how local environmental variation can help explain discrepancies in fungal recovery times after fires.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rPr/>
      </w:pPr>
      <w:r>
        <w:rPr>
          <w:rFonts w:ascii="Arial" w:hAnsi="Arial"/>
          <w:b w:val="false"/>
          <w:i w:val="false"/>
          <w:caps w:val="false"/>
          <w:smallCaps w:val="false"/>
          <w:strike w:val="false"/>
          <w:dstrike w:val="false"/>
          <w:color w:val="000000"/>
          <w:sz w:val="22"/>
          <w:u w:val="none"/>
          <w:effect w:val="none"/>
        </w:rPr>
        <w:t xml:space="preserve">Temperature directly affects microbial activity, but can also influence microbial community composition, competition, and secondary metabolite production </w:t>
      </w:r>
      <w:r>
        <w:rPr>
          <w:rFonts w:ascii="Arial" w:hAnsi="Arial"/>
          <w:b w:val="false"/>
          <w:i w:val="false"/>
          <w:caps w:val="false"/>
          <w:smallCaps w:val="false"/>
          <w:strike w:val="false"/>
          <w:dstrike w:val="false"/>
          <w:color w:val="000000"/>
          <w:position w:val="0"/>
          <w:sz w:val="22"/>
          <w:sz w:val="22"/>
          <w:u w:val="none"/>
          <w:effect w:val="none"/>
          <w:vertAlign w:val="baseline"/>
        </w:rPr>
        <w:t>(B</w:t>
      </w:r>
      <w:r>
        <w:rPr>
          <w:b w:val="false"/>
          <w:i w:val="false"/>
          <w:caps w:val="false"/>
          <w:smallCaps w:val="false"/>
          <w:position w:val="0"/>
          <w:sz w:val="24"/>
          <w:sz w:val="24"/>
          <w:u w:val="none"/>
          <w:vertAlign w:val="baseline"/>
        </w:rPr>
        <w:t>árcenas-Moreno &amp; Bååth, 2009; Yogabaanu et al., 2017)</w:t>
      </w:r>
      <w:r>
        <w:rPr>
          <w:rFonts w:ascii="Arial" w:hAnsi="Arial"/>
          <w:b w:val="false"/>
          <w:i w:val="false"/>
          <w:caps w:val="false"/>
          <w:smallCaps w:val="false"/>
          <w:strike w:val="false"/>
          <w:dstrike w:val="false"/>
          <w:color w:val="000000"/>
          <w:sz w:val="22"/>
          <w:u w:val="none"/>
          <w:effect w:val="none"/>
        </w:rPr>
        <w:t>. Warming temperatures also affect plant succession trajectories (Prach et al., 2007)</w:t>
      </w:r>
      <w:r>
        <w:rPr/>
        <w:t xml:space="preserve"> and plant succession is an important covariate for understanding fungal succession (Davey et al., 2015; Rudgers et al., 2007; Zhang et al., 2018). Taken together, the linkages between plant and fungal succession dynamics and temperature are difficult to uncouple. By limiting our study to a single biome and to sites with very similar plant communities, we were able to isolate, to some degree, the effect of temperature on fungal recovery from fire. Other factors besides plant community have been directly linked to fungal community dynamics, however. For instance, it has been shown that soil pH and nutrient content are strong drivers of fungal community structure (Glassman et al., 2017). Since fire can have a strong impact on soil properties such as pH, C:N ratio, and SOC content (Boerner et al., 2009), it is possible that these edaphic characters varied between burned and unburned paired sites, though these variables were not measured in this study. Additionally, one of the site pairs in this study, burned 13 years prior to observation, had highly similar fungal communities (Fig. 3). Removing this site did not affect the significance of mean annual temperature in our model, but did reduce the effect size. It seems clear that local stochastic processes in community assembly can reduce our ability to detect broader patterns.</w:t>
      </w:r>
    </w:p>
    <w:p>
      <w:pPr>
        <w:pStyle w:val="TextBody"/>
        <w:bidi w:val="0"/>
        <w:jc w:val="start"/>
        <w:rPr/>
      </w:pPr>
      <w:r>
        <w:rPr/>
      </w:r>
    </w:p>
    <w:p>
      <w:pPr>
        <w:pStyle w:val="TextBody"/>
        <w:bidi w:val="0"/>
        <w:spacing w:lineRule="auto" w:line="276" w:before="0" w:after="140"/>
        <w:jc w:val="start"/>
        <w:rPr/>
      </w:pPr>
      <w:r>
        <w:rPr/>
        <w:t>In this montane biome, with mean annual temperatures below freezing, liquid water can be a limiting resource for plant and fungal growth (Monson et al., 2002, 2006). An increase in mean annual temperature at these sites likely means more days when fungi can be metabolically active. Our results support this assumption, in that warmer temperatures led to quicker recovery times.</w:t>
      </w:r>
    </w:p>
    <w:p>
      <w:pPr>
        <w:pStyle w:val="TextBody"/>
        <w:bidi w:val="0"/>
        <w:jc w:val="star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Due to ongoing recent climate change, any chronosequence studies must inevitably deal with the potential covariance of time since burn and mean annual temperature. There was some correlation between these two variables in the present study, with older sites tending toward lower mean annual temperatures, which could be an effect of climate change (S.I. Fig. 2). We were unable, however, to acquire site-specific environmental variables from 20 years prior, to test this due to lower resolution of these observations from that time period.</w:t>
      </w:r>
    </w:p>
    <w:p>
      <w:pPr>
        <w:pStyle w:val="TextBody"/>
        <w:bidi w:val="0"/>
        <w:jc w:val="star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Additionally, climate warming is inextricably linked to other variables that have been shown to affect fire severity and fire frequency such as reduced soil moisture and increased fuel load (Harvey, 2016). These factors could also be important drivers of fungal recovery trajectories. These legacy factors were not considered in the present study since none of our selected sites had burned in the previous 75 years and were from very similar biomes, but they may be important to consider in work of this nature.</w:t>
      </w:r>
    </w:p>
    <w:p>
      <w:pPr>
        <w:pStyle w:val="TextBody"/>
        <w:bidi w:val="0"/>
        <w:jc w:val="star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Our results indicate that even within a single biome, slight alterations to climatic variables like mean annual temperature can affect the rate of fungal recovery from fires. This has implications for broader disturbance modeling efforts. For example, the reduction and rebounding of soil fungal communities is important for dynamic vegetation models, but many disturbance models use predictors that are simulated in isolation, neglecting any potential interaction effects (Seidl et al., 2017). As climate warms and fires in these biomes increase in intensity and frequency, the loss of fungal diversity and ecosystem services could be, to some small degree, mitigated by increased recovery rates due to warming in these often frozen montane soils.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r>
        <w:br w:type="page"/>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References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Abatzoglou, J. T., &amp; Williams, A. P. (2016). Impact of anthropogenic climate change on wildfire across western US forests. Proceedings of the National Academy of Sciences, 113(42), 11770–11775.</w:t>
      </w:r>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Allison, S. D., McGuire, K. L., &amp; Treseder, K. K. (2010). Resistance of microbial and soil properties to warming treatment seven years after boreal fire. Soil Biology and Biochemistry, 42(10), 1872–1878. </w:t>
      </w:r>
      <w:hyperlink r:id="rId2">
        <w:r>
          <w:rPr>
            <w:rStyle w:val="InternetLink"/>
            <w:rFonts w:ascii="Arial" w:hAnsi="Arial"/>
            <w:b w:val="false"/>
            <w:i w:val="false"/>
            <w:caps w:val="false"/>
            <w:smallCaps w:val="false"/>
            <w:strike w:val="false"/>
            <w:dstrike w:val="false"/>
            <w:color w:val="1155CC"/>
            <w:sz w:val="22"/>
            <w:u w:val="single"/>
            <w:effect w:val="none"/>
          </w:rPr>
          <w:t>https://doi.org/10.1016/j.soilbio.2010.07.011</w:t>
        </w:r>
      </w:hyperlink>
    </w:p>
    <w:p>
      <w:pPr>
        <w:pStyle w:val="TextBody"/>
        <w:bidi w:val="0"/>
        <w:jc w:val="star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Bárcenas-Moreno, G., &amp; Bååth, E. (2009). Bacterial and fungal growth in soil heated at different temperatures to simulate a range of fire intensities. Soil Biology and Biochemistry, 41(12), 2517–2526.</w:t>
      </w:r>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Bárcenas-Moreno, G., García-Orenes, F., Mataix-Solera, J., Mataix-Beneyto, J., &amp; Bååth, E. (2011). Soil microbial recolonisation after a fire in a Mediterranean forest. Biology and Fertility of Soils, 47(3), 261–272. </w:t>
      </w:r>
      <w:hyperlink r:id="rId4">
        <w:r>
          <w:rPr>
            <w:rStyle w:val="InternetLink"/>
            <w:rFonts w:ascii="Arial" w:hAnsi="Arial"/>
            <w:b w:val="false"/>
            <w:i w:val="false"/>
            <w:caps w:val="false"/>
            <w:smallCaps w:val="false"/>
            <w:strike w:val="false"/>
            <w:dstrike w:val="false"/>
            <w:color w:val="1155CC"/>
            <w:sz w:val="22"/>
            <w:u w:val="single"/>
            <w:effect w:val="none"/>
          </w:rPr>
          <w:t>https://doi.org/10.1007/s00374-010-0532-2</w:t>
        </w:r>
      </w:hyperlink>
    </w:p>
    <w:p>
      <w:pPr>
        <w:pStyle w:val="TextBody"/>
        <w:bidi w:val="0"/>
        <w:spacing w:lineRule="auto" w:line="331" w:before="0" w:after="0"/>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Barros, V., Field, C., Dokke, D., Mastrandrea, M., Mach, K., Bilir, T., Chatterjee, M., Ebi, K., Estrada, Y., Genova, R., Girma, B., Kissel, E., Levy, A., MacCracken, S., Mastrandrea, P., &amp; White, L. (2014). Climate Change 2014: Impacts, Adaptation, and Vulnerability. Part B: Regional Aspects. Contribution of Working Group II to the Fifth Assessment Report of the Intergovernmental Panel on Climate Change. Cambridge University Press. </w:t>
      </w:r>
      <w:hyperlink r:id="rId5">
        <w:r>
          <w:rPr>
            <w:rStyle w:val="InternetLink"/>
            <w:rFonts w:ascii="Arial" w:hAnsi="Arial"/>
            <w:b w:val="false"/>
            <w:i w:val="false"/>
            <w:caps w:val="false"/>
            <w:smallCaps w:val="false"/>
            <w:strike w:val="false"/>
            <w:dstrike w:val="false"/>
            <w:color w:val="1155CC"/>
            <w:sz w:val="22"/>
            <w:u w:val="single"/>
            <w:effect w:val="none"/>
          </w:rPr>
          <w:t>https://www.ipcc.ch/pdf/assessment-report/ar5/wg2/WGIIAR5-FrontMatterB_FINAL.pdf</w:t>
        </w:r>
      </w:hyperlink>
    </w:p>
    <w:p>
      <w:pPr>
        <w:pStyle w:val="TextBody"/>
        <w:bidi w:val="0"/>
        <w:jc w:val="star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Bates, D., Mächler, M., Bolker, B., &amp; Walker, S. (2015). Fitting Linear Mixed-Effects Models Using lme4. Journal of Statistical Software, 67(1), 1–48. https://doi.org/10.18637/jss.v067.i01</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Bonner, M. T. L., Herbohn, J., Gregorio, N., Pasa, A., Avela, M. S., Solano, C., Moreno, M. O. M., Almendras-Ferraren, A., Wills, J., Shoo, L. P., &amp; Schmidt, S. (2019). Soil organic carbon recovery in tropical tree plantations may depend on restoration of soil microbial composition and function. Geoderma, 353, 70–80. </w:t>
      </w:r>
      <w:hyperlink r:id="rId6">
        <w:r>
          <w:rPr>
            <w:rStyle w:val="InternetLink"/>
            <w:rFonts w:ascii="Arial" w:hAnsi="Arial"/>
            <w:b w:val="false"/>
            <w:i w:val="false"/>
            <w:caps w:val="false"/>
            <w:smallCaps w:val="false"/>
            <w:strike w:val="false"/>
            <w:dstrike w:val="false"/>
            <w:color w:val="1155CC"/>
            <w:sz w:val="22"/>
            <w:u w:val="single"/>
            <w:effect w:val="none"/>
          </w:rPr>
          <w:t>https://doi.org/10.1016/j.geoderma.2019.06.017</w:t>
        </w:r>
      </w:hyperlink>
    </w:p>
    <w:p>
      <w:pPr>
        <w:pStyle w:val="TextBody"/>
        <w:bidi w:val="0"/>
        <w:jc w:val="start"/>
        <w:rPr/>
      </w:pPr>
      <w:r>
        <w:rPr/>
      </w:r>
    </w:p>
    <w:p>
      <w:pPr>
        <w:pStyle w:val="TextBody"/>
        <w:bidi w:val="0"/>
        <w:jc w:val="start"/>
        <w:rPr/>
      </w:pPr>
      <w:r>
        <w:rPr/>
        <w:t xml:space="preserve">Boerner, R. E. J., Huang, J., &amp; Hart, S. C. (2009). Impacts of Fire and Fire Surrogate treatments on forest soil properties: A meta-analytical approach. Ecological Applications, 19(2), 338–358. </w:t>
      </w:r>
      <w:hyperlink r:id="rId8">
        <w:r>
          <w:rPr>
            <w:rStyle w:val="InternetLink"/>
          </w:rPr>
          <w:t>https://doi.org/10.1890/07-1767.1</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Callahan, B. J., McMurdie, P. J., Rosen, M. J., Han, A. W., Johnson, A. J. A., &amp; Holmes, S. P. (2016). DADA2: High-resolution sample inference from Illumina amplicon data. Nature Methods, 13(7), 581–583. </w:t>
      </w:r>
      <w:hyperlink r:id="rId9">
        <w:r>
          <w:rPr>
            <w:rStyle w:val="InternetLink"/>
            <w:rFonts w:ascii="Arial" w:hAnsi="Arial"/>
            <w:b w:val="false"/>
            <w:i w:val="false"/>
            <w:caps w:val="false"/>
            <w:smallCaps w:val="false"/>
            <w:strike w:val="false"/>
            <w:dstrike w:val="false"/>
            <w:color w:val="1155CC"/>
            <w:sz w:val="22"/>
            <w:u w:val="single"/>
            <w:effect w:val="none"/>
          </w:rPr>
          <w:t>https://doi.org/10.1038/nmeth.3869</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Claridge, A. W., Trappe, J. M., &amp; Hansen, K. (2009). Do fungi have a role as soil stabilizers and remediators after forest fire? Forest Ecology and Management, 257(3), 1063–1069. </w:t>
      </w:r>
      <w:hyperlink r:id="rId10">
        <w:r>
          <w:rPr>
            <w:rStyle w:val="InternetLink"/>
            <w:rFonts w:ascii="Arial" w:hAnsi="Arial"/>
            <w:b w:val="false"/>
            <w:i w:val="false"/>
            <w:caps w:val="false"/>
            <w:smallCaps w:val="false"/>
            <w:strike w:val="false"/>
            <w:dstrike w:val="false"/>
            <w:color w:val="1155CC"/>
            <w:sz w:val="22"/>
            <w:u w:val="single"/>
            <w:effect w:val="none"/>
          </w:rPr>
          <w:t>https://doi.org/10.1016/j.foreco.2008.11.011</w:t>
        </w:r>
      </w:hyperlink>
    </w:p>
    <w:p>
      <w:pPr>
        <w:pStyle w:val="TextBody"/>
        <w:bidi w:val="0"/>
        <w:jc w:val="start"/>
        <w:rPr/>
      </w:pPr>
      <w:r>
        <w:rPr/>
      </w:r>
    </w:p>
    <w:p>
      <w:pPr>
        <w:pStyle w:val="TextBody"/>
        <w:bidi w:val="0"/>
        <w:jc w:val="start"/>
        <w:rPr/>
      </w:pPr>
      <w:r>
        <w:rPr/>
        <w:t xml:space="preserve">Davey, M., Blaalid, R., Vik, U., Carlsen, T., Kauserud, H., &amp; Eidesen, P. B. (2015). Primary succession of Bistorta vivipara (L.) Delabre (Polygonaceae) root-associated fungi mirrors plant succession in two glacial chronosequences. Environmental Microbiology, 17(8), 2777–2790. </w:t>
      </w:r>
      <w:hyperlink r:id="rId12">
        <w:r>
          <w:rPr>
            <w:rStyle w:val="InternetLink"/>
          </w:rPr>
          <w:t>https://doi.org/10.1111/1462-2920.12770</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Davis, N. M., Proctor, D. M., Holmes, S. P., Relman, D. A., &amp; Callahan, B. J. (2018). Simple statistical identification and removal of contaminant sequences in marker-gene and metagenomics data. Microbiome, 6(1), 226. </w:t>
      </w:r>
      <w:hyperlink r:id="rId13">
        <w:r>
          <w:rPr>
            <w:rStyle w:val="InternetLink"/>
            <w:rFonts w:ascii="Arial" w:hAnsi="Arial"/>
            <w:b w:val="false"/>
            <w:i w:val="false"/>
            <w:caps w:val="false"/>
            <w:smallCaps w:val="false"/>
            <w:strike w:val="false"/>
            <w:dstrike w:val="false"/>
            <w:color w:val="1155CC"/>
            <w:sz w:val="22"/>
            <w:u w:val="single"/>
            <w:effect w:val="none"/>
          </w:rPr>
          <w:t>https://doi.org/10.1186/s40168-018-0605-2</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Dickie, I. A., Bufford, J. L., Cobb, R. C., Desprez‐Loustau, M.-L., Grelet, G., Hulme, P. E., Klironomos, J., Makiola, A., Nuñez, M. A., Pringle, A., Thrall, P. H., Tourtellot, S. G., Waller, L., &amp; Williams, N. M. (2017). The emerging science of linked plant–fungal invasions. New Phytologist, 215(4), 1314–1332. </w:t>
      </w:r>
      <w:hyperlink r:id="rId14">
        <w:r>
          <w:rPr>
            <w:rStyle w:val="InternetLink"/>
            <w:rFonts w:ascii="Arial" w:hAnsi="Arial"/>
            <w:b w:val="false"/>
            <w:i w:val="false"/>
            <w:caps w:val="false"/>
            <w:smallCaps w:val="false"/>
            <w:strike w:val="false"/>
            <w:dstrike w:val="false"/>
            <w:color w:val="1155CC"/>
            <w:sz w:val="22"/>
            <w:u w:val="single"/>
            <w:effect w:val="none"/>
          </w:rPr>
          <w:t>https://doi.org/10.1111/nph.14657</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Dove, N. C., &amp; Hart, S. C. (2017). Fire Reduces Fungal Species Richness and In Situ Mycorrhizal Colonization: A Meta-Analysis. Fire Ecology, 13(2), 37–65. </w:t>
      </w:r>
      <w:hyperlink r:id="rId15">
        <w:r>
          <w:rPr>
            <w:rStyle w:val="InternetLink"/>
            <w:rFonts w:ascii="Arial" w:hAnsi="Arial"/>
            <w:b w:val="false"/>
            <w:i w:val="false"/>
            <w:caps w:val="false"/>
            <w:smallCaps w:val="false"/>
            <w:strike w:val="false"/>
            <w:dstrike w:val="false"/>
            <w:color w:val="1155CC"/>
            <w:sz w:val="22"/>
            <w:u w:val="single"/>
            <w:effect w:val="none"/>
          </w:rPr>
          <w:t>https://doi.org/10.4996/fireecology.130237746</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Flannigan, M. D., Stocks, B., Turetsky, M., &amp; Wotton, M. (2009). Impacts of climate change on fire activity and fire management in the circumboreal forest. Global Change Biology, 15(3), 549–560. </w:t>
      </w:r>
      <w:hyperlink r:id="rId16">
        <w:r>
          <w:rPr>
            <w:rStyle w:val="InternetLink"/>
            <w:rFonts w:ascii="Arial" w:hAnsi="Arial"/>
            <w:b w:val="false"/>
            <w:i w:val="false"/>
            <w:caps w:val="false"/>
            <w:smallCaps w:val="false"/>
            <w:strike w:val="false"/>
            <w:dstrike w:val="false"/>
            <w:color w:val="1155CC"/>
            <w:sz w:val="22"/>
            <w:u w:val="single"/>
            <w:effect w:val="none"/>
          </w:rPr>
          <w:t>https://doi.org/10.1111/j.1365-2486.2008.01660.x</w:t>
        </w:r>
      </w:hyperlink>
    </w:p>
    <w:p>
      <w:pPr>
        <w:pStyle w:val="TextBody"/>
        <w:bidi w:val="0"/>
        <w:jc w:val="start"/>
        <w:rPr/>
      </w:pPr>
      <w:r>
        <w:rPr/>
      </w:r>
    </w:p>
    <w:p>
      <w:pPr>
        <w:pStyle w:val="TextBody"/>
        <w:bidi w:val="0"/>
        <w:jc w:val="start"/>
        <w:rPr/>
      </w:pPr>
      <w:r>
        <w:rPr/>
        <w:t>Glassman, S. I., Wang, I. J., &amp; Bruns, T. D. (2017). Environmental filtering by pH and soil nutrients drives community assembly in fungi at fine spatial scales. Molecular Ecology.</w:t>
      </w:r>
    </w:p>
    <w:p>
      <w:pPr>
        <w:pStyle w:val="TextBody"/>
        <w:bidi w:val="0"/>
        <w:jc w:val="star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Fuentes-Ramirez, A., Barrientos, M., Almonacid, L., Arriagada-Escamilla, C., &amp; Salas-Eljatib, C. (2018). Short-term response of soil microorganisms, nutrients and plant recovery in fire-affected Araucaria araucana forests. Applied Soil Ecology, 131, 99–106. </w:t>
      </w:r>
    </w:p>
    <w:p>
      <w:pPr>
        <w:pStyle w:val="TextBody"/>
        <w:bidi w:val="0"/>
        <w:spacing w:lineRule="auto" w:line="331" w:before="0" w:after="0"/>
        <w:rPr/>
      </w:pPr>
      <w:hyperlink r:id="rId17">
        <w:r>
          <w:rPr>
            <w:rStyle w:val="InternetLink"/>
            <w:rFonts w:ascii="Arial" w:hAnsi="Arial"/>
            <w:b w:val="false"/>
            <w:i w:val="false"/>
            <w:caps w:val="false"/>
            <w:smallCaps w:val="false"/>
            <w:strike w:val="false"/>
            <w:dstrike w:val="false"/>
            <w:color w:val="1155CC"/>
            <w:sz w:val="22"/>
            <w:u w:val="single"/>
            <w:effect w:val="none"/>
          </w:rPr>
          <w:t>https://doi.org/10.1016/j.apsoil.2018.08.010</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Hansen, P. M., Semenova-Nelsen, T. A., Platt, W. J., &amp; Sikes, B. A. (2019). Recurrent fires do not affect the abundance of soil fungi in a frequently burned pine savanna. Fungal Ecology, 42, 100852. </w:t>
      </w:r>
      <w:hyperlink r:id="rId18">
        <w:r>
          <w:rPr>
            <w:rStyle w:val="InternetLink"/>
            <w:rFonts w:ascii="Arial" w:hAnsi="Arial"/>
            <w:b w:val="false"/>
            <w:i w:val="false"/>
            <w:caps w:val="false"/>
            <w:smallCaps w:val="false"/>
            <w:strike w:val="false"/>
            <w:dstrike w:val="false"/>
            <w:color w:val="1155CC"/>
            <w:sz w:val="22"/>
            <w:u w:val="single"/>
            <w:effect w:val="none"/>
          </w:rPr>
          <w:t>https://doi.org/10.1016/j.funeco.2019.07.006</w:t>
        </w:r>
      </w:hyperlink>
    </w:p>
    <w:p>
      <w:pPr>
        <w:pStyle w:val="TextBody"/>
        <w:bidi w:val="0"/>
        <w:jc w:val="star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Harvey, B. J. (2016). Human-caused climate change is now a key driver of forest fire activity in the western United States. Proceedings of the National Academy of Sciences, 113(42), 11649–11650.</w:t>
      </w:r>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Holden, S. R., Gutierrez, A., &amp; Treseder, K. K. (2013). Changes in Soil Fungal Communities, Extracellular Enzyme Activities, and Litter Decomposition Across a Fire Chronosequence in Alaskan Boreal Forests. Ecosystems, 16(1), 34–46. </w:t>
      </w:r>
      <w:hyperlink r:id="rId19">
        <w:r>
          <w:rPr>
            <w:rStyle w:val="InternetLink"/>
            <w:rFonts w:ascii="Arial" w:hAnsi="Arial"/>
            <w:b w:val="false"/>
            <w:i w:val="false"/>
            <w:caps w:val="false"/>
            <w:smallCaps w:val="false"/>
            <w:strike w:val="false"/>
            <w:dstrike w:val="false"/>
            <w:color w:val="1155CC"/>
            <w:sz w:val="22"/>
            <w:u w:val="single"/>
            <w:effect w:val="none"/>
          </w:rPr>
          <w:t>https://doi.org/10.1007/s10021-012-9594-3</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Knelman, J. E., Graham, E. B., Trahan, N. A., Schmidt, S. K., &amp; Nemergut, D. R. (2015). Fire severity shapes plant colonization effects on bacterial community structure, microbial biomass, and soil enzyme activity in secondary succession of a burned forest. Soil Biology and Biochemistry, 90, 161–168. </w:t>
      </w:r>
      <w:hyperlink r:id="rId20">
        <w:r>
          <w:rPr>
            <w:rStyle w:val="InternetLink"/>
            <w:rFonts w:ascii="Arial" w:hAnsi="Arial"/>
            <w:b w:val="false"/>
            <w:i w:val="false"/>
            <w:caps w:val="false"/>
            <w:smallCaps w:val="false"/>
            <w:strike w:val="false"/>
            <w:dstrike w:val="false"/>
            <w:color w:val="1155CC"/>
            <w:sz w:val="22"/>
            <w:u w:val="single"/>
            <w:effect w:val="none"/>
          </w:rPr>
          <w:t>https://doi.org/10.1016/j.soilbio.2015.08.004</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Köster, K., Berninger, F., Lindén, A., Köster, E., &amp; Pumpanen, J. (2014). Recovery in fungal biomass is related to decrease in soil organic matter turnover time in a boreal fire chronosequence. Geoderma, 235–236, 74–82. </w:t>
      </w:r>
      <w:hyperlink r:id="rId21">
        <w:r>
          <w:rPr>
            <w:rStyle w:val="InternetLink"/>
            <w:rFonts w:ascii="Arial" w:hAnsi="Arial"/>
            <w:b w:val="false"/>
            <w:i w:val="false"/>
            <w:caps w:val="false"/>
            <w:smallCaps w:val="false"/>
            <w:strike w:val="false"/>
            <w:dstrike w:val="false"/>
            <w:color w:val="1155CC"/>
            <w:sz w:val="22"/>
            <w:u w:val="single"/>
            <w:effect w:val="none"/>
          </w:rPr>
          <w:t>https://doi.org/10.1016/j.geoderma.2014.07.001</w:t>
        </w:r>
      </w:hyperlink>
    </w:p>
    <w:p>
      <w:pPr>
        <w:pStyle w:val="TextBody"/>
        <w:bidi w:val="0"/>
        <w:jc w:val="star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Kuznetsova, A., Brockhoff, P. B., &amp; Christensen, R. H. (2017). lmerTest package: Tests in linear mixed effects models. Journal of Statistical Software, 82(13), 1–26.</w:t>
      </w:r>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Martin, B. D., Witten, D., &amp; Willis, A. D. (2020). Modeling microbial abundances and dysbiosis with beta-binomial regression. Annals of Applied Statistics, 14(1), 94–115. </w:t>
      </w:r>
      <w:hyperlink r:id="rId22">
        <w:r>
          <w:rPr>
            <w:rStyle w:val="InternetLink"/>
            <w:rFonts w:ascii="Arial" w:hAnsi="Arial"/>
            <w:b w:val="false"/>
            <w:i w:val="false"/>
            <w:caps w:val="false"/>
            <w:smallCaps w:val="false"/>
            <w:strike w:val="false"/>
            <w:dstrike w:val="false"/>
            <w:color w:val="1155CC"/>
            <w:sz w:val="22"/>
            <w:u w:val="single"/>
            <w:effect w:val="none"/>
          </w:rPr>
          <w:t>https://doi.org/10.1214/19-AOAS1283</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McMurdie, P. J., &amp; Holmes, S. (2013). phyloseq: An R Package for Reproducible Interactive Analysis and Graphics of Microbiome Census Data. PLOS ONE, 8(4), e61217. </w:t>
      </w:r>
      <w:hyperlink r:id="rId23">
        <w:r>
          <w:rPr>
            <w:rStyle w:val="InternetLink"/>
            <w:rFonts w:ascii="Arial" w:hAnsi="Arial"/>
            <w:b w:val="false"/>
            <w:i w:val="false"/>
            <w:caps w:val="false"/>
            <w:smallCaps w:val="false"/>
            <w:strike w:val="false"/>
            <w:dstrike w:val="false"/>
            <w:color w:val="1155CC"/>
            <w:sz w:val="22"/>
            <w:u w:val="single"/>
            <w:effect w:val="none"/>
          </w:rPr>
          <w:t>https://doi.org/10.1371/journal.pone.0061217</w:t>
        </w:r>
      </w:hyperlink>
    </w:p>
    <w:p>
      <w:pPr>
        <w:pStyle w:val="TextBody"/>
        <w:bidi w:val="0"/>
        <w:jc w:val="start"/>
        <w:rPr/>
      </w:pPr>
      <w:r>
        <w:rPr/>
      </w:r>
    </w:p>
    <w:p>
      <w:pPr>
        <w:pStyle w:val="TextBody"/>
        <w:bidi w:val="0"/>
        <w:jc w:val="start"/>
        <w:rPr/>
      </w:pPr>
      <w:r>
        <w:rPr/>
        <w:t xml:space="preserve">Monson, R. K., Lipson, D. L., Burns, S. P., Turnipseed, A. A., Delany, A. C., Williams, M. W., &amp; Schmidt, S. K. (2006). Winter forest soil respiration controlled by climate and microbial community composition. Nature, 439(7077), 711–714. </w:t>
      </w:r>
      <w:hyperlink r:id="rId25">
        <w:r>
          <w:rPr>
            <w:rStyle w:val="InternetLink"/>
          </w:rPr>
          <w:t>https://doi.org/10.1038/nature04555</w:t>
        </w:r>
      </w:hyperlink>
    </w:p>
    <w:p>
      <w:pPr>
        <w:pStyle w:val="TextBody"/>
        <w:bidi w:val="0"/>
        <w:jc w:val="start"/>
        <w:rPr/>
      </w:pPr>
      <w:r>
        <w:rPr/>
      </w:r>
    </w:p>
    <w:p>
      <w:pPr>
        <w:pStyle w:val="TextBody"/>
        <w:bidi w:val="0"/>
        <w:jc w:val="start"/>
        <w:rPr/>
      </w:pPr>
      <w:r>
        <w:rPr/>
        <w:t xml:space="preserve">Monson, R. K., Turnipseed, A. A., Sparks, J. P., Harley, P. C., Scott-Denton, L. E., Sparks, K., &amp; Huxman, T. E. (2002). Carbon sequestration in a high-elevation, subalpine forest. Global Change Biology, 8(5), 459–478. </w:t>
      </w:r>
      <w:hyperlink r:id="rId27">
        <w:r>
          <w:rPr>
            <w:rStyle w:val="InternetLink"/>
          </w:rPr>
          <w:t>https://doi.org/10.1046/j.1365-2486.2002.00480.x</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Okansen, J., Blanchet, F. G., Friendly, M., Kindt, R., Legendre, P., McGlinn, D., Minchin, P. R., O’Hara, R. B., Simpson, G. L., Solymos, P., Stevens, M. H. H., Szoecs, E., &amp; Wagner, H. (2016). vegan: Community   Ecology Package. (2.4-0) [Computer software]. </w:t>
      </w:r>
      <w:hyperlink r:id="rId28">
        <w:r>
          <w:rPr>
            <w:rStyle w:val="InternetLink"/>
            <w:rFonts w:ascii="Arial" w:hAnsi="Arial"/>
            <w:b w:val="false"/>
            <w:i w:val="false"/>
            <w:caps w:val="false"/>
            <w:smallCaps w:val="false"/>
            <w:strike w:val="false"/>
            <w:dstrike w:val="false"/>
            <w:color w:val="1155CC"/>
            <w:sz w:val="22"/>
            <w:u w:val="single"/>
            <w:effect w:val="none"/>
          </w:rPr>
          <w:t>https://CRAN.R-project.org/package=vegan</w:t>
        </w:r>
      </w:hyperlink>
    </w:p>
    <w:p>
      <w:pPr>
        <w:pStyle w:val="TextBody"/>
        <w:bidi w:val="0"/>
        <w:jc w:val="start"/>
        <w:rPr/>
      </w:pPr>
      <w:r>
        <w:rPr/>
      </w:r>
    </w:p>
    <w:p>
      <w:pPr>
        <w:pStyle w:val="TextBody"/>
        <w:bidi w:val="0"/>
        <w:jc w:val="start"/>
        <w:rPr/>
      </w:pPr>
      <w:r>
        <w:rPr/>
        <w:t xml:space="preserve">Prach, K., Pyšek, P., &amp; Jarošík, V. (2007). Climate and pH as determinants of vegetation succession in Central European man-made habitats. Journal of Vegetation Science, 18(5), 701–710. </w:t>
      </w:r>
      <w:hyperlink r:id="rId30">
        <w:r>
          <w:rPr>
            <w:rStyle w:val="InternetLink"/>
          </w:rPr>
          <w:t>https://doi.org/10.1111/j.1654-1103.2007.tb02584.x</w:t>
        </w:r>
      </w:hyperlink>
    </w:p>
    <w:p>
      <w:pPr>
        <w:pStyle w:val="TextBody"/>
        <w:bidi w:val="0"/>
        <w:jc w:val="start"/>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Pauvert, C., Buée, M., Laval, V., Edel-Hermann, V., Fauchery, L., Gautier, A., Lesur, I., Vallance, J., &amp; Vacher, C. (2019). Bioinformatics matters: The accuracy of plant and soil fungal community data is highly dependent on the metabarcoding pipeline. Fungal Ecology, 41, 23–33. </w:t>
      </w:r>
      <w:hyperlink r:id="rId31">
        <w:r>
          <w:rPr>
            <w:rStyle w:val="InternetLink"/>
            <w:rFonts w:ascii="Arial" w:hAnsi="Arial"/>
            <w:b w:val="false"/>
            <w:i w:val="false"/>
            <w:caps w:val="false"/>
            <w:smallCaps w:val="false"/>
            <w:strike w:val="false"/>
            <w:dstrike w:val="false"/>
            <w:color w:val="1155CC"/>
            <w:sz w:val="22"/>
            <w:u w:val="single"/>
            <w:effect w:val="none"/>
          </w:rPr>
          <w:t>https://doi.org/10.1016/j.funeco.2019.03.005</w:t>
        </w:r>
      </w:hyperlink>
    </w:p>
    <w:p>
      <w:pPr>
        <w:pStyle w:val="TextBody"/>
        <w:bidi w:val="0"/>
        <w:jc w:val="start"/>
        <w:rPr/>
      </w:pPr>
      <w:r>
        <w:rPr/>
      </w:r>
    </w:p>
    <w:p>
      <w:pPr>
        <w:pStyle w:val="TextBody"/>
        <w:bidi w:val="0"/>
        <w:jc w:val="start"/>
        <w:rPr/>
      </w:pPr>
      <w:r>
        <w:rPr/>
        <w:t xml:space="preserve">Rudgers, J. A., Holah, J., Orr, S. P., &amp; Clay, K. (2007). Forest Succession Suppressed by an Introduced Plant–Fungal Symbiosis. Ecology, 88(1), 18–25. </w:t>
      </w:r>
      <w:hyperlink r:id="rId33">
        <w:r>
          <w:rPr>
            <w:rStyle w:val="InternetLink"/>
          </w:rPr>
          <w:t>https://doi.org/10.1890/0012-9658(2007)88[18:FSSBAI]2.0.CO;2</w:t>
        </w:r>
      </w:hyperlink>
    </w:p>
    <w:p>
      <w:pPr>
        <w:pStyle w:val="TextBody"/>
        <w:bidi w:val="0"/>
        <w:jc w:val="star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Rivers, A. R., Weber, K. C., Gardner, T. G., Liu, S., &amp; Armstrong, S. D. (2018). ITSxpress: Software to rapidly trim internally transcribed spacer sequences with quality scores for marker gene analysis. F1000Research, 7. https://doi.org/10.12688/f1000research.15704.1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Seidl, R., Thom, D., Kautz, M., Martin-Benito, D., Peltoniemi, M., Vacchiano, G., Wild, J., Ascoli, D., Petr, M., &amp; Honkaniemi, J. (2017). Forest disturbances under climate change. Nature Climate Change, 7(6), 395.</w:t>
      </w:r>
    </w:p>
    <w:p>
      <w:pPr>
        <w:pStyle w:val="TextBody"/>
        <w:bidi w:val="0"/>
        <w:jc w:val="star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Sikes, B. A., Hawkes, C. V., &amp; Fukami, T. (2016). Plant and root endophyte assembly history: Interactive effects on native and exotic plants. Ecology, 97(2), 484–493.</w:t>
      </w:r>
    </w:p>
    <w:p>
      <w:pPr>
        <w:pStyle w:val="TextBody"/>
        <w:bidi w:val="0"/>
        <w:jc w:val="start"/>
        <w:rPr/>
      </w:pPr>
      <w:r>
        <w:rPr/>
      </w:r>
    </w:p>
    <w:p>
      <w:pPr>
        <w:pStyle w:val="TextBody"/>
        <w:bidi w:val="0"/>
        <w:jc w:val="start"/>
        <w:rPr/>
      </w:pPr>
      <w:r>
        <w:rPr/>
        <w:t xml:space="preserve">Sun, H., Santalahti, M., Pumpanen, J., Köster, K., Berninger, F., Raffaello, T., Jumpponen, A., Asiegbu, F. O., &amp; Heinonsalo, J. (2015). Fungal Community Shifts in Structure and Function across a Boreal Forest Fire Chronosequence. Applied and Environmental Microbiology, 81(22), 7869–7880. </w:t>
      </w:r>
      <w:hyperlink r:id="rId35">
        <w:r>
          <w:rPr>
            <w:rStyle w:val="InternetLink"/>
          </w:rPr>
          <w:t>https://doi.org/10.1128/AEM.02063-15</w:t>
        </w:r>
      </w:hyperlink>
    </w:p>
    <w:p>
      <w:pPr>
        <w:pStyle w:val="TextBody"/>
        <w:bidi w:val="0"/>
        <w:jc w:val="star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Treseder, K. K., Mack, M. C., &amp; Cross, A. (2004). Relationships among fires, fungi, and soil dynamics in Alaskan boreal forests. Ecological Applications, 14(6), 1826–1838.</w:t>
      </w:r>
    </w:p>
    <w:p>
      <w:pPr>
        <w:pStyle w:val="TextBody"/>
        <w:bidi w:val="0"/>
        <w:jc w:val="star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Weidner, S., Koller, R., Latz, E., Kowalchuk, G., Bonkowski, M., Scheu, S., &amp; Jousset, A. (2015). Bacterial diversity amplifies nutrient-based plant-soil feedbacks. Functional Ecology, n/a-n/a. https://doi.org/10.1111/1365-2435.12445</w:t>
      </w:r>
    </w:p>
    <w:p>
      <w:pPr>
        <w:pStyle w:val="Normal"/>
        <w:bidi w:val="0"/>
        <w:jc w:val="start"/>
        <w:rPr/>
      </w:pPr>
      <w:r>
        <w:rPr/>
      </w:r>
    </w:p>
    <w:p>
      <w:pPr>
        <w:pStyle w:val="Normal"/>
        <w:bidi w:val="0"/>
        <w:jc w:val="start"/>
        <w:rPr/>
      </w:pPr>
      <w:r>
        <w:rPr/>
        <w:t xml:space="preserve">Yogabaanu, U., Weber, J.-F. F., Convey, P., Rizman-Idid, M., &amp; Alias, S. A. (2017). Antimicrobial properties and the influence of temperature on secondary metabolite production in cold environment soil fungi. Polar Science, 14, 60–67. </w:t>
      </w:r>
      <w:hyperlink r:id="rId37">
        <w:r>
          <w:rPr>
            <w:rStyle w:val="InternetLink"/>
          </w:rPr>
          <w:t>https://doi.org/10.1016/j.polar.2017.09.005</w:t>
        </w:r>
      </w:hyperlink>
    </w:p>
    <w:p>
      <w:pPr>
        <w:pStyle w:val="Normal"/>
        <w:bidi w:val="0"/>
        <w:jc w:val="start"/>
        <w:rPr/>
      </w:pPr>
      <w:r>
        <w:rPr/>
      </w:r>
    </w:p>
    <w:p>
      <w:pPr>
        <w:pStyle w:val="Normal"/>
        <w:bidi w:val="0"/>
        <w:jc w:val="start"/>
        <w:rPr/>
      </w:pPr>
      <w:r>
        <w:rPr/>
        <w:t xml:space="preserve">Zhang, K., Cheng, X., Shu, X., Liu, Y., &amp; Zhang, Q. (2018). Linking soil bacterial and fungal communities to vegetation succession following agricultural abandonment. Plant and Soil, 431(1), 19–36. </w:t>
      </w:r>
      <w:hyperlink r:id="rId39">
        <w:r>
          <w:rPr>
            <w:rStyle w:val="InternetLink"/>
          </w:rPr>
          <w:t>https://doi.org/10.1007/s11104-018-3743-1</w:t>
        </w:r>
      </w:hyperlink>
    </w:p>
    <w:p>
      <w:pPr>
        <w:pStyle w:val="Normal"/>
        <w:bidi w:val="0"/>
        <w:jc w:val="start"/>
        <w:rPr/>
      </w:pPr>
      <w:r>
        <w:rPr/>
      </w:r>
    </w:p>
    <w:sectPr>
      <w:type w:val="nextPage"/>
      <w:pgSz w:w="12240" w:h="15840"/>
      <w:pgMar w:left="1134" w:right="1134" w:header="0" w:top="1134" w:footer="0" w:bottom="1134" w:gutter="0"/>
      <w:lnNumType w:countBy="1" w:restart="continuous" w:distance="288"/>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Arial">
    <w:charset w:val="01" w:characterSet="utf-8"/>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name w:val="Bibliography 1"/>
    <w:basedOn w:val="Index"/>
    <w:qFormat/>
    <w:pPr>
      <w:tabs>
        <w:tab w:val="clear" w:pos="720"/>
      </w:tabs>
      <w:spacing w:lineRule="atLeast" w:line="480" w:before="0" w:after="0"/>
      <w:ind w:start="720" w:hanging="7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j.soilbio.2010.07.011" TargetMode="External"/><Relationship Id="rId3" Type="http://schemas.openxmlformats.org/officeDocument/2006/relationships/hyperlink" Target="https://doi.org/10.1007/s00374-010-0532-2" TargetMode="External"/><Relationship Id="rId4" Type="http://schemas.openxmlformats.org/officeDocument/2006/relationships/hyperlink" Target="" TargetMode="External"/><Relationship Id="rId5" Type="http://schemas.openxmlformats.org/officeDocument/2006/relationships/hyperlink" Target="https://www.ipcc.ch/pdf/assessment-report/ar5/wg2/WGIIAR5-FrontMatterB_FINAL.pdf" TargetMode="External"/><Relationship Id="rId6" Type="http://schemas.openxmlformats.org/officeDocument/2006/relationships/hyperlink" Target="https://doi.org/10.1016/j.geoderma.2019.06.017" TargetMode="External"/><Relationship Id="rId7" Type="http://schemas.openxmlformats.org/officeDocument/2006/relationships/hyperlink" Target="https://doi.org/10.1890/07-1767.1" TargetMode="External"/><Relationship Id="rId8" Type="http://schemas.openxmlformats.org/officeDocument/2006/relationships/hyperlink" Target="" TargetMode="External"/><Relationship Id="rId9" Type="http://schemas.openxmlformats.org/officeDocument/2006/relationships/hyperlink" Target="https://doi.org/10.1038/nmeth.3869" TargetMode="External"/><Relationship Id="rId10" Type="http://schemas.openxmlformats.org/officeDocument/2006/relationships/hyperlink" Target="https://doi.org/10.1016/j.foreco.2008.11.011" TargetMode="External"/><Relationship Id="rId11" Type="http://schemas.openxmlformats.org/officeDocument/2006/relationships/hyperlink" Target="https://doi.org/10.1111/1462-2920.12770" TargetMode="External"/><Relationship Id="rId12" Type="http://schemas.openxmlformats.org/officeDocument/2006/relationships/hyperlink" Target="" TargetMode="External"/><Relationship Id="rId13" Type="http://schemas.openxmlformats.org/officeDocument/2006/relationships/hyperlink" Target="https://doi.org/10.1186/s40168-018-0605-2" TargetMode="External"/><Relationship Id="rId14" Type="http://schemas.openxmlformats.org/officeDocument/2006/relationships/hyperlink" Target="https://doi.org/10.1111/nph.14657" TargetMode="External"/><Relationship Id="rId15" Type="http://schemas.openxmlformats.org/officeDocument/2006/relationships/hyperlink" Target="https://doi.org/10.4996/fireecology.130237746" TargetMode="External"/><Relationship Id="rId16" Type="http://schemas.openxmlformats.org/officeDocument/2006/relationships/hyperlink" Target="https://doi.org/10.1111/j.1365-2486.2008.01660.x" TargetMode="External"/><Relationship Id="rId17" Type="http://schemas.openxmlformats.org/officeDocument/2006/relationships/hyperlink" Target="https://doi.org/10.1016/j.apsoil.2018.08.010" TargetMode="External"/><Relationship Id="rId18" Type="http://schemas.openxmlformats.org/officeDocument/2006/relationships/hyperlink" Target="https://doi.org/10.1016/j.funeco.2019.07.006" TargetMode="External"/><Relationship Id="rId19" Type="http://schemas.openxmlformats.org/officeDocument/2006/relationships/hyperlink" Target="https://doi.org/10.1007/s10021-012-9594-3" TargetMode="External"/><Relationship Id="rId20" Type="http://schemas.openxmlformats.org/officeDocument/2006/relationships/hyperlink" Target="https://doi.org/10.1016/j.soilbio.2015.08.004" TargetMode="External"/><Relationship Id="rId21" Type="http://schemas.openxmlformats.org/officeDocument/2006/relationships/hyperlink" Target="https://doi.org/10.1016/j.geoderma.2014.07.001" TargetMode="External"/><Relationship Id="rId22" Type="http://schemas.openxmlformats.org/officeDocument/2006/relationships/hyperlink" Target="https://doi.org/10.1214/19-AOAS1283" TargetMode="External"/><Relationship Id="rId23" Type="http://schemas.openxmlformats.org/officeDocument/2006/relationships/hyperlink" Target="https://doi.org/10.1371/journal.pone.0061217" TargetMode="External"/><Relationship Id="rId24" Type="http://schemas.openxmlformats.org/officeDocument/2006/relationships/hyperlink" Target="https://doi.org/10.1038/nature04555" TargetMode="External"/><Relationship Id="rId25" Type="http://schemas.openxmlformats.org/officeDocument/2006/relationships/hyperlink" Target="" TargetMode="External"/><Relationship Id="rId26" Type="http://schemas.openxmlformats.org/officeDocument/2006/relationships/hyperlink" Target="https://doi.org/10.1046/j.1365-2486.2002.00480.x" TargetMode="External"/><Relationship Id="rId27" Type="http://schemas.openxmlformats.org/officeDocument/2006/relationships/hyperlink" Target="" TargetMode="External"/><Relationship Id="rId28" Type="http://schemas.openxmlformats.org/officeDocument/2006/relationships/hyperlink" Target="https://cran.r-project.org/package=vegan" TargetMode="External"/><Relationship Id="rId29" Type="http://schemas.openxmlformats.org/officeDocument/2006/relationships/hyperlink" Target="https://doi.org/10.1111/j.1654-1103.2007.tb02584.x" TargetMode="External"/><Relationship Id="rId30" Type="http://schemas.openxmlformats.org/officeDocument/2006/relationships/hyperlink" Target="" TargetMode="External"/><Relationship Id="rId31" Type="http://schemas.openxmlformats.org/officeDocument/2006/relationships/hyperlink" Target="https://doi.org/10.1016/j.funeco.2019.03.005" TargetMode="External"/><Relationship Id="rId32" Type="http://schemas.openxmlformats.org/officeDocument/2006/relationships/hyperlink" Target="https://doi.org/10.1890/0012-9658(2007)88%5B18:FSSBAI%5D2.0.CO;2" TargetMode="External"/><Relationship Id="rId33" Type="http://schemas.openxmlformats.org/officeDocument/2006/relationships/hyperlink" Target="" TargetMode="External"/><Relationship Id="rId34" Type="http://schemas.openxmlformats.org/officeDocument/2006/relationships/hyperlink" Target="https://doi.org/10.1128/AEM.02063-15" TargetMode="External"/><Relationship Id="rId35" Type="http://schemas.openxmlformats.org/officeDocument/2006/relationships/hyperlink" Target="" TargetMode="External"/><Relationship Id="rId36" Type="http://schemas.openxmlformats.org/officeDocument/2006/relationships/hyperlink" Target="https://doi.org/10.1016/j.polar.2017.09.005" TargetMode="External"/><Relationship Id="rId37" Type="http://schemas.openxmlformats.org/officeDocument/2006/relationships/hyperlink" Target="" TargetMode="External"/><Relationship Id="rId38" Type="http://schemas.openxmlformats.org/officeDocument/2006/relationships/hyperlink" Target="https://doi.org/10.1007/s11104-018-3743-1" TargetMode="External"/><Relationship Id="rId39" Type="http://schemas.openxmlformats.org/officeDocument/2006/relationships/hyperlink" Target="" TargetMode="Externa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1108</TotalTime>
  <Application>LibreOffice/6.4.7.2$Linux_X86_64 LibreOffice_project/40$Build-2</Application>
  <Pages>12</Pages>
  <Words>4209</Words>
  <Characters>24566</Characters>
  <CharactersWithSpaces>28672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2021-10-19T09:43:41Z</dcterms:created>
  <dc:creator/>
  <dc:description/>
  <dc:language>en-US</dc:language>
  <cp:lastModifiedBy/>
  <dcterms:modified xsi:type="dcterms:W3CDTF">2021-10-27T15:53:34Z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id="lf4tQdho"/&gt;&lt;style id="http://www.zotero.org/styles/apa" locale="en-US" hasBibliography="1" bibliographyStyleHasBeenSet="1"/&gt;&lt;prefs&gt;&lt;pref name="fieldType" value="ReferenceMark"/&gt;&lt;/prefs&gt;&lt;/data&gt;</vt:lpwstr>
  </property>
</Properties>
</file>