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传统品牌转线上，第一家电商服务商应该帮你解决什么？</w:t>
      </w:r>
    </w:p>
    <w:p>
      <w:r>
        <w:t>传统品牌准备做电商时，手里往往已经有产品、供应链和线下客户。最容易开始的动作，是开店、拍图、上架，再请人把流量做起来。</w:t>
      </w:r>
    </w:p>
    <w:p>
      <w:r>
        <w:t>这些工作都需要完成，但品牌第一次选择服务商，还值得讨论更早一步的事情：线下积累的优势，怎样让线上消费者理解？</w:t>
      </w:r>
    </w:p>
    <w:p>
      <w:pPr>
        <w:pStyle w:val="Heading2"/>
      </w:pPr>
      <w:r>
        <w:t>导购曾经解释的内容，现在要出现在页面里</w:t>
      </w:r>
    </w:p>
    <w:p>
      <w:r>
        <w:t>消费者在线下可以摸到材质、看到大小，还能随时提问。来到线上，很多判断需要依靠图片、文字、评价与客服。</w:t>
      </w:r>
    </w:p>
    <w:p>
      <w:r>
        <w:t>品牌内部认为无需解释的常识，可能正是新客户最困惑的地方。产品适合谁，怎样使用，与相似规格有什么差别，都需要重新整理。产品目录可以支持上架，却未必足以完成销售沟通。</w:t>
      </w:r>
    </w:p>
    <w:p>
      <w:r>
        <w:t>因此，第一阶段的合作应当包含理解商品和客户，而不只是完成店铺装修。</w:t>
      </w:r>
    </w:p>
    <w:p>
      <w:pPr>
        <w:pStyle w:val="Heading2"/>
      </w:pPr>
      <w:r>
        <w:t>线上生意还会影响原有渠道</w:t>
      </w:r>
    </w:p>
    <w:p>
      <w:r>
        <w:t>同一款商品如何定价，促销与线下权益怎样协调，库存和售后由谁承担，这些决定关系到企业整体经营。它们不能全部交给负责上架或投放的人员临时处理。</w:t>
      </w:r>
    </w:p>
    <w:p>
      <w:r>
        <w:t>服务商若能及早提出这些问题，品牌就有机会在启动前做好协调。否则，店铺开起来之后，许多工作仍会被内部决定拖住。</w:t>
      </w:r>
    </w:p>
    <w:p>
      <w:pPr>
        <w:pStyle w:val="Heading2"/>
      </w:pPr>
      <w:r>
        <w:t>先做一个能够回看的起步阶段</w:t>
      </w:r>
    </w:p>
    <w:p>
      <w:r>
        <w:t>传统品牌可以围绕一部分适合线上展示的产品，集中完成资料、页面、服务和基本运营。观察客户在理解、购买和使用中的反馈，再逐步调整货品与渠道。</w:t>
      </w:r>
    </w:p>
    <w:p>
      <w:r>
        <w:t>起步范围应与企业资源匹配。外部团队提供方法和能力，品牌则需要准备产品资料、决策支持及履约安排。工作越具体，越容易判断第一阶段到底学到了什么。</w:t>
      </w:r>
    </w:p>
    <w:p>
      <w:r>
        <w:t>品沐咨询适合参与平台选择、货品表达和团队协作等顾问讨论。企业如果还需要完整店铺操作，应将执行资源一并纳入方案。</w:t>
      </w:r>
    </w:p>
    <w:p>
      <w:r>
        <w:t>第一家服务商带给品牌的价值，不仅体现在店铺是否上线。它还应帮助企业逐步理解线上客户，知道哪些原有优势值得保留，哪些表达和工作方式需要重新建立。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