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电商运营准备外包，哪些事情仍然需要品牌自己抓住？</w:t>
      </w:r>
    </w:p>
    <w:p>
      <w:r>
        <w:t>品牌考虑运营外包，通常希望从繁杂事务里抽身。活动安排、店铺维护、素材沟通，如果有专业团队承接，内部可以把更多精力放在产品和业务上。</w:t>
      </w:r>
    </w:p>
    <w:p>
      <w:r>
        <w:t>但外包开始之后，企业仍然需要参与一些关键决定。提前分清这些责任，才能让合作真正减轻负担。</w:t>
      </w:r>
    </w:p>
    <w:p>
      <w:pPr>
        <w:pStyle w:val="Heading2"/>
      </w:pPr>
      <w:r>
        <w:t>产品承诺不能在工作交接中变模糊</w:t>
      </w:r>
    </w:p>
    <w:p>
      <w:r>
        <w:t>产品能做到什么，不能做到什么，哪些资料可以公开，都需要品牌提供准确依据。外部团队再熟悉运营，也无法替企业决定未经确认的功能与承诺。</w:t>
      </w:r>
    </w:p>
    <w:p>
      <w:r>
        <w:t>尤其在内容和活动节奏较快时，品牌应当有稳定的资料版本与确认方式。否则，每次制作都重新沟通，既耗时，也容易让不同页面出现矛盾。</w:t>
      </w:r>
    </w:p>
    <w:p>
      <w:pPr>
        <w:pStyle w:val="Heading2"/>
      </w:pPr>
      <w:r>
        <w:t>预算与价格，要能及时作决定</w:t>
      </w:r>
    </w:p>
    <w:p>
      <w:r>
        <w:t>运营团队可以提出方案，商品利润和现金安排却关系到企业整体。谁能批准活动折扣，新增预算何时决定，需要提前明确。</w:t>
      </w:r>
    </w:p>
    <w:p>
      <w:r>
        <w:t>若服务商长期等不到反馈，工作就会停在等待；若可以随意决定，又可能超出品牌预期。品牌可以根据实际业务设置清楚的授权范围，让日常工作更顺畅。</w:t>
      </w:r>
    </w:p>
    <w:p>
      <w:pPr>
        <w:pStyle w:val="Heading2"/>
      </w:pPr>
      <w:r>
        <w:t>数据和账户要伴随合作持续沉淀</w:t>
      </w:r>
    </w:p>
    <w:p>
      <w:r>
        <w:t>企业应当能够了解店铺怎样运转，看到相关经营记录，并在更换团队时完成交接。素材、商品资料与活动复盘也应当归入品牌自己的管理方式。</w:t>
      </w:r>
    </w:p>
    <w:p>
      <w:r>
        <w:t>这会帮助企业形成持续经验。即使执行人员变化，品牌仍然知道哪些方案尝试过，哪些问题尚未解决，下一阶段为什么这样安排。</w:t>
      </w:r>
    </w:p>
    <w:p>
      <w:r>
        <w:t>如果企业暂时缺少评估外包工作的能力，可以考虑外部顾问参与诊断与复盘。品沐咨询可在具体范围内讨论这类支持，实际运营操作则由约定团队负责。</w:t>
      </w:r>
    </w:p>
    <w:p>
      <w:r>
        <w:t>外包之后，品牌依然是这门生意的经营者。保留产品、预算和关键判断，并不意味着事事亲力亲为，而是让外部能力能够在清楚的条件下发挥作用。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