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主图很吸引人，收到商品却失望，问题在哪里</w:t>
      </w:r>
    </w:p>
    <w:p>
      <w:r>
        <w:t>品沐咨询  |  2026-10-02</w:t>
      </w:r>
    </w:p>
    <w:p>
      <w:r>
        <w:t>一张主图吸引了注意，也会形成预期。点击增加后出现相关投诉或退款，值得回看用户从画面里理解了什么，以及页面有没有把条件解释清楚。</w:t>
      </w:r>
    </w:p>
    <w:p>
      <w:r>
        <w:t>一张图能迅速吸引眼球，也可能让消费者作出企业没有意识到的推断。下单时他以为自己已经理解产品，收到商品后才发现想象与实物不同。</w:t>
      </w:r>
    </w:p>
    <w:p>
      <w:pPr>
        <w:pStyle w:val="Heading2"/>
      </w:pPr>
      <w:r>
        <w:t>看用户从画面里理解了什么</w:t>
      </w:r>
    </w:p>
    <w:p>
      <w:r>
        <w:t>视觉中的比例、场景和文案，会共同影响判断。消费者可能根据摆放方式推断尺寸，根据搭配物推断包含配件，也可能把示意效果理解成所有条件下的实际表现。</w:t>
      </w:r>
    </w:p>
    <w:p>
      <w:r>
        <w:t>设计复盘时可以把顾客原话放到素材旁边。用户为什么认为商品更大，为什么以为套餐包含另一件产品？这些反馈能够帮助团队发现信息表达上的缺口，比仅讨论画面是否有冲击力更具体。</w:t>
      </w:r>
    </w:p>
    <w:p>
      <w:r>
        <w:t>产品事实和限制应当与画面相符。需要标明的示意、配件、规格或使用条件，不宜完全留到售后解释。让购买之前的说明清楚，能够帮助用户形成更合理的期待。</w:t>
      </w:r>
    </w:p>
    <w:p>
      <w:pPr>
        <w:pStyle w:val="Heading2"/>
      </w:pPr>
      <w:r>
        <w:t>将点击与成交后的反馈放在一起</w:t>
      </w:r>
    </w:p>
    <w:p>
      <w:r>
        <w:t>素材表现可以先看点击，再继续看进店人群、购买与售后。某张图吸引了很多不匹配的用户，即使点击成本较低，也可能增加解释和退换货的工作。</w:t>
      </w:r>
    </w:p>
    <w:p>
      <w:r>
        <w:t>不同素材带来的用户路径可能不同。能关联到商品或素材的反馈，应按真实资料整理；无法直接归因时，也要说明限制，避免把某类退款简单归到一张主图上。</w:t>
      </w:r>
    </w:p>
    <w:p>
      <w:r>
        <w:t>品牌可以先选择反馈较集中的商品，检查主图、详情页与客服是否传达同一套信息。若消费者犹豫点已经清楚，修改也更容易有方向。</w:t>
      </w:r>
    </w:p>
    <w:p>
      <w:pPr>
        <w:pStyle w:val="Heading2"/>
      </w:pPr>
      <w:r>
        <w:t>吸引注意之后，还要帮助选择</w:t>
      </w:r>
    </w:p>
    <w:p>
      <w:r>
        <w:t>好的主图可以突出适合的用途和真实差异，让目标用户愿意继续了解。后续页面再说明规格、购买条件和服务边界，形成连贯的判断过程。</w:t>
      </w:r>
    </w:p>
    <w:p>
      <w:r>
        <w:t>素材调整后，应保留版本、使用时间与当期经营背景。促销、流量来源或产品变化，也可能影响反馈。复盘时把这些条件写清，团队才有机会积累可参考的经验。</w:t>
      </w:r>
    </w:p>
    <w:p>
      <w:r>
        <w:t>点击率是购买过程中的一个信号。品牌还需要关注，消费者是否因为准确理解而购买，以及收到商品后能否得到与购买前相符的体验。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