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补贴活动卖得好，日常生意能不能延续</w:t>
      </w:r>
    </w:p>
    <w:p>
      <w:r>
        <w:t>品沐咨询  |  2026-10-02</w:t>
      </w:r>
    </w:p>
    <w:p>
      <w:r>
        <w:t>补贴活动的成交表现，需要连同优惠承担方式、实际结算与经营成本一起看。活动结束后条件变化，品牌还要继续观察日常购买需求。</w:t>
      </w:r>
    </w:p>
    <w:p>
      <w:r>
        <w:t>补贴降低了购买门槛，团队看到成交增加，可能想继续放大投入。复盘时，品牌还需要知道哪部分优惠由谁承担，以及活动结束后商品回到怎样的价格条件。</w:t>
      </w:r>
    </w:p>
    <w:p>
      <w:pPr>
        <w:pStyle w:val="Heading2"/>
      </w:pPr>
      <w:r>
        <w:t>先把优惠和结算范围讲清楚</w:t>
      </w:r>
    </w:p>
    <w:p>
      <w:r>
        <w:t>平台展示的补贴、店铺优惠和实际结算可能使用不同口径。具体规则与账单应以平台当前资料为准，不能仅凭页面标出的优惠金额估算品牌收入。</w:t>
      </w:r>
    </w:p>
    <w:p>
      <w:r>
        <w:t>还要关注记录取得的时间。活动结束时能看到订单，不一定已经取得完整结算资料；部分费用或售后可能在后续出现。团队可以先形成阶段观察，等相关资料齐全后再补充结果，并说明两次报告使用的数据范围有什么变化。</w:t>
      </w:r>
    </w:p>
    <w:p>
      <w:r>
        <w:t>品牌可以将相关活动说明、订单和结算资料放在同一周期查看，确认哪些费用、补贴或退款尚未结算。无法取得完整账单时，应明确这次复盘还不能回答最终经营贡献。</w:t>
      </w:r>
    </w:p>
    <w:p>
      <w:r>
        <w:t>推广、履约和售后也需要进入观察。成交规模扩大后，库存与服务资源可能变化，品牌不能只把商品标价与展示优惠相减，就当作完整的收益判断。</w:t>
      </w:r>
    </w:p>
    <w:p>
      <w:pPr>
        <w:pStyle w:val="Heading2"/>
      </w:pPr>
      <w:r>
        <w:t>看活动吸引来的是什么需求</w:t>
      </w:r>
    </w:p>
    <w:p>
      <w:r>
        <w:t>购买可能来自原有用户、价格敏感的新用户或短期集中需求。品牌可以结合商品结构、咨询和后续反馈观察，避免把补贴期间的购买意愿直接套到正常价格。</w:t>
      </w:r>
    </w:p>
    <w:p>
      <w:r>
        <w:t>如果某款商品主要在强优惠条件下成交，团队需要继续判断它在日常渠道中的购买理由。活动提供了用户反馈，也可能提示商品定位或页面表达还有不足。</w:t>
      </w:r>
    </w:p>
    <w:p>
      <w:r>
        <w:t>能够合规取得用户和订单资料时，可以按清楚的定义追踪后续购买；资料不足时，先记录现象。复购预期需要实际周期支持，不能在活动刚结束时直接下结论。</w:t>
      </w:r>
    </w:p>
    <w:p>
      <w:pPr>
        <w:pStyle w:val="Heading2"/>
      </w:pPr>
      <w:r>
        <w:t>为退出活动准备下一步</w:t>
      </w:r>
    </w:p>
    <w:p>
      <w:r>
        <w:t>活动后应确认有效价格、权益、主推商品和内容。消费者看到旧补贴信息却无法领取，可能增加咨询和理解成本，页面与客服需要及时同步。</w:t>
      </w:r>
    </w:p>
    <w:p>
      <w:r>
        <w:t>下一轮是否继续参加，可以结合实际结算、商品贡献、供应能力和目标讨论。活动如果主要用于验证新品，就应按验证结果评价；如果目标是经营贡献，则要等待相应资料完整。</w:t>
      </w:r>
    </w:p>
    <w:p>
      <w:r>
        <w:t>补贴创造了特定的成交条件。把这些条件讲清楚，品牌才知道哪些表现可以延续，哪些需要回到日常经营里继续观察。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