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color w:val="444444"/>
          <w:sz w:val="28"/>
        </w:rPr>
        <w:t>Análise e Desenvolvimento de Sistemas</w:t>
      </w:r>
    </w:p>
    <w:p>
      <w:pPr>
        <w:jc w:val="center"/>
      </w:pPr>
      <w:r>
        <w:rPr>
          <w:b/>
          <w:color w:val="1F5C99"/>
          <w:sz w:val="48"/>
        </w:rPr>
        <w:t>Gerenciamento Ágil de Projetos</w:t>
      </w:r>
    </w:p>
    <w:p>
      <w:pPr>
        <w:jc w:val="center"/>
      </w:pPr>
      <w:r>
        <w:rPr>
          <w:b/>
          <w:color w:val="2E75B6"/>
          <w:sz w:val="32"/>
        </w:rPr>
        <w:t>Design Thinking aplicado a software</w:t>
      </w:r>
    </w:p>
    <w:p/>
    <w:p/>
    <w:p>
      <w:pPr>
        <w:jc w:val="center"/>
      </w:pPr>
      <w:r>
        <w:rPr>
          <w:color w:val="444444"/>
          <w:sz w:val="24"/>
        </w:rPr>
        <w:t xml:space="preserve">Período: </w:t>
      </w:r>
      <w:r>
        <w:rPr>
          <w:b/>
          <w:color w:val="444444"/>
          <w:sz w:val="24"/>
        </w:rPr>
        <w:t>08/05/2026</w:t>
      </w:r>
      <w:r>
        <w:rPr>
          <w:color w:val="444444"/>
          <w:sz w:val="24"/>
        </w:rPr>
        <w:t xml:space="preserve"> a </w:t>
      </w:r>
      <w:r>
        <w:rPr>
          <w:b/>
          <w:color w:val="444444"/>
          <w:sz w:val="24"/>
        </w:rPr>
        <w:t>03/07/2026</w:t>
      </w:r>
    </w:p>
    <w:p>
      <w:pPr>
        <w:jc w:val="center"/>
      </w:pPr>
      <w:r>
        <w:rPr>
          <w:color w:val="444444"/>
        </w:rPr>
        <w:t>Em grupo | Todos os grupos abordam os 5 temas | 8 sprints + entrega final</w:t>
      </w:r>
    </w:p>
    <w:p/>
    <w:p>
      <w:r>
        <w:rPr>
          <w:b/>
        </w:rPr>
        <w:t>Design Thinking integrado a um projeto ágil (Scrum/Kanban)</w:t>
      </w:r>
    </w:p>
    <w:p>
      <w:r>
        <w:rPr>
          <w:i/>
          <w:color w:val="666666"/>
          <w:sz w:val="20"/>
        </w:rPr>
        <w:t>Sprint 6 — Integração com o Ecossistema Ágil (19/06/2026) • Diagrama de integração das etapas</w:t>
      </w:r>
    </w:p>
    <w:p>
      <w:r>
        <w:t>O Design Thinking e os frameworks ágeis de entrega, como Scrum e Kanban, atuam em momentos diferentes do ciclo de vida do produto e, por isso, se encaixam naturalmente: o Design Thinking descobre e valida o problema certo, enquanto Scrum e Kanban organizam a entrega da solução. No Scrunic, essa integração aconteceu de forma direta desde a concepção do produto, e esta análise detalha como cada etapa do processo criativo se transforma em artefato do backlog ágil.</w:t>
      </w:r>
    </w:p>
    <w:p/>
    <w:p>
      <w:r>
        <w:rPr>
          <w:b/>
        </w:rPr>
        <w:t>1. Por que integrar Design Thinking a um projeto ágil</w:t>
      </w:r>
    </w:p>
    <w:p>
      <w:r>
        <w:t>Um time ágil sem uma etapa de descoberta corre o risco de entregar, com excelente velocidade, uma solução que o usuário não precisa — o clássico caso de "construir certo a coisa errada". O Design Thinking preenche essa lacuna antes do backlog existir, entregando ao Scrum ou Kanban um problema já validado por evidência real, e não por suposição da equipe técnica.</w:t>
      </w:r>
    </w:p>
    <w:tbl>
      <w:tblPr>
        <w:tblW w:type="auto" w:w="0"/>
        <w:tblLayout w:type="autofit"/>
        <w:tblLook w:firstColumn="1" w:firstRow="1" w:lastColumn="0" w:lastRow="0" w:noHBand="0" w:noVBand="1" w:val="04A0"/>
      </w:tblPr>
      <w:tblGrid>
        <w:gridCol w:w="2880"/>
        <w:gridCol w:w="2880"/>
        <w:gridCol w:w="2880"/>
      </w:tblGrid>
      <w:tr>
        <w:tc>
          <w:tcPr>
            <w:tcW w:type="dxa" w:w="2880"/>
            <w:shd w:val="clear" w:color="auto" w:fill="1F5C99"/>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color w:val="FFFFFF"/>
                <w:sz w:val="20"/>
              </w:rPr>
              <w:t>Camada</w:t>
            </w:r>
          </w:p>
        </w:tc>
        <w:tc>
          <w:tcPr>
            <w:tcW w:type="dxa" w:w="2880"/>
            <w:shd w:val="clear" w:color="auto" w:fill="1F5C99"/>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color w:val="FFFFFF"/>
                <w:sz w:val="20"/>
              </w:rPr>
              <w:t>Design Thinking responde</w:t>
            </w:r>
          </w:p>
        </w:tc>
        <w:tc>
          <w:tcPr>
            <w:tcW w:type="dxa" w:w="2880"/>
            <w:shd w:val="clear" w:color="auto" w:fill="1F5C99"/>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color w:val="FFFFFF"/>
                <w:sz w:val="20"/>
              </w:rPr>
              <w:t>Scrum/Kanban responde</w:t>
            </w:r>
          </w:p>
        </w:tc>
      </w:tr>
      <w:tr>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sz w:val="19"/>
              </w:rPr>
              <w:t>Propósito</w:t>
            </w:r>
          </w:p>
        </w:tc>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Descobrir e validar o problema certo.</w:t>
            </w:r>
          </w:p>
        </w:tc>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Organizar e entregar a solução com previsibilidade.</w:t>
            </w:r>
          </w:p>
        </w:tc>
      </w:tr>
      <w:tr>
        <w:tc>
          <w:tcPr>
            <w:tcW w:type="dxa" w:w="2880"/>
            <w:shd w:val="clear" w:color="auto" w:fill="F3F6FB"/>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sz w:val="19"/>
              </w:rPr>
              <w:t>Pergunta</w:t>
            </w:r>
          </w:p>
        </w:tc>
        <w:tc>
          <w:tcPr>
            <w:tcW w:type="dxa" w:w="2880"/>
            <w:shd w:val="clear" w:color="auto" w:fill="F3F6FB"/>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O usuário realmente precisa disso?</w:t>
            </w:r>
          </w:p>
        </w:tc>
        <w:tc>
          <w:tcPr>
            <w:tcW w:type="dxa" w:w="2880"/>
            <w:shd w:val="clear" w:color="auto" w:fill="F3F6FB"/>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O quê e quando entregar (Scrum) ou como fluir (Kanban)?</w:t>
            </w:r>
          </w:p>
        </w:tc>
      </w:tr>
      <w:tr>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sz w:val="19"/>
              </w:rPr>
              <w:t>Foco</w:t>
            </w:r>
          </w:p>
        </w:tc>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Empatia, definição, ideação, protótipo, teste.</w:t>
            </w:r>
          </w:p>
        </w:tc>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Backlog, sprints/colunas, cerimônias, métricas.</w:t>
            </w:r>
          </w:p>
        </w:tc>
      </w:tr>
      <w:tr>
        <w:tc>
          <w:tcPr>
            <w:tcW w:type="dxa" w:w="2880"/>
            <w:shd w:val="clear" w:color="auto" w:fill="F3F6FB"/>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sz w:val="19"/>
              </w:rPr>
              <w:t>Risco se usado sozinho</w:t>
            </w:r>
          </w:p>
        </w:tc>
        <w:tc>
          <w:tcPr>
            <w:tcW w:type="dxa" w:w="2880"/>
            <w:shd w:val="clear" w:color="auto" w:fill="F3F6FB"/>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Descoberta sem disciplina de entrega.</w:t>
            </w:r>
          </w:p>
        </w:tc>
        <w:tc>
          <w:tcPr>
            <w:tcW w:type="dxa" w:w="2880"/>
            <w:shd w:val="clear" w:color="auto" w:fill="F3F6FB"/>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Entrega disciplinada de algo que ninguém pediu.</w:t>
            </w:r>
          </w:p>
        </w:tc>
      </w:tr>
    </w:tbl>
    <w:p/>
    <w:p>
      <w:r>
        <w:rPr>
          <w:b/>
        </w:rPr>
        <w:t>2. Diagrama de integração das etapas</w:t>
      </w:r>
    </w:p>
    <w:p>
      <w:r>
        <w:t>O diagrama abaixo mapeia cada etapa do Design Thinking à cerimônia ou artefato ágil em que ela se transforma no fluxo de trabalho.</w:t>
      </w:r>
    </w:p>
    <w:tbl>
      <w:tblPr>
        <w:tblW w:type="auto" w:w="0"/>
        <w:tblLayout w:type="autofit"/>
        <w:tblLook w:firstColumn="1" w:firstRow="1" w:lastColumn="0" w:lastRow="0" w:noHBand="0" w:noVBand="1" w:val="04A0"/>
      </w:tblPr>
      <w:tblGrid>
        <w:gridCol w:w="2880"/>
        <w:gridCol w:w="2880"/>
        <w:gridCol w:w="2880"/>
      </w:tblGrid>
      <w:tr>
        <w:tc>
          <w:tcPr>
            <w:tcW w:type="dxa" w:w="2880"/>
            <w:shd w:val="clear" w:color="auto" w:fill="1F5C99"/>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color w:val="FFFFFF"/>
                <w:sz w:val="20"/>
              </w:rPr>
              <w:t>Etapa do Design Thinking</w:t>
            </w:r>
          </w:p>
        </w:tc>
        <w:tc>
          <w:tcPr>
            <w:tcW w:type="dxa" w:w="2880"/>
            <w:shd w:val="clear" w:color="auto" w:fill="1F5C99"/>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color w:val="FFFFFF"/>
                <w:sz w:val="20"/>
              </w:rPr>
              <w:t>Saída da etapa</w:t>
            </w:r>
          </w:p>
        </w:tc>
        <w:tc>
          <w:tcPr>
            <w:tcW w:type="dxa" w:w="2880"/>
            <w:shd w:val="clear" w:color="auto" w:fill="1F5C99"/>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color w:val="FFFFFF"/>
                <w:sz w:val="20"/>
              </w:rPr>
              <w:t>Onde entra no Scrum/Kanban</w:t>
            </w:r>
          </w:p>
        </w:tc>
      </w:tr>
      <w:tr>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sz w:val="19"/>
              </w:rPr>
              <w:t>Empatia</w:t>
            </w:r>
          </w:p>
        </w:tc>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Entrevistas, observações do usuário</w:t>
            </w:r>
          </w:p>
        </w:tc>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Insumo para o Product Owner priorizar o backlog</w:t>
            </w:r>
          </w:p>
        </w:tc>
      </w:tr>
      <w:tr>
        <w:tc>
          <w:tcPr>
            <w:tcW w:type="dxa" w:w="2880"/>
            <w:shd w:val="clear" w:color="auto" w:fill="F3F6FB"/>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sz w:val="19"/>
              </w:rPr>
              <w:t>Definição</w:t>
            </w:r>
          </w:p>
        </w:tc>
        <w:tc>
          <w:tcPr>
            <w:tcW w:type="dxa" w:w="2880"/>
            <w:shd w:val="clear" w:color="auto" w:fill="F3F6FB"/>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Enunciado claro do problema (POV)</w:t>
            </w:r>
          </w:p>
        </w:tc>
        <w:tc>
          <w:tcPr>
            <w:tcW w:type="dxa" w:w="2880"/>
            <w:shd w:val="clear" w:color="auto" w:fill="F3F6FB"/>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Vira épico ou tema no backlog do produto</w:t>
            </w:r>
          </w:p>
        </w:tc>
      </w:tr>
      <w:tr>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sz w:val="19"/>
              </w:rPr>
              <w:t>Ideação</w:t>
            </w:r>
          </w:p>
        </w:tc>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Lista de soluções possíveis, priorizada</w:t>
            </w:r>
          </w:p>
        </w:tc>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Vira candidatas a histórias de usuário</w:t>
            </w:r>
          </w:p>
        </w:tc>
      </w:tr>
      <w:tr>
        <w:tc>
          <w:tcPr>
            <w:tcW w:type="dxa" w:w="2880"/>
            <w:shd w:val="clear" w:color="auto" w:fill="F3F6FB"/>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sz w:val="19"/>
              </w:rPr>
              <w:t>Prototipação</w:t>
            </w:r>
          </w:p>
        </w:tc>
        <w:tc>
          <w:tcPr>
            <w:tcW w:type="dxa" w:w="2880"/>
            <w:shd w:val="clear" w:color="auto" w:fill="F3F6FB"/>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Wireframe ou protótipo de baixa fidelidade</w:t>
            </w:r>
          </w:p>
        </w:tc>
        <w:tc>
          <w:tcPr>
            <w:tcW w:type="dxa" w:w="2880"/>
            <w:shd w:val="clear" w:color="auto" w:fill="F3F6FB"/>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Refinado em Sprint Planning (Scrum) ou detalhado antes da coluna "A Fazer" (Kanban)</w:t>
            </w:r>
          </w:p>
        </w:tc>
      </w:tr>
      <w:tr>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sz w:val="19"/>
              </w:rPr>
              <w:t>Teste</w:t>
            </w:r>
          </w:p>
        </w:tc>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Validação com usuários reais</w:t>
            </w:r>
          </w:p>
        </w:tc>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Critérios de aceite das histórias, verificados na Sprint Review ou na coluna "Testes"</w:t>
            </w:r>
          </w:p>
        </w:tc>
      </w:tr>
    </w:tbl>
    <w:p/>
    <w:tbl>
      <w:tblPr>
        <w:tblW w:type="auto" w:w="0"/>
        <w:tblLook w:firstColumn="1" w:firstRow="1" w:lastColumn="0" w:lastRow="0" w:noHBand="0" w:noVBand="1" w:val="04A0"/>
      </w:tblPr>
      <w:tblGrid>
        <w:gridCol w:w="8640"/>
      </w:tblGrid>
      <w:tr>
        <w:trPr>
          <w:cantSplit/>
        </w:trPr>
        <w:tc>
          <w:tcPr>
            <w:tcW w:type="dxa" w:w="8640"/>
            <w:shd w:val="clear" w:color="auto" w:fill="EEF3F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r>
              <w:rPr>
                <w:b/>
              </w:rPr>
              <w:t xml:space="preserve">Fluxo resumido: </w:t>
            </w:r>
            <w:r>
              <w:t>Empatia → Definição → Ideação → Prototipação → Teste → Backlog priorizado → Sprint Planning ou fila do Kanban → Desenvolvimento → Review/coluna "Concluído".</w:t>
            </w:r>
          </w:p>
        </w:tc>
      </w:tr>
    </w:tbl>
    <w:p/>
    <w:p>
      <w:r>
        <w:rPr>
          <w:b/>
        </w:rPr>
        <w:t>3. Aplicação no Scrunic</w:t>
      </w:r>
    </w:p>
    <w:p>
      <w:r>
        <w:t>No Scrunic, a etapa de empatia revelou que os usuários sentiam falta de visibilidade do próprio trabalho. Essa descoberta virou o épico "Visualização de tarefas" no backlog, refinado em histórias de usuário como "Como integrante do grupo, quero ver minhas tarefas em colunas por status". Essas histórias entraram diretamente na fila priorizada do quadro Kanban do próprio time de desenvolvimento, fechando o ciclo entre descoberta e entrega sem necessidade de retrabalho de tradução entre equipes.</w:t>
      </w:r>
    </w:p>
    <w:p/>
    <w:p>
      <w:r>
        <w:rPr>
          <w:b/>
        </w:rPr>
        <w:t>4. O que muda sem essa integração</w:t>
      </w:r>
    </w:p>
    <w:p>
      <w:r>
        <w:t>Para evidenciar o valor da integração, a tabela abaixo contrasta o que costuma acontecer quando o time pula direto para o Scrum ou Kanban sem uma etapa prévia de Design Thinking.</w:t>
      </w:r>
    </w:p>
    <w:tbl>
      <w:tblPr>
        <w:tblW w:type="auto" w:w="0"/>
        <w:tblLayout w:type="autofit"/>
        <w:tblLook w:firstColumn="1" w:firstRow="1" w:lastColumn="0" w:lastRow="0" w:noHBand="0" w:noVBand="1" w:val="04A0"/>
      </w:tblPr>
      <w:tblGrid>
        <w:gridCol w:w="2880"/>
        <w:gridCol w:w="2880"/>
        <w:gridCol w:w="2880"/>
      </w:tblGrid>
      <w:tr>
        <w:tc>
          <w:tcPr>
            <w:tcW w:type="dxa" w:w="2880"/>
            <w:shd w:val="clear" w:color="auto" w:fill="1F5C99"/>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color w:val="FFFFFF"/>
                <w:sz w:val="20"/>
              </w:rPr>
              <w:t>Situação</w:t>
            </w:r>
          </w:p>
        </w:tc>
        <w:tc>
          <w:tcPr>
            <w:tcW w:type="dxa" w:w="2880"/>
            <w:shd w:val="clear" w:color="auto" w:fill="1F5C99"/>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color w:val="FFFFFF"/>
                <w:sz w:val="20"/>
              </w:rPr>
              <w:t>Sem Design Thinking</w:t>
            </w:r>
          </w:p>
        </w:tc>
        <w:tc>
          <w:tcPr>
            <w:tcW w:type="dxa" w:w="2880"/>
            <w:shd w:val="clear" w:color="auto" w:fill="1F5C99"/>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color w:val="FFFFFF"/>
                <w:sz w:val="20"/>
              </w:rPr>
              <w:t>Com Design Thinking</w:t>
            </w:r>
          </w:p>
        </w:tc>
      </w:tr>
      <w:tr>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sz w:val="19"/>
              </w:rPr>
              <w:t>Origem do backlog</w:t>
            </w:r>
          </w:p>
        </w:tc>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Suposições da equipe técnica.</w:t>
            </w:r>
          </w:p>
        </w:tc>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Evidência coletada com usuários reais.</w:t>
            </w:r>
          </w:p>
        </w:tc>
      </w:tr>
      <w:tr>
        <w:tc>
          <w:tcPr>
            <w:tcW w:type="dxa" w:w="2880"/>
            <w:shd w:val="clear" w:color="auto" w:fill="F3F6FB"/>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sz w:val="19"/>
              </w:rPr>
              <w:t>Retrabalho</w:t>
            </w:r>
          </w:p>
        </w:tc>
        <w:tc>
          <w:tcPr>
            <w:tcW w:type="dxa" w:w="2880"/>
            <w:shd w:val="clear" w:color="auto" w:fill="F3F6FB"/>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Alto: funcionalidades reconstruídas após feedback tardio.</w:t>
            </w:r>
          </w:p>
        </w:tc>
        <w:tc>
          <w:tcPr>
            <w:tcW w:type="dxa" w:w="2880"/>
            <w:shd w:val="clear" w:color="auto" w:fill="F3F6FB"/>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Baixo: validado em protótipo antes do código.</w:t>
            </w:r>
          </w:p>
        </w:tc>
      </w:tr>
      <w:tr>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sz w:val="19"/>
              </w:rPr>
              <w:t>Critério de aceite</w:t>
            </w:r>
          </w:p>
        </w:tc>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Definido só pela equipe técnica.</w:t>
            </w:r>
          </w:p>
        </w:tc>
        <w:tc>
          <w:tcPr>
            <w:tcW w:type="dxa" w:w="2880"/>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Nasce do teste com o usuário na etapa 5.</w:t>
            </w:r>
          </w:p>
        </w:tc>
      </w:tr>
      <w:tr>
        <w:tc>
          <w:tcPr>
            <w:tcW w:type="dxa" w:w="2880"/>
            <w:shd w:val="clear" w:color="auto" w:fill="F3F6FB"/>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b/>
                <w:sz w:val="19"/>
              </w:rPr>
              <w:t>Velocidade percebida</w:t>
            </w:r>
          </w:p>
        </w:tc>
        <w:tc>
          <w:tcPr>
            <w:tcW w:type="dxa" w:w="2880"/>
            <w:shd w:val="clear" w:color="auto" w:fill="F3F6FB"/>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Alta no curto prazo, arriscada no médio prazo.</w:t>
            </w:r>
          </w:p>
        </w:tc>
        <w:tc>
          <w:tcPr>
            <w:tcW w:type="dxa" w:w="2880"/>
            <w:shd w:val="clear" w:color="auto" w:fill="F3F6FB"/>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r>
              <w:rPr>
                <w:sz w:val="19"/>
              </w:rPr>
              <w:t>Mais lenta no início, mais segura ao longo do projeto.</w:t>
            </w:r>
          </w:p>
        </w:tc>
      </w:tr>
    </w:tbl>
    <w:p/>
    <w:p>
      <w:r>
        <w:rPr>
          <w:b/>
        </w:rPr>
        <w:t>5. Síntese</w:t>
      </w:r>
    </w:p>
    <w:p>
      <w:r>
        <w:t>Design Thinking e frameworks ágeis de entrega não competem: o primeiro garante que o time está resolvendo o problema certo, e o segundo garante que essa solução é entregue de forma organizada, iterativa e mensurável.</w:t>
      </w:r>
    </w:p>
    <w:tbl>
      <w:tblPr>
        <w:tblW w:type="auto" w:w="0"/>
        <w:tblLook w:firstColumn="1" w:firstRow="1" w:lastColumn="0" w:lastRow="0" w:noHBand="0" w:noVBand="1" w:val="04A0"/>
      </w:tblPr>
      <w:tblGrid>
        <w:gridCol w:w="8640"/>
      </w:tblGrid>
      <w:tr>
        <w:trPr>
          <w:cantSplit/>
        </w:trPr>
        <w:tc>
          <w:tcPr>
            <w:tcW w:type="dxa" w:w="8640"/>
            <w:shd w:val="clear" w:color="auto" w:fill="EEF3F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r>
              <w:rPr>
                <w:b/>
              </w:rPr>
              <w:t xml:space="preserve">Ideia central: </w:t>
            </w:r>
            <w:r>
              <w:t>o Design Thinking alimenta o backlog com problemas já validados; o Scrum ou o Kanban transformam esse backlog em entregas organizadas e previsíveis.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