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Painting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Locks with Combination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Trolley Beds (Similar To First Response)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Cell Bars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Blinking Lights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Tile Walls w/ Bloodstains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Stairs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Front Desk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 Door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Couches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Bloodstains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Batteries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Key Indicator Symbol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Dead Bodies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Electronic Locks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Bookshelf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Book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Mirror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UV Light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Letter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Magnet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