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rpp-软件需求规格说明书"/>
    <w:p>
      <w:pPr>
        <w:pStyle w:val="Heading1"/>
      </w:pPr>
      <w:r>
        <w:t xml:space="preserve">RPP 软件需求规格说明书</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版本</w:t>
            </w:r>
          </w:p>
        </w:tc>
        <w:tc>
          <w:tcPr/>
          <w:p>
            <w:pPr>
              <w:pStyle w:val="Compact"/>
              <w:jc w:val="left"/>
            </w:pPr>
            <w:r>
              <w:t xml:space="preserve">作者</w:t>
            </w:r>
          </w:p>
        </w:tc>
        <w:tc>
          <w:tcPr/>
          <w:p>
            <w:pPr>
              <w:pStyle w:val="Compact"/>
              <w:jc w:val="left"/>
            </w:pPr>
            <w:r>
              <w:t xml:space="preserve">日期</w:t>
            </w:r>
          </w:p>
        </w:tc>
        <w:tc>
          <w:tcPr/>
          <w:p>
            <w:pPr>
              <w:pStyle w:val="Compact"/>
              <w:jc w:val="left"/>
            </w:pPr>
            <w:r>
              <w:t xml:space="preserve">变更</w:t>
            </w:r>
          </w:p>
        </w:tc>
      </w:tr>
      <w:tr>
        <w:tc>
          <w:tcPr/>
          <w:p>
            <w:pPr>
              <w:pStyle w:val="Compact"/>
              <w:jc w:val="left"/>
            </w:pPr>
            <w:r>
              <w:t xml:space="preserve">v1.01</w:t>
            </w:r>
          </w:p>
        </w:tc>
        <w:tc>
          <w:tcPr/>
          <w:p>
            <w:pPr>
              <w:pStyle w:val="Compact"/>
              <w:jc w:val="left"/>
            </w:pPr>
            <w:r>
              <w:t xml:space="preserve">崔少航</w:t>
            </w:r>
          </w:p>
        </w:tc>
        <w:tc>
          <w:tcPr/>
          <w:p>
            <w:pPr>
              <w:pStyle w:val="Compact"/>
              <w:jc w:val="left"/>
            </w:pPr>
            <w:r>
              <w:t xml:space="preserve">2026-05-19</w:t>
            </w:r>
          </w:p>
        </w:tc>
        <w:tc>
          <w:tcPr/>
          <w:p>
            <w:pPr>
              <w:pStyle w:val="Compact"/>
              <w:jc w:val="left"/>
            </w:pPr>
            <w:r>
              <w:t xml:space="preserve">Init the doc</w:t>
            </w:r>
          </w:p>
        </w:tc>
      </w:tr>
    </w:tbl>
    <w:p>
      <w:r>
        <w:pict>
          <v:rect style="width:0;height:1.5pt" o:hralign="center" o:hrstd="t" o:hr="t"/>
        </w:pict>
      </w:r>
    </w:p>
    <w:bookmarkEnd w:id="20"/>
    <w:bookmarkStart w:id="25" w:name="引言"/>
    <w:p>
      <w:pPr>
        <w:pStyle w:val="Heading1"/>
      </w:pPr>
      <w:r>
        <w:t xml:space="preserve">1 引言</w:t>
      </w:r>
    </w:p>
    <w:bookmarkStart w:id="21" w:name="目的"/>
    <w:p>
      <w:pPr>
        <w:pStyle w:val="Heading2"/>
      </w:pPr>
      <w:r>
        <w:t xml:space="preserve">1.1 目的</w:t>
      </w:r>
    </w:p>
    <w:p>
      <w:pPr>
        <w:pStyle w:val="FirstParagraph"/>
      </w:pPr>
      <w:r>
        <w:t xml:space="preserve">本规格书定义 RPP（Remote Power Panel）测量系统的软件需求。文档面向：软件 / 固件设计工程师、测试工程师、UI 设计工程师、产品 / 项目管理。</w:t>
      </w:r>
    </w:p>
    <w:p>
      <w:pPr>
        <w:pStyle w:val="BodyText"/>
      </w:pPr>
      <w:r>
        <w:t xml:space="preserve">本规格书是 RPP 产品需求规格说明书（RPP PRS）的下游详细文档：</w:t>
      </w:r>
    </w:p>
    <w:p>
      <w:pPr>
        <w:numPr>
          <w:ilvl w:val="0"/>
          <w:numId w:val="1001"/>
        </w:numPr>
        <w:pStyle w:val="Compact"/>
      </w:pPr>
      <w:r>
        <w:rPr>
          <w:bCs/>
          <w:b/>
        </w:rPr>
        <w:t xml:space="preserve">RPP PRS</w:t>
      </w:r>
      <w:r>
        <w:t xml:space="preserve"> 覆盖产品级特性与高层功能版图（含电气 / 机械 / 环境 / 认证 / 测量物理指标 / 外部接口等所有非软件层面需求，以及软件功能的高层版图）。</w:t>
      </w:r>
    </w:p>
    <w:p>
      <w:pPr>
        <w:numPr>
          <w:ilvl w:val="0"/>
          <w:numId w:val="1001"/>
        </w:numPr>
        <w:pStyle w:val="Compact"/>
      </w:pPr>
      <w:r>
        <w:rPr>
          <w:bCs/>
          <w:b/>
        </w:rPr>
        <w:t xml:space="preserve">RPP SRS（本规格书）</w:t>
      </w:r>
      <w:r>
        <w:t xml:space="preserve"> 在 PRS 框架内展开软件相关功能的详细需求——含数据模型、配置参数、协议清单、配置校验规则、运行行为、用户操作流程等。</w:t>
      </w:r>
    </w:p>
    <w:p>
      <w:pPr>
        <w:numPr>
          <w:ilvl w:val="0"/>
          <w:numId w:val="1001"/>
        </w:numPr>
        <w:pStyle w:val="Compact"/>
      </w:pPr>
      <w:r>
        <w:rPr>
          <w:bCs/>
          <w:b/>
        </w:rPr>
        <w:t xml:space="preserve">RPP UI 需求规格说明书（URS，即将编写）</w:t>
      </w:r>
      <w:r>
        <w:t xml:space="preserve"> 定义网页 / 显示终端的详细 UI（页面结构、布局、字段排布、交互流程、视觉规范）。</w:t>
      </w:r>
    </w:p>
    <w:p>
      <w:pPr>
        <w:pStyle w:val="FirstParagraph"/>
      </w:pPr>
      <w:r>
        <w:t xml:space="preserve">本规格书 </w:t>
      </w:r>
      <w:r>
        <w:rPr>
          <w:bCs/>
          <w:b/>
        </w:rPr>
        <w:t xml:space="preserve">仅描述需求</w:t>
      </w:r>
      <w:r>
        <w:t xml:space="preserve">（产品须具备的软件能力与对外特性），不描述实现方式。架构、协议栈选型、数据结构、固件设计等内容由后续详细设计文档承接。</w:t>
      </w:r>
    </w:p>
    <w:bookmarkEnd w:id="21"/>
    <w:bookmarkStart w:id="22" w:name="范围"/>
    <w:p>
      <w:pPr>
        <w:pStyle w:val="Heading2"/>
      </w:pPr>
      <w:r>
        <w:t xml:space="preserve">1.2 范围</w:t>
      </w:r>
    </w:p>
    <w:p>
      <w:pPr>
        <w:pStyle w:val="FirstParagraph"/>
      </w:pPr>
      <w:r>
        <w:t xml:space="preserve">本规格书按软件功能领域分为以下章节：</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章</w:t>
            </w:r>
          </w:p>
        </w:tc>
        <w:tc>
          <w:tcPr/>
          <w:p>
            <w:pPr>
              <w:pStyle w:val="Compact"/>
              <w:jc w:val="left"/>
            </w:pPr>
            <w:r>
              <w:t xml:space="preserve">功能领域</w:t>
            </w:r>
          </w:p>
        </w:tc>
      </w:tr>
      <w:tr>
        <w:tc>
          <w:tcPr/>
          <w:p>
            <w:pPr>
              <w:pStyle w:val="Compact"/>
              <w:jc w:val="left"/>
            </w:pPr>
            <w:r>
              <w:t xml:space="preserve">§3</w:t>
            </w:r>
          </w:p>
        </w:tc>
        <w:tc>
          <w:tcPr/>
          <w:p>
            <w:pPr>
              <w:pStyle w:val="Compact"/>
              <w:jc w:val="left"/>
            </w:pPr>
            <w:r>
              <w:t xml:space="preserve">通讯（私有 AccuBus、南向采集、Pass Through、北向 Modbus Server、协议转化、数据推送、数据值类型规则、其他网络服务）</w:t>
            </w:r>
          </w:p>
        </w:tc>
      </w:tr>
      <w:tr>
        <w:tc>
          <w:tcPr/>
          <w:p>
            <w:pPr>
              <w:pStyle w:val="Compact"/>
              <w:jc w:val="left"/>
            </w:pPr>
            <w:r>
              <w:t xml:space="preserve">§4</w:t>
            </w:r>
          </w:p>
        </w:tc>
        <w:tc>
          <w:tcPr/>
          <w:p>
            <w:pPr>
              <w:pStyle w:val="Compact"/>
              <w:jc w:val="left"/>
            </w:pPr>
            <w:r>
              <w:t xml:space="preserve">虚拟设备（基于物理数据源的算术派生参数）</w:t>
            </w:r>
          </w:p>
        </w:tc>
      </w:tr>
      <w:tr>
        <w:tc>
          <w:tcPr/>
          <w:p>
            <w:pPr>
              <w:pStyle w:val="Compact"/>
              <w:jc w:val="left"/>
            </w:pPr>
            <w:r>
              <w:t xml:space="preserve">§5</w:t>
            </w:r>
          </w:p>
        </w:tc>
        <w:tc>
          <w:tcPr/>
          <w:p>
            <w:pPr>
              <w:pStyle w:val="Compact"/>
              <w:jc w:val="left"/>
            </w:pPr>
            <w:r>
              <w:t xml:space="preserve">测量软件（参数清单、接线配置、接线检查、Meter Point 模型与双 VMM、PQ 事件与录波、Max/Min 极值、横切关注点）</w:t>
            </w:r>
          </w:p>
        </w:tc>
      </w:tr>
      <w:tr>
        <w:tc>
          <w:tcPr/>
          <w:p>
            <w:pPr>
              <w:pStyle w:val="Compact"/>
              <w:jc w:val="left"/>
            </w:pPr>
            <w:r>
              <w:t xml:space="preserve">§6</w:t>
            </w:r>
          </w:p>
        </w:tc>
        <w:tc>
          <w:tcPr/>
          <w:p>
            <w:pPr>
              <w:pStyle w:val="Compact"/>
              <w:jc w:val="left"/>
            </w:pPr>
            <w:r>
              <w:t xml:space="preserve">本地数据记录（Datalog、AcuCloud、Trend Log）</w:t>
            </w:r>
          </w:p>
        </w:tc>
      </w:tr>
      <w:tr>
        <w:tc>
          <w:tcPr/>
          <w:p>
            <w:pPr>
              <w:pStyle w:val="Compact"/>
              <w:jc w:val="left"/>
            </w:pPr>
            <w:r>
              <w:t xml:space="preserve">§7</w:t>
            </w:r>
          </w:p>
        </w:tc>
        <w:tc>
          <w:tcPr/>
          <w:p>
            <w:pPr>
              <w:pStyle w:val="Compact"/>
              <w:jc w:val="left"/>
            </w:pPr>
            <w:r>
              <w:t xml:space="preserve">告警（Alarm Monitor、设备告警、状态与北向输出、Alarm Log、来源与渠道）</w:t>
            </w:r>
          </w:p>
        </w:tc>
      </w:tr>
      <w:tr>
        <w:tc>
          <w:tcPr/>
          <w:p>
            <w:pPr>
              <w:pStyle w:val="Compact"/>
              <w:jc w:val="left"/>
            </w:pPr>
            <w:r>
              <w:t xml:space="preserve">§8</w:t>
            </w:r>
          </w:p>
        </w:tc>
        <w:tc>
          <w:tcPr/>
          <w:p>
            <w:pPr>
              <w:pStyle w:val="Compact"/>
              <w:jc w:val="left"/>
            </w:pPr>
            <w:r>
              <w:t xml:space="preserve">时间同步软件（NTP / PTP、Fallback、AccuBus 下行分发、时区与 DST）</w:t>
            </w:r>
          </w:p>
        </w:tc>
      </w:tr>
      <w:tr>
        <w:tc>
          <w:tcPr/>
          <w:p>
            <w:pPr>
              <w:pStyle w:val="Compact"/>
              <w:jc w:val="left"/>
            </w:pPr>
            <w:r>
              <w:t xml:space="preserve">§9</w:t>
            </w:r>
          </w:p>
        </w:tc>
        <w:tc>
          <w:tcPr/>
          <w:p>
            <w:pPr>
              <w:pStyle w:val="Compact"/>
              <w:jc w:val="left"/>
            </w:pPr>
            <w:r>
              <w:t xml:space="preserve">访问控制（用户与角色、登录与会话、Password Policy、安全通讯）</w:t>
            </w:r>
          </w:p>
        </w:tc>
      </w:tr>
      <w:tr>
        <w:tc>
          <w:tcPr/>
          <w:p>
            <w:pPr>
              <w:pStyle w:val="Compact"/>
              <w:jc w:val="left"/>
            </w:pPr>
            <w:r>
              <w:t xml:space="preserve">§10</w:t>
            </w:r>
          </w:p>
        </w:tc>
        <w:tc>
          <w:tcPr/>
          <w:p>
            <w:pPr>
              <w:pStyle w:val="Compact"/>
              <w:jc w:val="left"/>
            </w:pPr>
            <w:r>
              <w:t xml:space="preserve">固件升级（升级路径、签名校验、失败恢复策略、运行影响）</w:t>
            </w:r>
          </w:p>
        </w:tc>
      </w:tr>
      <w:tr>
        <w:tc>
          <w:tcPr/>
          <w:p>
            <w:pPr>
              <w:pStyle w:val="Compact"/>
              <w:jc w:val="left"/>
            </w:pPr>
            <w:r>
              <w:t xml:space="preserve">§11</w:t>
            </w:r>
          </w:p>
        </w:tc>
        <w:tc>
          <w:tcPr/>
          <w:p>
            <w:pPr>
              <w:pStyle w:val="Compact"/>
              <w:jc w:val="left"/>
            </w:pPr>
            <w:r>
              <w:t xml:space="preserve">维护与诊断（System Status、System Log、AcuCloud Log、诊断工具集、维护命令、About）</w:t>
            </w:r>
          </w:p>
        </w:tc>
      </w:tr>
      <w:tr>
        <w:tc>
          <w:tcPr/>
          <w:p>
            <w:pPr>
              <w:pStyle w:val="Compact"/>
              <w:jc w:val="left"/>
            </w:pPr>
            <w:r>
              <w:t xml:space="preserve">§12</w:t>
            </w:r>
          </w:p>
        </w:tc>
        <w:tc>
          <w:tcPr/>
          <w:p>
            <w:pPr>
              <w:pStyle w:val="Compact"/>
              <w:jc w:val="left"/>
            </w:pPr>
            <w:r>
              <w:t xml:space="preserve">系统设置（时间、网络、IP 访问控制、邮件、Alarm Notification、证书管理、配置导入 / 导出、Remote Access）</w:t>
            </w:r>
          </w:p>
        </w:tc>
      </w:tr>
      <w:tr>
        <w:tc>
          <w:tcPr/>
          <w:p>
            <w:pPr>
              <w:pStyle w:val="Compact"/>
              <w:jc w:val="left"/>
            </w:pPr>
            <w:r>
              <w:t xml:space="preserve">§13</w:t>
            </w:r>
          </w:p>
        </w:tc>
        <w:tc>
          <w:tcPr/>
          <w:p>
            <w:pPr>
              <w:pStyle w:val="Compact"/>
              <w:jc w:val="left"/>
            </w:pPr>
            <w:r>
              <w:t xml:space="preserve">网页（技术约束与内容范围）</w:t>
            </w:r>
          </w:p>
        </w:tc>
      </w:tr>
      <w:tr>
        <w:tc>
          <w:tcPr/>
          <w:p>
            <w:pPr>
              <w:pStyle w:val="Compact"/>
              <w:jc w:val="left"/>
            </w:pPr>
            <w:r>
              <w:t xml:space="preserve">§14</w:t>
            </w:r>
          </w:p>
        </w:tc>
        <w:tc>
          <w:tcPr/>
          <w:p>
            <w:pPr>
              <w:pStyle w:val="Compact"/>
              <w:jc w:val="left"/>
            </w:pPr>
            <w:r>
              <w:t xml:space="preserve">上位机软件支持（Acuview2 RPP 设备类型支持的 v1 范围）</w:t>
            </w:r>
          </w:p>
        </w:tc>
      </w:tr>
    </w:tbl>
    <w:p>
      <w:pPr>
        <w:pStyle w:val="BodyText"/>
      </w:pPr>
      <w:r>
        <w:rPr>
          <w:bCs/>
          <w:b/>
        </w:rPr>
        <w:t xml:space="preserve">不在本规格书范围内：</w:t>
      </w:r>
    </w:p>
    <w:p>
      <w:pPr>
        <w:numPr>
          <w:ilvl w:val="0"/>
          <w:numId w:val="1002"/>
        </w:numPr>
        <w:pStyle w:val="Compact"/>
      </w:pPr>
      <w:r>
        <w:t xml:space="preserve">电气 / 机械 / 环境 / EMC / 安全 / 认证等硬件层需求 → 见 RPP PRS</w:t>
      </w:r>
    </w:p>
    <w:p>
      <w:pPr>
        <w:numPr>
          <w:ilvl w:val="0"/>
          <w:numId w:val="1002"/>
        </w:numPr>
        <w:pStyle w:val="Compact"/>
      </w:pPr>
      <w:r>
        <w:t xml:space="preserve">测量物理指标（采样率、精度等级、谐波次数等）→ 见 RPP PRS §3.2.1 / §3.2.2 / §3.2.3 / §3.2.11</w:t>
      </w:r>
    </w:p>
    <w:p>
      <w:pPr>
        <w:numPr>
          <w:ilvl w:val="0"/>
          <w:numId w:val="1002"/>
        </w:numPr>
        <w:pStyle w:val="Compact"/>
      </w:pPr>
      <w:r>
        <w:t xml:space="preserve">同步性能（跨模块采样同步、Class A MPE）→ 见 RPP PRS §3.2.8 / §3.5</w:t>
      </w:r>
    </w:p>
    <w:p>
      <w:pPr>
        <w:numPr>
          <w:ilvl w:val="0"/>
          <w:numId w:val="1002"/>
        </w:numPr>
        <w:pStyle w:val="Compact"/>
      </w:pPr>
      <w:r>
        <w:t xml:space="preserve">详细 UI 设计（页面结构、布局、字段排布、交互）→ 见 RPP URS</w:t>
      </w:r>
    </w:p>
    <w:p>
      <w:pPr>
        <w:pStyle w:val="BlockText"/>
      </w:pPr>
      <w:r>
        <w:rPr>
          <w:bCs/>
          <w:b/>
        </w:rPr>
        <w:t xml:space="preserve">本规格书关于优先级的术语约定</w:t>
      </w:r>
      <w:r>
        <w:t xml:space="preserve"> 与 PRS §1.2 一致：</w:t>
      </w:r>
      <w:r>
        <w:rPr>
          <w:bCs/>
          <w:b/>
        </w:rPr>
        <w:t xml:space="preserve">必须</w:t>
      </w:r>
      <w:r>
        <w:t xml:space="preserve"> / </w:t>
      </w:r>
      <w:r>
        <w:rPr>
          <w:bCs/>
          <w:b/>
        </w:rPr>
        <w:t xml:space="preserve">期望</w:t>
      </w:r>
      <w:r>
        <w:t xml:space="preserve"> / </w:t>
      </w:r>
      <w:r>
        <w:rPr>
          <w:bCs/>
          <w:b/>
        </w:rPr>
        <w:t xml:space="preserve">待定</w:t>
      </w:r>
      <w:r>
        <w:t xml:space="preserve"> 三档。</w:t>
      </w:r>
    </w:p>
    <w:bookmarkEnd w:id="22"/>
    <w:bookmarkStart w:id="23" w:name="定义简称及缩写"/>
    <w:p>
      <w:pPr>
        <w:pStyle w:val="Heading2"/>
      </w:pPr>
      <w:r>
        <w:t xml:space="preserve">1.3 定义、简称及缩写</w:t>
      </w:r>
    </w:p>
    <w:p>
      <w:pPr>
        <w:pStyle w:val="FirstParagraph"/>
      </w:pPr>
      <w:r>
        <w:t xml:space="preserve">本节仅列与软件需求强相关的术语；PRS §1.3 的完整术语表为本规格书的基础术语集，不在此重复。</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缩写</w:t>
            </w:r>
          </w:p>
        </w:tc>
        <w:tc>
          <w:tcPr/>
          <w:p>
            <w:pPr>
              <w:pStyle w:val="Compact"/>
              <w:jc w:val="left"/>
            </w:pPr>
            <w:r>
              <w:t xml:space="preserve">全称</w:t>
            </w:r>
          </w:p>
        </w:tc>
        <w:tc>
          <w:tcPr/>
          <w:p>
            <w:pPr>
              <w:pStyle w:val="Compact"/>
              <w:jc w:val="left"/>
            </w:pPr>
            <w:r>
              <w:t xml:space="preserve">说明</w:t>
            </w:r>
          </w:p>
        </w:tc>
      </w:tr>
      <w:tr>
        <w:tc>
          <w:tcPr/>
          <w:p>
            <w:pPr>
              <w:pStyle w:val="Compact"/>
              <w:jc w:val="left"/>
            </w:pPr>
            <w:r>
              <w:t xml:space="preserve">SRS</w:t>
            </w:r>
          </w:p>
        </w:tc>
        <w:tc>
          <w:tcPr/>
          <w:p>
            <w:pPr>
              <w:pStyle w:val="Compact"/>
              <w:jc w:val="left"/>
            </w:pPr>
            <w:r>
              <w:t xml:space="preserve">Software Requirements Specification</w:t>
            </w:r>
          </w:p>
        </w:tc>
        <w:tc>
          <w:tcPr/>
          <w:p>
            <w:pPr>
              <w:pStyle w:val="Compact"/>
              <w:jc w:val="left"/>
            </w:pPr>
            <w:r>
              <w:t xml:space="preserve">软件需求规格说明书（本规格书）</w:t>
            </w:r>
          </w:p>
        </w:tc>
      </w:tr>
      <w:tr>
        <w:tc>
          <w:tcPr/>
          <w:p>
            <w:pPr>
              <w:pStyle w:val="Compact"/>
              <w:jc w:val="left"/>
            </w:pPr>
            <w:r>
              <w:t xml:space="preserve">PRS</w:t>
            </w:r>
          </w:p>
        </w:tc>
        <w:tc>
          <w:tcPr/>
          <w:p>
            <w:pPr>
              <w:pStyle w:val="Compact"/>
              <w:jc w:val="left"/>
            </w:pPr>
            <w:r>
              <w:t xml:space="preserve">Product Requirements Specification</w:t>
            </w:r>
          </w:p>
        </w:tc>
        <w:tc>
          <w:tcPr/>
          <w:p>
            <w:pPr>
              <w:pStyle w:val="Compact"/>
              <w:jc w:val="left"/>
            </w:pPr>
            <w:r>
              <w:t xml:space="preserve">产品需求规格说明书</w:t>
            </w:r>
          </w:p>
        </w:tc>
      </w:tr>
      <w:tr>
        <w:tc>
          <w:tcPr/>
          <w:p>
            <w:pPr>
              <w:pStyle w:val="Compact"/>
              <w:jc w:val="left"/>
            </w:pPr>
            <w:r>
              <w:t xml:space="preserve">URS</w:t>
            </w:r>
          </w:p>
        </w:tc>
        <w:tc>
          <w:tcPr/>
          <w:p>
            <w:pPr>
              <w:pStyle w:val="Compact"/>
              <w:jc w:val="left"/>
            </w:pPr>
            <w:r>
              <w:t xml:space="preserve">UI Requirements Specification</w:t>
            </w:r>
          </w:p>
        </w:tc>
        <w:tc>
          <w:tcPr/>
          <w:p>
            <w:pPr>
              <w:pStyle w:val="Compact"/>
              <w:jc w:val="left"/>
            </w:pPr>
            <w:r>
              <w:t xml:space="preserve">UI 需求规格说明书</w:t>
            </w:r>
          </w:p>
        </w:tc>
      </w:tr>
      <w:tr>
        <w:tc>
          <w:tcPr/>
          <w:p>
            <w:pPr>
              <w:pStyle w:val="Compact"/>
              <w:jc w:val="left"/>
            </w:pPr>
            <w:r>
              <w:t xml:space="preserve">MH</w:t>
            </w:r>
          </w:p>
        </w:tc>
        <w:tc>
          <w:tcPr/>
          <w:p>
            <w:pPr>
              <w:pStyle w:val="Compact"/>
              <w:jc w:val="left"/>
            </w:pPr>
            <w:r>
              <w:t xml:space="preserve">Main Host</w:t>
            </w:r>
          </w:p>
        </w:tc>
        <w:tc>
          <w:tcPr/>
          <w:p>
            <w:pPr>
              <w:pStyle w:val="Compact"/>
              <w:jc w:val="left"/>
            </w:pPr>
            <w:r>
              <w:t xml:space="preserve">RPP 主控单元</w:t>
            </w:r>
          </w:p>
        </w:tc>
      </w:tr>
      <w:tr>
        <w:tc>
          <w:tcPr/>
          <w:p>
            <w:pPr>
              <w:pStyle w:val="Compact"/>
              <w:jc w:val="left"/>
            </w:pPr>
            <w:r>
              <w:t xml:space="preserve">VMM</w:t>
            </w:r>
          </w:p>
        </w:tc>
        <w:tc>
          <w:tcPr/>
          <w:p>
            <w:pPr>
              <w:pStyle w:val="Compact"/>
              <w:jc w:val="left"/>
            </w:pPr>
            <w:r>
              <w:t xml:space="preserve">Voltage Measurement Module</w:t>
            </w:r>
          </w:p>
        </w:tc>
        <w:tc>
          <w:tcPr/>
          <w:p>
            <w:pPr>
              <w:pStyle w:val="Compact"/>
              <w:jc w:val="left"/>
            </w:pPr>
            <w:r>
              <w:t xml:space="preserve">电压测量子模块（挂在 AccuBus 上）</w:t>
            </w:r>
          </w:p>
        </w:tc>
      </w:tr>
      <w:tr>
        <w:tc>
          <w:tcPr/>
          <w:p>
            <w:pPr>
              <w:pStyle w:val="Compact"/>
              <w:jc w:val="left"/>
            </w:pPr>
            <w:r>
              <w:t xml:space="preserve">CMM</w:t>
            </w:r>
          </w:p>
        </w:tc>
        <w:tc>
          <w:tcPr/>
          <w:p>
            <w:pPr>
              <w:pStyle w:val="Compact"/>
              <w:jc w:val="left"/>
            </w:pPr>
            <w:r>
              <w:t xml:space="preserve">Current Measurement Module</w:t>
            </w:r>
          </w:p>
        </w:tc>
        <w:tc>
          <w:tcPr/>
          <w:p>
            <w:pPr>
              <w:pStyle w:val="Compact"/>
              <w:jc w:val="left"/>
            </w:pPr>
            <w:r>
              <w:t xml:space="preserve">电流测量子模块（挂在 AccuBus 上）</w:t>
            </w:r>
          </w:p>
        </w:tc>
      </w:tr>
      <w:tr>
        <w:tc>
          <w:tcPr/>
          <w:p>
            <w:pPr>
              <w:pStyle w:val="Compact"/>
              <w:jc w:val="left"/>
            </w:pPr>
            <w:r>
              <w:t xml:space="preserve">MP</w:t>
            </w:r>
          </w:p>
        </w:tc>
        <w:tc>
          <w:tcPr/>
          <w:p>
            <w:pPr>
              <w:pStyle w:val="Compact"/>
              <w:jc w:val="left"/>
            </w:pPr>
            <w:r>
              <w:t xml:space="preserve">Meter Point</w:t>
            </w:r>
          </w:p>
        </w:tc>
        <w:tc>
          <w:tcPr/>
          <w:p>
            <w:pPr>
              <w:pStyle w:val="Compact"/>
              <w:jc w:val="left"/>
            </w:pPr>
            <w:r>
              <w:t xml:space="preserve">计量点（虚拟电表）；每个 MP 单一绑定一个 VMM；ID 命名 </w:t>
            </w:r>
            <w:r>
              <w:rPr>
                <w:rStyle w:val="VerbatimChar"/>
              </w:rPr>
              <w:t xml:space="preserve">MP001</w:t>
            </w:r>
            <w:r>
              <w:t xml:space="preserve"> ~ </w:t>
            </w:r>
            <w:r>
              <w:rPr>
                <w:rStyle w:val="VerbatimChar"/>
              </w:rPr>
              <w:t xml:space="preserve">MP192</w:t>
            </w:r>
            <w:r>
              <w:t xml:space="preserve">（容量分级：必须基线 ≤ 96 / 期望 ≤ 192，详见 §5.1 §A.4）；详见 §5.4</w:t>
            </w:r>
          </w:p>
        </w:tc>
      </w:tr>
      <w:tr>
        <w:tc>
          <w:tcPr/>
          <w:p>
            <w:pPr>
              <w:pStyle w:val="Compact"/>
              <w:jc w:val="left"/>
            </w:pPr>
            <w:r>
              <w:t xml:space="preserve">Channel</w:t>
            </w:r>
          </w:p>
        </w:tc>
        <w:tc>
          <w:tcPr/>
          <w:p>
            <w:pPr>
              <w:pStyle w:val="Compact"/>
              <w:jc w:val="left"/>
            </w:pPr>
            <w:r>
              <w:t xml:space="preserve">CMM 物理电流通道</w:t>
            </w:r>
          </w:p>
        </w:tc>
        <w:tc>
          <w:tcPr/>
          <w:p>
            <w:pPr>
              <w:pStyle w:val="Compact"/>
              <w:jc w:val="left"/>
            </w:pPr>
            <w:r>
              <w:rPr>
                <w:rStyle w:val="VerbatimChar"/>
              </w:rPr>
              <w:t xml:space="preserve">CH001</w:t>
            </w:r>
            <w:r>
              <w:t xml:space="preserve"> ~ </w:t>
            </w:r>
            <w:r>
              <w:rPr>
                <w:rStyle w:val="VerbatimChar"/>
              </w:rPr>
              <w:t xml:space="preserve">CH096</w:t>
            </w:r>
            <w:r>
              <w:t xml:space="preserve">；详见 §5.1 / §5.2</w:t>
            </w:r>
          </w:p>
        </w:tc>
      </w:tr>
      <w:tr>
        <w:tc>
          <w:tcPr/>
          <w:p>
            <w:pPr>
              <w:pStyle w:val="Compact"/>
              <w:jc w:val="left"/>
            </w:pPr>
            <w:r>
              <w:t xml:space="preserve">Channel Instance</w:t>
            </w:r>
          </w:p>
        </w:tc>
        <w:tc>
          <w:tcPr/>
          <w:p>
            <w:pPr>
              <w:pStyle w:val="Compact"/>
              <w:jc w:val="left"/>
            </w:pPr>
            <w:r>
              <w:t xml:space="preserve">Channel 在某 VMM 视角下的计算实例</w:t>
            </w:r>
          </w:p>
        </w:tc>
        <w:tc>
          <w:tcPr/>
          <w:p>
            <w:pPr>
              <w:pStyle w:val="Compact"/>
              <w:jc w:val="left"/>
            </w:pPr>
            <w:r>
              <w:rPr>
                <w:rStyle w:val="VerbatimChar"/>
              </w:rPr>
              <w:t xml:space="preserve">CHnnn.Vk</w:t>
            </w:r>
            <w:r>
              <w:t xml:space="preserve">；详见 §5.1</w:t>
            </w:r>
          </w:p>
        </w:tc>
      </w:tr>
      <w:tr>
        <w:tc>
          <w:tcPr/>
          <w:p>
            <w:pPr>
              <w:pStyle w:val="Compact"/>
              <w:jc w:val="left"/>
            </w:pPr>
            <w:r>
              <w:t xml:space="preserve">MP Slot / Phase Slot</w:t>
            </w:r>
          </w:p>
        </w:tc>
        <w:tc>
          <w:tcPr/>
          <w:p>
            <w:pPr>
              <w:pStyle w:val="Compact"/>
              <w:jc w:val="left"/>
            </w:pPr>
            <w:r>
              <w:t xml:space="preserve">MP 内的相位槽位</w:t>
            </w:r>
          </w:p>
        </w:tc>
        <w:tc>
          <w:tcPr/>
          <w:p>
            <w:pPr>
              <w:pStyle w:val="Compact"/>
              <w:jc w:val="left"/>
            </w:pPr>
            <w:r>
              <w:t xml:space="preserve">按 Wiring Type 决定 slot 数与含义；每个 slot 指定一个 Channel；详见 §5.2</w:t>
            </w:r>
          </w:p>
        </w:tc>
      </w:tr>
      <w:tr>
        <w:tc>
          <w:tcPr/>
          <w:p>
            <w:pPr>
              <w:pStyle w:val="Compact"/>
              <w:jc w:val="left"/>
            </w:pPr>
            <w:r>
              <w:t xml:space="preserve">Datalog</w:t>
            </w:r>
          </w:p>
        </w:tc>
        <w:tc>
          <w:tcPr/>
          <w:p>
            <w:pPr>
              <w:pStyle w:val="Compact"/>
              <w:jc w:val="left"/>
            </w:pPr>
            <w:r>
              <w:t xml:space="preserve">Data Log</w:t>
            </w:r>
          </w:p>
        </w:tc>
        <w:tc>
          <w:tcPr/>
          <w:p>
            <w:pPr>
              <w:pStyle w:val="Compact"/>
              <w:jc w:val="left"/>
            </w:pPr>
            <w:r>
              <w:t xml:space="preserve">用户自定义的周期性数据记录（详见 §6.1）</w:t>
            </w:r>
          </w:p>
        </w:tc>
      </w:tr>
      <w:tr>
        <w:tc>
          <w:tcPr/>
          <w:p>
            <w:pPr>
              <w:pStyle w:val="Compact"/>
              <w:jc w:val="left"/>
            </w:pPr>
            <w:r>
              <w:t xml:space="preserve">Trendlog</w:t>
            </w:r>
          </w:p>
        </w:tc>
        <w:tc>
          <w:tcPr/>
          <w:p>
            <w:pPr>
              <w:pStyle w:val="Compact"/>
              <w:jc w:val="left"/>
            </w:pPr>
            <w:r>
              <w:t xml:space="preserve">Trend Log</w:t>
            </w:r>
          </w:p>
        </w:tc>
        <w:tc>
          <w:tcPr/>
          <w:p>
            <w:pPr>
              <w:pStyle w:val="Compact"/>
              <w:jc w:val="left"/>
            </w:pPr>
            <w:r>
              <w:t xml:space="preserve">预定义参数的长期趋势记录（详见 §6.3）</w:t>
            </w:r>
          </w:p>
        </w:tc>
      </w:tr>
      <w:tr>
        <w:tc>
          <w:tcPr/>
          <w:p>
            <w:pPr>
              <w:pStyle w:val="Compact"/>
              <w:jc w:val="left"/>
            </w:pPr>
            <w:r>
              <w:t xml:space="preserve">ACK</w:t>
            </w:r>
          </w:p>
        </w:tc>
        <w:tc>
          <w:tcPr/>
          <w:p>
            <w:pPr>
              <w:pStyle w:val="Compact"/>
              <w:jc w:val="left"/>
            </w:pPr>
            <w:r>
              <w:t xml:space="preserve">Acknowledge</w:t>
            </w:r>
          </w:p>
        </w:tc>
        <w:tc>
          <w:tcPr/>
          <w:p>
            <w:pPr>
              <w:pStyle w:val="Compact"/>
              <w:jc w:val="left"/>
            </w:pPr>
            <w:r>
              <w:t xml:space="preserve">告警确认；v1 不实现，规划在 v1+</w:t>
            </w:r>
          </w:p>
        </w:tc>
      </w:tr>
      <w:tr>
        <w:tc>
          <w:tcPr/>
          <w:p>
            <w:pPr>
              <w:pStyle w:val="Compact"/>
              <w:jc w:val="left"/>
            </w:pPr>
            <w:r>
              <w:t xml:space="preserve">EULA</w:t>
            </w:r>
          </w:p>
        </w:tc>
        <w:tc>
          <w:tcPr/>
          <w:p>
            <w:pPr>
              <w:pStyle w:val="Compact"/>
              <w:jc w:val="left"/>
            </w:pPr>
            <w:r>
              <w:t xml:space="preserve">End User License Agreement</w:t>
            </w:r>
          </w:p>
        </w:tc>
        <w:tc>
          <w:tcPr/>
          <w:p>
            <w:pPr>
              <w:pStyle w:val="Compact"/>
              <w:jc w:val="left"/>
            </w:pPr>
            <w:r>
              <w:t xml:space="preserve">终端用户许可协议</w:t>
            </w:r>
          </w:p>
        </w:tc>
      </w:tr>
      <w:tr>
        <w:tc>
          <w:tcPr/>
          <w:p>
            <w:pPr>
              <w:pStyle w:val="Compact"/>
              <w:jc w:val="left"/>
            </w:pPr>
            <w:r>
              <w:t xml:space="preserve">ECM / NCM / RNDIS</w:t>
            </w:r>
          </w:p>
        </w:tc>
        <w:tc>
          <w:tcPr/>
          <w:p>
            <w:pPr>
              <w:pStyle w:val="Compact"/>
              <w:jc w:val="left"/>
            </w:pPr>
            <w:r>
              <w:t xml:space="preserve">USB CDC Ethernet / Network Control Model / Remote NDIS</w:t>
            </w:r>
          </w:p>
        </w:tc>
        <w:tc>
          <w:tcPr/>
          <w:p>
            <w:pPr>
              <w:pStyle w:val="Compact"/>
              <w:jc w:val="left"/>
            </w:pPr>
            <w:r>
              <w:t xml:space="preserve">IP over USB 的标准协议族</w:t>
            </w:r>
          </w:p>
        </w:tc>
      </w:tr>
      <w:tr>
        <w:tc>
          <w:tcPr/>
          <w:p>
            <w:pPr>
              <w:pStyle w:val="Compact"/>
              <w:jc w:val="left"/>
            </w:pPr>
            <w:r>
              <w:t xml:space="preserve">PQDIF</w:t>
            </w:r>
          </w:p>
        </w:tc>
        <w:tc>
          <w:tcPr/>
          <w:p>
            <w:pPr>
              <w:pStyle w:val="Compact"/>
              <w:jc w:val="left"/>
            </w:pPr>
            <w:r>
              <w:t xml:space="preserve">Power Quality Data Interchange Format</w:t>
            </w:r>
          </w:p>
        </w:tc>
        <w:tc>
          <w:tcPr/>
          <w:p>
            <w:pPr>
              <w:pStyle w:val="Compact"/>
              <w:jc w:val="left"/>
            </w:pPr>
            <w:r>
              <w:t xml:space="preserve">IEEE 1159.3 — PQ 数据交换格式</w:t>
            </w:r>
          </w:p>
        </w:tc>
      </w:tr>
      <w:tr>
        <w:tc>
          <w:tcPr/>
          <w:p>
            <w:pPr>
              <w:pStyle w:val="Compact"/>
              <w:jc w:val="left"/>
            </w:pPr>
            <w:r>
              <w:t xml:space="preserve">COMTRADE</w:t>
            </w:r>
          </w:p>
        </w:tc>
        <w:tc>
          <w:tcPr/>
          <w:p>
            <w:pPr>
              <w:pStyle w:val="Compact"/>
              <w:jc w:val="left"/>
            </w:pPr>
            <w:r>
              <w:t xml:space="preserve">Common Format for Transient Data Exchange</w:t>
            </w:r>
          </w:p>
        </w:tc>
        <w:tc>
          <w:tcPr/>
          <w:p>
            <w:pPr>
              <w:pStyle w:val="Compact"/>
              <w:jc w:val="left"/>
            </w:pPr>
            <w:r>
              <w:t xml:space="preserve">IEC 60255-24 / IEEE C37.111 — 暂态数据交换格式</w:t>
            </w:r>
          </w:p>
        </w:tc>
      </w:tr>
    </w:tbl>
    <w:bookmarkEnd w:id="23"/>
    <w:bookmarkStart w:id="24" w:name="参考文档"/>
    <w:p>
      <w:pPr>
        <w:pStyle w:val="Heading2"/>
      </w:pPr>
      <w:r>
        <w:t xml:space="preserve">1.4 参考文档</w:t>
      </w:r>
    </w:p>
    <w:tbl>
      <w:tblPr>
        <w:tblStyle w:val="Table"/>
        <w:tblW w:type="auto" w:w="0"/>
        <w:tblLook w:firstRow="1" w:lastRow="0" w:firstColumn="0" w:lastColumn="0" w:noHBand="0" w:noVBand="0" w:val="0020"/>
        <w:jc w:val="start"/>
      </w:tblPr>
      <w:tblGrid>
        <w:gridCol w:w="5124"/>
        <w:gridCol w:w="2795"/>
      </w:tblGrid>
      <w:tr>
        <w:trPr>
          <w:tblHeader w:val="true"/>
        </w:trPr>
        <w:tc>
          <w:tcPr/>
          <w:p>
            <w:pPr>
              <w:pStyle w:val="Compact"/>
              <w:jc w:val="left"/>
            </w:pPr>
            <w:r>
              <w:t xml:space="preserve">文档 / 标准</w:t>
            </w:r>
          </w:p>
        </w:tc>
        <w:tc>
          <w:tcPr/>
          <w:p>
            <w:pPr>
              <w:pStyle w:val="Compact"/>
              <w:jc w:val="left"/>
            </w:pPr>
            <w:r>
              <w:t xml:space="preserve">关系</w:t>
            </w:r>
          </w:p>
        </w:tc>
      </w:tr>
      <w:tr>
        <w:tc>
          <w:tcPr/>
          <w:p>
            <w:pPr>
              <w:pStyle w:val="Compact"/>
              <w:jc w:val="left"/>
            </w:pPr>
            <w:r>
              <w:t xml:space="preserve">RPP 产品需求规格说明书（RPP PRS v1.02 及后续）</w:t>
            </w:r>
          </w:p>
        </w:tc>
        <w:tc>
          <w:tcPr/>
          <w:p>
            <w:pPr>
              <w:pStyle w:val="Compact"/>
              <w:jc w:val="left"/>
            </w:pPr>
            <w:r>
              <w:t xml:space="preserve">本规格书的上游文档</w:t>
            </w:r>
          </w:p>
        </w:tc>
      </w:tr>
      <w:tr>
        <w:tc>
          <w:tcPr/>
          <w:p>
            <w:pPr>
              <w:pStyle w:val="Compact"/>
              <w:jc w:val="left"/>
            </w:pPr>
            <w:r>
              <w:t xml:space="preserve">RPP UI 需求规格说明书（RPP URS，即将编写）</w:t>
            </w:r>
          </w:p>
        </w:tc>
        <w:tc>
          <w:tcPr/>
          <w:p>
            <w:pPr>
              <w:pStyle w:val="Compact"/>
              <w:jc w:val="left"/>
            </w:pPr>
            <w:r>
              <w:t xml:space="preserve">本规格书的下游 UI 详细文档</w:t>
            </w:r>
          </w:p>
        </w:tc>
      </w:tr>
      <w:tr>
        <w:tc>
          <w:tcPr/>
          <w:p>
            <w:pPr>
              <w:pStyle w:val="Compact"/>
              <w:jc w:val="left"/>
            </w:pPr>
            <w:r>
              <w:t xml:space="preserve">AcuHMI-1-7 软件需求体系 v1.04（2026-05-14）</w:t>
            </w:r>
          </w:p>
        </w:tc>
        <w:tc>
          <w:tcPr/>
          <w:p>
            <w:pPr>
              <w:pStyle w:val="Compact"/>
              <w:jc w:val="left"/>
            </w:pPr>
            <w:r>
              <w:t xml:space="preserve">参考依据；本规格书在访问控制（§9）、维护与诊断（§11）、系统设置（§12）等模块沿用其结构（除硬件层与触屏部分），并根据 RPP 差异（96 通道、双 VMM、CT 双类型 LP-CT / RCT、菊花链 AccuBus、无触屏、无本机蜂鸣器、CMM 子模块结构等）在各模块明确说明</w:t>
            </w:r>
          </w:p>
        </w:tc>
      </w:tr>
      <w:tr>
        <w:tc>
          <w:tcPr/>
          <w:p>
            <w:pPr>
              <w:pStyle w:val="Compact"/>
              <w:jc w:val="left"/>
            </w:pPr>
            <w:r>
              <w:t xml:space="preserve">IEC 61000-4-30 / IEC 62586 / IEC 61000-4-7 / IEC 61000-4-15</w:t>
            </w:r>
          </w:p>
        </w:tc>
        <w:tc>
          <w:tcPr/>
          <w:p>
            <w:pPr>
              <w:pStyle w:val="Compact"/>
              <w:jc w:val="left"/>
            </w:pPr>
            <w:r>
              <w:t xml:space="preserve">PQ 测量算法依据；详见 PRS §1.4</w:t>
            </w:r>
          </w:p>
        </w:tc>
      </w:tr>
      <w:tr>
        <w:tc>
          <w:tcPr/>
          <w:p>
            <w:pPr>
              <w:pStyle w:val="Compact"/>
              <w:jc w:val="left"/>
            </w:pPr>
            <w:r>
              <w:t xml:space="preserve">IEC 60255-24 / IEEE C37.111</w:t>
            </w:r>
          </w:p>
        </w:tc>
        <w:tc>
          <w:tcPr/>
          <w:p>
            <w:pPr>
              <w:pStyle w:val="Compact"/>
              <w:jc w:val="left"/>
            </w:pPr>
            <w:r>
              <w:t xml:space="preserve">COMTRADE 录波格式</w:t>
            </w:r>
          </w:p>
        </w:tc>
      </w:tr>
      <w:tr>
        <w:tc>
          <w:tcPr/>
          <w:p>
            <w:pPr>
              <w:pStyle w:val="Compact"/>
              <w:jc w:val="left"/>
            </w:pPr>
            <w:r>
              <w:t xml:space="preserve">IEEE 1159.3</w:t>
            </w:r>
          </w:p>
        </w:tc>
        <w:tc>
          <w:tcPr/>
          <w:p>
            <w:pPr>
              <w:pStyle w:val="Compact"/>
              <w:jc w:val="left"/>
            </w:pPr>
            <w:r>
              <w:t xml:space="preserve">PQDIF 格式</w:t>
            </w:r>
          </w:p>
        </w:tc>
      </w:tr>
      <w:tr>
        <w:tc>
          <w:tcPr/>
          <w:p>
            <w:pPr>
              <w:pStyle w:val="Compact"/>
              <w:jc w:val="left"/>
            </w:pPr>
            <w:r>
              <w:t xml:space="preserve">IEEE 1588</w:t>
            </w:r>
          </w:p>
        </w:tc>
        <w:tc>
          <w:tcPr/>
          <w:p>
            <w:pPr>
              <w:pStyle w:val="Compact"/>
              <w:jc w:val="left"/>
            </w:pPr>
            <w:r>
              <w:t xml:space="preserve">PTP 时间同步</w:t>
            </w:r>
          </w:p>
        </w:tc>
      </w:tr>
      <w:tr>
        <w:tc>
          <w:tcPr/>
          <w:p>
            <w:pPr>
              <w:pStyle w:val="Compact"/>
              <w:jc w:val="left"/>
            </w:pPr>
            <w:r>
              <w:t xml:space="preserve">ANSI/ASHRAE 135</w:t>
            </w:r>
          </w:p>
        </w:tc>
        <w:tc>
          <w:tcPr/>
          <w:p>
            <w:pPr>
              <w:pStyle w:val="Compact"/>
              <w:jc w:val="left"/>
            </w:pPr>
            <w:r>
              <w:t xml:space="preserve">BACnet 协议依据（§3.6.3）</w:t>
            </w:r>
          </w:p>
        </w:tc>
      </w:tr>
    </w:tbl>
    <w:p>
      <w:r>
        <w:pict>
          <v:rect style="width:0;height:1.5pt" o:hralign="center" o:hrstd="t" o:hr="t"/>
        </w:pict>
      </w:r>
    </w:p>
    <w:bookmarkEnd w:id="24"/>
    <w:bookmarkEnd w:id="25"/>
    <w:bookmarkStart w:id="29" w:name="整体描述"/>
    <w:p>
      <w:pPr>
        <w:pStyle w:val="Heading1"/>
      </w:pPr>
      <w:r>
        <w:t xml:space="preserve">2 整体描述</w:t>
      </w:r>
    </w:p>
    <w:bookmarkStart w:id="26" w:name="软件功能架构"/>
    <w:p>
      <w:pPr>
        <w:pStyle w:val="Heading2"/>
      </w:pPr>
      <w:r>
        <w:t xml:space="preserve">2.1 软件功能架构</w:t>
      </w:r>
    </w:p>
    <w:p>
      <w:pPr>
        <w:pStyle w:val="FirstParagraph"/>
      </w:pPr>
      <w:r>
        <w:t xml:space="preserve">RPP MH 上的软件按 PRS §1.2 的架构分为三组并列 / 统一关系：</w:t>
      </w:r>
    </w:p>
    <w:tbl>
      <w:tblPr>
        <w:tblStyle w:val="Table"/>
        <w:tblW w:type="auto" w:w="0"/>
        <w:tblLook w:firstRow="1" w:lastRow="0" w:firstColumn="0" w:lastColumn="0" w:noHBand="0" w:noVBand="0" w:val="0020"/>
        <w:jc w:val="start"/>
      </w:tblPr>
      <w:tblGrid>
        <w:gridCol w:w="2436"/>
        <w:gridCol w:w="3655"/>
        <w:gridCol w:w="1827"/>
      </w:tblGrid>
      <w:tr>
        <w:trPr>
          <w:tblHeader w:val="true"/>
        </w:trPr>
        <w:tc>
          <w:tcPr/>
          <w:p>
            <w:pPr>
              <w:pStyle w:val="Compact"/>
              <w:jc w:val="left"/>
            </w:pPr>
            <w:r>
              <w:t xml:space="preserve">功能层</w:t>
            </w:r>
          </w:p>
        </w:tc>
        <w:tc>
          <w:tcPr/>
          <w:p>
            <w:pPr>
              <w:pStyle w:val="Compact"/>
              <w:jc w:val="left"/>
            </w:pPr>
            <w:r>
              <w:t xml:space="preserve">主要软件职能</w:t>
            </w:r>
          </w:p>
        </w:tc>
        <w:tc>
          <w:tcPr/>
          <w:p>
            <w:pPr>
              <w:pStyle w:val="Compact"/>
              <w:jc w:val="left"/>
            </w:pPr>
            <w:r>
              <w:t xml:space="preserve">详见</w:t>
            </w:r>
          </w:p>
        </w:tc>
      </w:tr>
      <w:tr>
        <w:tc>
          <w:tcPr/>
          <w:p>
            <w:pPr>
              <w:pStyle w:val="Compact"/>
              <w:jc w:val="left"/>
            </w:pPr>
            <w:r>
              <w:rPr>
                <w:bCs/>
                <w:b/>
              </w:rPr>
              <w:t xml:space="preserve">A. RPP 测量功能（AccuBus 上的 VMM/CMM 数据处理）</w:t>
            </w:r>
          </w:p>
        </w:tc>
        <w:tc>
          <w:tcPr/>
          <w:p>
            <w:pPr>
              <w:pStyle w:val="Compact"/>
              <w:jc w:val="left"/>
            </w:pPr>
            <w:r>
              <w:t xml:space="preserve">接收 VMM / CMM 上送的采样数据；做半周期 RMS / 10/12 cycle / 聚合 / 功率 / 能量 / PQ 检测与录波；维护 MP 模型与 Channel Instance；输出测量参数清单</w:t>
            </w:r>
          </w:p>
        </w:tc>
        <w:tc>
          <w:tcPr/>
          <w:p>
            <w:pPr>
              <w:pStyle w:val="Compact"/>
              <w:jc w:val="left"/>
            </w:pPr>
            <w:r>
              <w:t xml:space="preserve">§5</w:t>
            </w:r>
          </w:p>
        </w:tc>
      </w:tr>
      <w:tr>
        <w:tc>
          <w:tcPr/>
          <w:p>
            <w:pPr>
              <w:pStyle w:val="Compact"/>
              <w:jc w:val="left"/>
            </w:pPr>
            <w:r>
              <w:rPr>
                <w:bCs/>
                <w:b/>
              </w:rPr>
              <w:t xml:space="preserve">B. 南向采集（Ethernet / RS-485 Modbus Client）</w:t>
            </w:r>
          </w:p>
        </w:tc>
        <w:tc>
          <w:tcPr/>
          <w:p>
            <w:pPr>
              <w:pStyle w:val="Compact"/>
              <w:jc w:val="left"/>
            </w:pPr>
            <w:r>
              <w:t xml:space="preserve">主动采集独立 Modbus 设备数据；维护下挂设备清单与配置模板；提供 Pass Through</w:t>
            </w:r>
          </w:p>
        </w:tc>
        <w:tc>
          <w:tcPr/>
          <w:p>
            <w:pPr>
              <w:pStyle w:val="Compact"/>
              <w:jc w:val="left"/>
            </w:pPr>
            <w:r>
              <w:t xml:space="preserve">§3.3 / §3.4</w:t>
            </w:r>
          </w:p>
        </w:tc>
      </w:tr>
      <w:tr>
        <w:tc>
          <w:tcPr/>
          <w:p>
            <w:pPr>
              <w:pStyle w:val="Compact"/>
              <w:jc w:val="left"/>
            </w:pPr>
            <w:r>
              <w:rPr>
                <w:bCs/>
                <w:b/>
              </w:rPr>
              <w:t xml:space="preserve">C. 虚拟设备（数据加工层）</w:t>
            </w:r>
          </w:p>
        </w:tc>
        <w:tc>
          <w:tcPr/>
          <w:p>
            <w:pPr>
              <w:pStyle w:val="Compact"/>
              <w:jc w:val="left"/>
            </w:pPr>
            <w:r>
              <w:t xml:space="preserve">基于物理数据源做算术派生参数；输出与物理设备同等对待</w:t>
            </w:r>
          </w:p>
        </w:tc>
        <w:tc>
          <w:tcPr/>
          <w:p>
            <w:pPr>
              <w:pStyle w:val="Compact"/>
              <w:jc w:val="left"/>
            </w:pPr>
            <w:r>
              <w:t xml:space="preserve">§4</w:t>
            </w:r>
          </w:p>
        </w:tc>
      </w:tr>
      <w:tr>
        <w:tc>
          <w:tcPr/>
          <w:p>
            <w:pPr>
              <w:pStyle w:val="Compact"/>
              <w:jc w:val="left"/>
            </w:pPr>
            <w:r>
              <w:rPr>
                <w:bCs/>
                <w:b/>
              </w:rPr>
              <w:t xml:space="preserve">D. 统一服务（同时服务 A / B / C）</w:t>
            </w:r>
          </w:p>
        </w:tc>
        <w:tc>
          <w:tcPr/>
          <w:p>
            <w:pPr>
              <w:pStyle w:val="Compact"/>
              <w:jc w:val="left"/>
            </w:pPr>
            <w:r>
              <w:t xml:space="preserve">北向协议（Modbus Server、SNMP、BACnet、MQTT、OPC UA、HTTPS、数据推送）、本地数据记录、告警、时间同步、访问控制、固件升级、维护与诊断、系统设置</w:t>
            </w:r>
          </w:p>
        </w:tc>
        <w:tc>
          <w:tcPr/>
          <w:p>
            <w:pPr>
              <w:pStyle w:val="Compact"/>
              <w:jc w:val="left"/>
            </w:pPr>
            <w:r>
              <w:t xml:space="preserve">§3.5 / §3.6 / §3.7 / §6 / §7 / §8 / §9 / §10 / §11 / §12</w:t>
            </w:r>
          </w:p>
        </w:tc>
      </w:tr>
    </w:tbl>
    <w:p>
      <w:pPr>
        <w:pStyle w:val="BodyText"/>
      </w:pPr>
      <w:r>
        <w:t xml:space="preserve">VMM / CMM 模块上的本地软件（半周期 RMS 计算等 PQ 必做项、AccuBus 上送协议等）属 MH 之外的固件范畴，由对应模块的固件需求文档承接；本规格书在涉及 MH ↔ VMM/CMM 接口的部分（§3.2 AccuBus、§5.1 §G PQ 数据流）明确数据粒度与方向，不展开 VMM/CMM 内部实现。</w:t>
      </w:r>
    </w:p>
    <w:bookmarkEnd w:id="26"/>
    <w:bookmarkStart w:id="27" w:name="用户特征软件视角"/>
    <w:p>
      <w:pPr>
        <w:pStyle w:val="Heading2"/>
      </w:pPr>
      <w:r>
        <w:t xml:space="preserve">2.2 用户特征（软件视角）</w:t>
      </w:r>
    </w:p>
    <w:p>
      <w:pPr>
        <w:pStyle w:val="FirstParagraph"/>
      </w:pPr>
      <w:r>
        <w:t xml:space="preserve">软件功能面向以下用户角色（用户角色映射参见 §9）：</w:t>
      </w:r>
    </w:p>
    <w:p>
      <w:pPr>
        <w:numPr>
          <w:ilvl w:val="0"/>
          <w:numId w:val="1003"/>
        </w:numPr>
        <w:pStyle w:val="Compact"/>
      </w:pPr>
      <w:r>
        <w:rPr>
          <w:bCs/>
          <w:b/>
        </w:rPr>
        <w:t xml:space="preserve">工厂制造技术员</w:t>
      </w:r>
      <w:r>
        <w:t xml:space="preserve"> — 测试台、Acuview2 完成配置写入与通道校准</w:t>
      </w:r>
    </w:p>
    <w:p>
      <w:pPr>
        <w:numPr>
          <w:ilvl w:val="0"/>
          <w:numId w:val="1003"/>
        </w:numPr>
        <w:pStyle w:val="Compact"/>
      </w:pPr>
      <w:r>
        <w:rPr>
          <w:bCs/>
          <w:b/>
        </w:rPr>
        <w:t xml:space="preserve">安装电工 / 调试工程师</w:t>
      </w:r>
      <w:r>
        <w:t xml:space="preserve"> — 经网页或 USB IP-over-USB 完成接线配置、运行接线检查</w:t>
      </w:r>
    </w:p>
    <w:p>
      <w:pPr>
        <w:numPr>
          <w:ilvl w:val="0"/>
          <w:numId w:val="1003"/>
        </w:numPr>
        <w:pStyle w:val="Compact"/>
      </w:pPr>
      <w:r>
        <w:rPr>
          <w:bCs/>
          <w:b/>
        </w:rPr>
        <w:t xml:space="preserve">系统集成商 / 数据中心 BMS-DCIM 工程师</w:t>
      </w:r>
      <w:r>
        <w:t xml:space="preserve"> — 经北向协议（Modbus TCP / SNMP / BACnet / MQTT / OPC UA）接入上位系统；经 Pass Through 路径透传访问下挂设备</w:t>
      </w:r>
    </w:p>
    <w:p>
      <w:pPr>
        <w:numPr>
          <w:ilvl w:val="0"/>
          <w:numId w:val="1003"/>
        </w:numPr>
        <w:pStyle w:val="Compact"/>
      </w:pPr>
      <w:r>
        <w:rPr>
          <w:bCs/>
          <w:b/>
        </w:rPr>
        <w:t xml:space="preserve">运维 / 设施工程师</w:t>
      </w:r>
      <w:r>
        <w:t xml:space="preserve"> — 经 HTTPS 网页查看实时数据、Datalog / Trend Log、PQ 事件、告警；导出报告；下发维护命令</w:t>
      </w:r>
    </w:p>
    <w:p>
      <w:pPr>
        <w:numPr>
          <w:ilvl w:val="0"/>
          <w:numId w:val="1003"/>
        </w:numPr>
        <w:pStyle w:val="Compact"/>
      </w:pPr>
      <w:r>
        <w:rPr>
          <w:bCs/>
          <w:b/>
        </w:rPr>
        <w:t xml:space="preserve">数据中心电气工程师</w:t>
      </w:r>
      <w:r>
        <w:t xml:space="preserve"> — 经 PQDIF / COMTRADE 文件分析 PQ 事件与波形</w:t>
      </w:r>
    </w:p>
    <w:p>
      <w:pPr>
        <w:numPr>
          <w:ilvl w:val="0"/>
          <w:numId w:val="1003"/>
        </w:numPr>
        <w:pStyle w:val="Compact"/>
      </w:pPr>
      <w:r>
        <w:rPr>
          <w:bCs/>
          <w:b/>
        </w:rPr>
        <w:t xml:space="preserve">系统管理员（admin 角色）</w:t>
      </w:r>
      <w:r>
        <w:t xml:space="preserve"> — 用户与角色管理、Factory Reset、固件升级、证书管理等高危操作</w:t>
      </w:r>
    </w:p>
    <w:bookmarkEnd w:id="27"/>
    <w:bookmarkStart w:id="28" w:name="假设和依赖软件视角"/>
    <w:p>
      <w:pPr>
        <w:pStyle w:val="Heading2"/>
      </w:pPr>
      <w:r>
        <w:t xml:space="preserve">2.3 假设和依赖（软件视角）</w:t>
      </w:r>
    </w:p>
    <w:p>
      <w:pPr>
        <w:numPr>
          <w:ilvl w:val="0"/>
          <w:numId w:val="1004"/>
        </w:numPr>
        <w:pStyle w:val="Compact"/>
      </w:pPr>
      <w:r>
        <w:t xml:space="preserve">MH 提供足够的算力余量以支持 Channel Instance × MP 并行计算 Realtime / Power / PQ / Demand / Energy（详见 PRS §3.2.7）。期望目标（192 套 Channel Instance + 192 套 MP）的可行性由架构详细设计阶段评估冻结；评估不通过则 v1 回退至必须基线（≤ 96）。具体平台选型由详细设计阶段冻结。</w:t>
      </w:r>
    </w:p>
    <w:p>
      <w:pPr>
        <w:numPr>
          <w:ilvl w:val="0"/>
          <w:numId w:val="1004"/>
        </w:numPr>
        <w:pStyle w:val="Compact"/>
      </w:pPr>
      <w:r>
        <w:t xml:space="preserve">VMM / CMM 本地固件完成半周期 RMS 计算并通过 AccuBus 按选定粒度（[B.12]）上送 MH。</w:t>
      </w:r>
    </w:p>
    <w:p>
      <w:pPr>
        <w:numPr>
          <w:ilvl w:val="0"/>
          <w:numId w:val="1004"/>
        </w:numPr>
        <w:pStyle w:val="Compact"/>
      </w:pPr>
      <w:r>
        <w:t xml:space="preserve">32 GB eMMC 提供 Datalog / Trend Log / Alarm Log / PQ Event Log / 录波文件 / 系统日志的统一存储；具体分区配额由详细需求阶段冻结。</w:t>
      </w:r>
    </w:p>
    <w:p>
      <w:pPr>
        <w:numPr>
          <w:ilvl w:val="0"/>
          <w:numId w:val="1004"/>
        </w:numPr>
        <w:pStyle w:val="Compact"/>
      </w:pPr>
      <w:r>
        <w:t xml:space="preserve">网络环境为典型数据中心 / 机房；TCP/IP、DHCP、DNS 等基础服务可用；NTP / PTP 上游源在受控网络可达。</w:t>
      </w:r>
    </w:p>
    <w:p>
      <w:pPr>
        <w:numPr>
          <w:ilvl w:val="0"/>
          <w:numId w:val="1004"/>
        </w:numPr>
        <w:pStyle w:val="Compact"/>
      </w:pPr>
      <w:r>
        <w:t xml:space="preserve">笔记本经 USB Type C 连接 MH 时支持 USB CDC ECM / NCM 标准驱动（Windows 10+ / macOS 10.15+ / 主流 Linux 发行版开箱即用，详见 PRS §6.6.5）。</w:t>
      </w:r>
    </w:p>
    <w:p>
      <w:r>
        <w:pict>
          <v:rect style="width:0;height:1.5pt" o:hralign="center" o:hrstd="t" o:hr="t"/>
        </w:pict>
      </w:r>
    </w:p>
    <w:bookmarkEnd w:id="28"/>
    <w:bookmarkEnd w:id="29"/>
    <w:bookmarkStart w:id="73" w:name="通讯"/>
    <w:p>
      <w:pPr>
        <w:pStyle w:val="Heading1"/>
      </w:pPr>
      <w:r>
        <w:t xml:space="preserve">3 通讯</w:t>
      </w:r>
    </w:p>
    <w:bookmarkStart w:id="30" w:name="通讯角色与架构总览"/>
    <w:p>
      <w:pPr>
        <w:pStyle w:val="Heading2"/>
      </w:pPr>
      <w:r>
        <w:t xml:space="preserve">3.1 通讯角色与架构总览</w:t>
      </w:r>
    </w:p>
    <w:p>
      <w:pPr>
        <w:pStyle w:val="FirstParagraph"/>
      </w:pPr>
      <w:r>
        <w:t xml:space="preserve">MH 在通讯方面同时承担以下角色，按数据流方向划分：</w:t>
      </w:r>
    </w:p>
    <w:tbl>
      <w:tblPr>
        <w:tblStyle w:val="Table"/>
        <w:tblW w:type="auto" w:w="0"/>
        <w:tblLook w:firstRow="1" w:lastRow="0" w:firstColumn="0" w:lastColumn="0" w:noHBand="0" w:noVBand="0" w:val="0020"/>
        <w:jc w:val="start"/>
      </w:tblPr>
      <w:tblGrid>
        <w:gridCol w:w="1033"/>
        <w:gridCol w:w="1033"/>
        <w:gridCol w:w="2066"/>
        <w:gridCol w:w="1033"/>
        <w:gridCol w:w="1721"/>
        <w:gridCol w:w="1033"/>
      </w:tblGrid>
      <w:tr>
        <w:trPr>
          <w:tblHeader w:val="true"/>
        </w:trPr>
        <w:tc>
          <w:tcPr/>
          <w:p>
            <w:pPr>
              <w:pStyle w:val="Compact"/>
              <w:jc w:val="left"/>
            </w:pPr>
            <w:r>
              <w:t xml:space="preserve">类别</w:t>
            </w:r>
          </w:p>
        </w:tc>
        <w:tc>
          <w:tcPr/>
          <w:p>
            <w:pPr>
              <w:pStyle w:val="Compact"/>
              <w:jc w:val="left"/>
            </w:pPr>
            <w:r>
              <w:t xml:space="preserve">角色</w:t>
            </w:r>
          </w:p>
        </w:tc>
        <w:tc>
          <w:tcPr/>
          <w:p>
            <w:pPr>
              <w:pStyle w:val="Compact"/>
              <w:jc w:val="left"/>
            </w:pPr>
            <w:r>
              <w:t xml:space="preserve">必须 / 期望</w:t>
            </w:r>
          </w:p>
        </w:tc>
        <w:tc>
          <w:tcPr/>
          <w:p>
            <w:pPr>
              <w:pStyle w:val="Compact"/>
              <w:jc w:val="left"/>
            </w:pPr>
            <w:r>
              <w:t xml:space="preserve">描述</w:t>
            </w:r>
          </w:p>
        </w:tc>
        <w:tc>
          <w:tcPr/>
          <w:p>
            <w:pPr>
              <w:pStyle w:val="Compact"/>
              <w:jc w:val="left"/>
            </w:pPr>
            <w:r>
              <w:t xml:space="preserve">物理接口</w:t>
            </w:r>
          </w:p>
        </w:tc>
        <w:tc>
          <w:tcPr/>
          <w:p>
            <w:pPr>
              <w:pStyle w:val="Compact"/>
              <w:jc w:val="left"/>
            </w:pPr>
            <w:r>
              <w:t xml:space="preserve">详见</w:t>
            </w:r>
          </w:p>
        </w:tc>
      </w:tr>
      <w:tr>
        <w:tc>
          <w:tcPr/>
          <w:p>
            <w:pPr>
              <w:pStyle w:val="Compact"/>
              <w:jc w:val="left"/>
            </w:pPr>
            <w:r>
              <w:rPr>
                <w:bCs/>
                <w:b/>
              </w:rPr>
              <w:t xml:space="preserve">私有</w:t>
            </w:r>
          </w:p>
        </w:tc>
        <w:tc>
          <w:tcPr/>
          <w:p>
            <w:pPr>
              <w:pStyle w:val="Compact"/>
              <w:jc w:val="left"/>
            </w:pPr>
            <w:r>
              <w:t xml:space="preserve">AccuBus Master</w:t>
            </w:r>
          </w:p>
        </w:tc>
        <w:tc>
          <w:tcPr/>
          <w:p>
            <w:pPr>
              <w:pStyle w:val="Compact"/>
              <w:jc w:val="left"/>
            </w:pPr>
            <w:r>
              <w:t xml:space="preserve">必须</w:t>
            </w:r>
          </w:p>
        </w:tc>
        <w:tc>
          <w:tcPr/>
          <w:p>
            <w:pPr>
              <w:pStyle w:val="Compact"/>
              <w:jc w:val="left"/>
            </w:pPr>
            <w:r>
              <w:t xml:space="preserve">与 VMM / CMM 进行时间同步、自发现与数据通信</w:t>
            </w:r>
          </w:p>
        </w:tc>
        <w:tc>
          <w:tcPr/>
          <w:p>
            <w:pPr>
              <w:pStyle w:val="Compact"/>
              <w:jc w:val="left"/>
            </w:pPr>
            <w:r>
              <w:t xml:space="preserve">AccuBus 专用内部总线</w:t>
            </w:r>
          </w:p>
        </w:tc>
        <w:tc>
          <w:tcPr/>
          <w:p>
            <w:pPr>
              <w:pStyle w:val="Compact"/>
              <w:jc w:val="left"/>
            </w:pPr>
            <w:r>
              <w:t xml:space="preserve">§3.2</w:t>
            </w:r>
          </w:p>
        </w:tc>
      </w:tr>
      <w:tr>
        <w:tc>
          <w:tcPr/>
          <w:p>
            <w:pPr>
              <w:pStyle w:val="Compact"/>
              <w:jc w:val="left"/>
            </w:pPr>
            <w:r>
              <w:rPr>
                <w:bCs/>
                <w:b/>
              </w:rPr>
              <w:t xml:space="preserve">南向</w:t>
            </w:r>
          </w:p>
        </w:tc>
        <w:tc>
          <w:tcPr/>
          <w:p>
            <w:pPr>
              <w:pStyle w:val="Compact"/>
              <w:jc w:val="left"/>
            </w:pPr>
            <w:r>
              <w:t xml:space="preserve">Modbus TCP/RTU Client</w:t>
            </w:r>
          </w:p>
        </w:tc>
        <w:tc>
          <w:tcPr/>
          <w:p>
            <w:pPr>
              <w:pStyle w:val="Compact"/>
              <w:jc w:val="left"/>
            </w:pPr>
            <w:r>
              <w:t xml:space="preserve">必须</w:t>
            </w:r>
          </w:p>
        </w:tc>
        <w:tc>
          <w:tcPr/>
          <w:p>
            <w:pPr>
              <w:pStyle w:val="Compact"/>
              <w:jc w:val="left"/>
            </w:pPr>
            <w:r>
              <w:t xml:space="preserve">采集独立 Modbus 设备数据</w:t>
            </w:r>
          </w:p>
        </w:tc>
        <w:tc>
          <w:tcPr/>
          <w:p>
            <w:pPr>
              <w:pStyle w:val="Compact"/>
              <w:jc w:val="left"/>
            </w:pPr>
            <w:r>
              <w:t xml:space="preserve">Ethernet / RS-485</w:t>
            </w:r>
          </w:p>
        </w:tc>
        <w:tc>
          <w:tcPr/>
          <w:p>
            <w:pPr>
              <w:pStyle w:val="Compact"/>
              <w:jc w:val="left"/>
            </w:pPr>
            <w:r>
              <w:t xml:space="preserve">§3.3</w:t>
            </w:r>
          </w:p>
        </w:tc>
      </w:tr>
      <w:tr>
        <w:tc>
          <w:tcPr/>
          <w:p>
            <w:pPr>
              <w:pStyle w:val="Compact"/>
              <w:jc w:val="left"/>
            </w:pPr>
            <w:r>
              <w:rPr>
                <w:bCs/>
                <w:b/>
              </w:rPr>
              <w:t xml:space="preserve">南向旁路</w:t>
            </w:r>
          </w:p>
        </w:tc>
        <w:tc>
          <w:tcPr/>
          <w:p>
            <w:pPr>
              <w:pStyle w:val="Compact"/>
              <w:jc w:val="left"/>
            </w:pPr>
            <w:r>
              <w:t xml:space="preserve">Modbus Pass Through</w:t>
            </w:r>
          </w:p>
        </w:tc>
        <w:tc>
          <w:tcPr/>
          <w:p>
            <w:pPr>
              <w:pStyle w:val="Compact"/>
              <w:jc w:val="left"/>
            </w:pPr>
            <w:r>
              <w:t xml:space="preserve">必须</w:t>
            </w:r>
          </w:p>
        </w:tc>
        <w:tc>
          <w:tcPr/>
          <w:p>
            <w:pPr>
              <w:pStyle w:val="Compact"/>
              <w:jc w:val="left"/>
            </w:pPr>
            <w:r>
              <w:t xml:space="preserve">北向 Modbus Client 的请求经 MH 直接转发给下挂设备</w:t>
            </w:r>
          </w:p>
        </w:tc>
        <w:tc>
          <w:tcPr/>
          <w:p>
            <w:pPr>
              <w:pStyle w:val="Compact"/>
              <w:jc w:val="left"/>
            </w:pPr>
            <w:r>
              <w:t xml:space="preserve">Ethernet / RS-485</w:t>
            </w:r>
          </w:p>
        </w:tc>
        <w:tc>
          <w:tcPr/>
          <w:p>
            <w:pPr>
              <w:pStyle w:val="Compact"/>
              <w:jc w:val="left"/>
            </w:pPr>
            <w:r>
              <w:t xml:space="preserve">§3.4</w:t>
            </w:r>
          </w:p>
        </w:tc>
      </w:tr>
      <w:tr>
        <w:tc>
          <w:tcPr/>
          <w:p>
            <w:pPr>
              <w:pStyle w:val="Compact"/>
              <w:jc w:val="left"/>
            </w:pPr>
            <w:r>
              <w:rPr>
                <w:bCs/>
                <w:b/>
              </w:rPr>
              <w:t xml:space="preserve">北向</w:t>
            </w:r>
          </w:p>
        </w:tc>
        <w:tc>
          <w:tcPr/>
          <w:p>
            <w:pPr>
              <w:pStyle w:val="Compact"/>
              <w:jc w:val="left"/>
            </w:pPr>
            <w:r>
              <w:t xml:space="preserve">Modbus TCP/RTU Server</w:t>
            </w:r>
          </w:p>
        </w:tc>
        <w:tc>
          <w:tcPr/>
          <w:p>
            <w:pPr>
              <w:pStyle w:val="Compact"/>
              <w:jc w:val="left"/>
            </w:pPr>
            <w:r>
              <w:t xml:space="preserve">必须</w:t>
            </w:r>
          </w:p>
        </w:tc>
        <w:tc>
          <w:tcPr/>
          <w:p>
            <w:pPr>
              <w:pStyle w:val="Compact"/>
              <w:jc w:val="left"/>
            </w:pPr>
            <w:r>
              <w:t xml:space="preserve">暴露 RPP 自身数据与基本配置</w:t>
            </w:r>
          </w:p>
        </w:tc>
        <w:tc>
          <w:tcPr/>
          <w:p>
            <w:pPr>
              <w:pStyle w:val="Compact"/>
              <w:jc w:val="left"/>
            </w:pPr>
            <w:r>
              <w:t xml:space="preserve">Ethernet / RS-485</w:t>
            </w:r>
          </w:p>
        </w:tc>
        <w:tc>
          <w:tcPr/>
          <w:p>
            <w:pPr>
              <w:pStyle w:val="Compact"/>
              <w:jc w:val="left"/>
            </w:pPr>
            <w:r>
              <w:t xml:space="preserve">§3.5</w:t>
            </w:r>
          </w:p>
        </w:tc>
      </w:tr>
      <w:tr>
        <w:tc>
          <w:tcPr/>
          <w:p>
            <w:pPr>
              <w:pStyle w:val="Compact"/>
              <w:jc w:val="left"/>
            </w:pPr>
            <w:r>
              <w:rPr>
                <w:bCs/>
                <w:b/>
              </w:rPr>
              <w:t xml:space="preserve">北向</w:t>
            </w:r>
          </w:p>
        </w:tc>
        <w:tc>
          <w:tcPr/>
          <w:p>
            <w:pPr>
              <w:pStyle w:val="Compact"/>
              <w:jc w:val="left"/>
            </w:pPr>
            <w:r>
              <w:t xml:space="preserve">协议转化 Server</w:t>
            </w:r>
          </w:p>
        </w:tc>
        <w:tc>
          <w:tcPr/>
          <w:p>
            <w:pPr>
              <w:pStyle w:val="Compact"/>
              <w:jc w:val="left"/>
            </w:pPr>
            <w:r>
              <w:t xml:space="preserve">必须（OPC UA 期望）</w:t>
            </w:r>
          </w:p>
        </w:tc>
        <w:tc>
          <w:tcPr/>
          <w:p>
            <w:pPr>
              <w:pStyle w:val="Compact"/>
              <w:jc w:val="left"/>
            </w:pPr>
            <w:r>
              <w:t xml:space="preserve">SNMP / BACnet/IP / OPC UA</w:t>
            </w:r>
          </w:p>
        </w:tc>
        <w:tc>
          <w:tcPr/>
          <w:p>
            <w:pPr>
              <w:pStyle w:val="Compact"/>
              <w:jc w:val="left"/>
            </w:pPr>
            <w:r>
              <w:t xml:space="preserve">Ethernet</w:t>
            </w:r>
          </w:p>
        </w:tc>
        <w:tc>
          <w:tcPr/>
          <w:p>
            <w:pPr>
              <w:pStyle w:val="Compact"/>
              <w:jc w:val="left"/>
            </w:pPr>
            <w:r>
              <w:t xml:space="preserve">§3.6</w:t>
            </w:r>
          </w:p>
        </w:tc>
      </w:tr>
      <w:tr>
        <w:tc>
          <w:tcPr/>
          <w:p>
            <w:pPr>
              <w:pStyle w:val="Compact"/>
              <w:jc w:val="left"/>
            </w:pPr>
            <w:r>
              <w:rPr>
                <w:bCs/>
                <w:b/>
              </w:rPr>
              <w:t xml:space="preserve">北向</w:t>
            </w:r>
          </w:p>
        </w:tc>
        <w:tc>
          <w:tcPr/>
          <w:p>
            <w:pPr>
              <w:pStyle w:val="Compact"/>
              <w:jc w:val="left"/>
            </w:pPr>
            <w:r>
              <w:t xml:space="preserve">数据推送 Client</w:t>
            </w:r>
          </w:p>
        </w:tc>
        <w:tc>
          <w:tcPr/>
          <w:p>
            <w:pPr>
              <w:pStyle w:val="Compact"/>
              <w:jc w:val="left"/>
            </w:pPr>
            <w:r>
              <w:t xml:space="preserve">必须（AWS / Azure 期望）</w:t>
            </w:r>
          </w:p>
        </w:tc>
        <w:tc>
          <w:tcPr/>
          <w:p>
            <w:pPr>
              <w:pStyle w:val="Compact"/>
              <w:jc w:val="left"/>
            </w:pPr>
            <w:r>
              <w:t xml:space="preserve">Email / HTTP / FTP / MQTT / AcuCloud / AWS IoT / Azure IoT</w:t>
            </w:r>
          </w:p>
        </w:tc>
        <w:tc>
          <w:tcPr/>
          <w:p>
            <w:pPr>
              <w:pStyle w:val="Compact"/>
              <w:jc w:val="left"/>
            </w:pPr>
            <w:r>
              <w:t xml:space="preserve">Ethernet</w:t>
            </w:r>
          </w:p>
        </w:tc>
        <w:tc>
          <w:tcPr/>
          <w:p>
            <w:pPr>
              <w:pStyle w:val="Compact"/>
              <w:jc w:val="left"/>
            </w:pPr>
            <w:r>
              <w:t xml:space="preserve">§3.7</w:t>
            </w:r>
          </w:p>
        </w:tc>
      </w:tr>
      <w:tr>
        <w:tc>
          <w:tcPr/>
          <w:p>
            <w:pPr>
              <w:pStyle w:val="Compact"/>
              <w:jc w:val="left"/>
            </w:pPr>
            <w:r>
              <w:rPr>
                <w:bCs/>
                <w:b/>
              </w:rPr>
              <w:t xml:space="preserve">基础</w:t>
            </w:r>
          </w:p>
        </w:tc>
        <w:tc>
          <w:tcPr/>
          <w:p>
            <w:pPr>
              <w:pStyle w:val="Compact"/>
              <w:jc w:val="left"/>
            </w:pPr>
            <w:r>
              <w:t xml:space="preserve">Web 与各类基础网络服务</w:t>
            </w:r>
          </w:p>
        </w:tc>
        <w:tc>
          <w:tcPr/>
          <w:p>
            <w:pPr>
              <w:pStyle w:val="Compact"/>
              <w:jc w:val="left"/>
            </w:pPr>
            <w:r>
              <w:t xml:space="preserve">必须（IPv6 期望）</w:t>
            </w:r>
          </w:p>
        </w:tc>
        <w:tc>
          <w:tcPr/>
          <w:p>
            <w:pPr>
              <w:pStyle w:val="Compact"/>
              <w:jc w:val="left"/>
            </w:pPr>
            <w:r>
              <w:t xml:space="preserve">HTTPS / DNS / DHCP / NTP / PTP / SFTP / RSTP / Remote Access / HTTP Proxy / IP Allow List / IPv6</w:t>
            </w:r>
          </w:p>
        </w:tc>
        <w:tc>
          <w:tcPr/>
          <w:p>
            <w:pPr>
              <w:pStyle w:val="Compact"/>
              <w:jc w:val="left"/>
            </w:pPr>
            <w:r>
              <w:t xml:space="preserve">Ethernet</w:t>
            </w:r>
          </w:p>
        </w:tc>
        <w:tc>
          <w:tcPr/>
          <w:p>
            <w:pPr>
              <w:pStyle w:val="Compact"/>
              <w:jc w:val="left"/>
            </w:pPr>
            <w:r>
              <w:t xml:space="preserve">§3.9</w:t>
            </w:r>
          </w:p>
        </w:tc>
      </w:tr>
    </w:tbl>
    <w:p>
      <w:pPr>
        <w:pStyle w:val="BodyText"/>
      </w:pPr>
      <w:r>
        <w:rPr>
          <w:bCs/>
          <w:b/>
        </w:rPr>
        <w:t xml:space="preserve">物理接口对应：</w:t>
      </w:r>
    </w:p>
    <w:p>
      <w:pPr>
        <w:numPr>
          <w:ilvl w:val="0"/>
          <w:numId w:val="1005"/>
        </w:numPr>
        <w:pStyle w:val="Compact"/>
      </w:pPr>
      <w:r>
        <w:rPr>
          <w:bCs/>
          <w:b/>
        </w:rPr>
        <w:t xml:space="preserve">AccuBus</w:t>
      </w:r>
      <w:r>
        <w:t xml:space="preserve">：专用内部总线，仅承载私有协议（§3.2）；物理规格详见 PRS §6.7。</w:t>
      </w:r>
    </w:p>
    <w:p>
      <w:pPr>
        <w:numPr>
          <w:ilvl w:val="0"/>
          <w:numId w:val="1005"/>
        </w:numPr>
        <w:pStyle w:val="Compact"/>
      </w:pPr>
      <w:r>
        <w:rPr>
          <w:bCs/>
          <w:b/>
        </w:rPr>
        <w:t xml:space="preserve">Ethernet</w:t>
      </w:r>
      <w:r>
        <w:t xml:space="preserve">：双向接口，同时承担南向 Modbus TCP Client（§3.3 / §3.4）与所有北向协议（§3.5 / §3.6 / §3.7）及基础网络服务（§3.9）；物理规格详见 PRS §6.4。</w:t>
      </w:r>
    </w:p>
    <w:p>
      <w:pPr>
        <w:numPr>
          <w:ilvl w:val="0"/>
          <w:numId w:val="1005"/>
        </w:numPr>
        <w:pStyle w:val="Compact"/>
      </w:pPr>
      <w:r>
        <w:rPr>
          <w:bCs/>
          <w:b/>
        </w:rPr>
        <w:t xml:space="preserve">RS-485</w:t>
      </w:r>
      <w:r>
        <w:t xml:space="preserve">：双向接口，可配置为南向 Modbus RTU Client（§3.3）或北向 Modbus RTU Server（§3.5）；同一物理口的角色由用户配置决定。MH 提供的 RS-485 口数量与电气规格详见 PRS §6.5 / §6.6。</w:t>
      </w:r>
    </w:p>
    <w:p>
      <w:pPr>
        <w:pStyle w:val="FirstParagraph"/>
      </w:pPr>
      <w:r>
        <w:rPr>
          <w:bCs/>
          <w:b/>
        </w:rPr>
        <w:t xml:space="preserve">数据流分层：</w:t>
      </w:r>
    </w:p>
    <w:p>
      <w:pPr>
        <w:pStyle w:val="BodyText"/>
      </w:pPr>
      <w:r>
        <w:t xml:space="preserve">按数据来源与流向，MH 上承载的通信路径分为三组：</w:t>
      </w:r>
    </w:p>
    <w:tbl>
      <w:tblPr>
        <w:tblStyle w:val="Table"/>
        <w:tblW w:type="auto" w:w="0"/>
        <w:tblLook w:firstRow="1" w:lastRow="0" w:firstColumn="0" w:lastColumn="0" w:noHBand="0" w:noVBand="0" w:val="0020"/>
        <w:jc w:val="start"/>
      </w:tblPr>
      <w:tblGrid>
        <w:gridCol w:w="1485"/>
        <w:gridCol w:w="1485"/>
        <w:gridCol w:w="1485"/>
        <w:gridCol w:w="1980"/>
        <w:gridCol w:w="1485"/>
      </w:tblGrid>
      <w:tr>
        <w:trPr>
          <w:tblHeader w:val="true"/>
        </w:trPr>
        <w:tc>
          <w:tcPr/>
          <w:p>
            <w:pPr>
              <w:pStyle w:val="Compact"/>
              <w:jc w:val="left"/>
            </w:pPr>
            <w:r>
              <w:t xml:space="preserve">编号</w:t>
            </w:r>
          </w:p>
        </w:tc>
        <w:tc>
          <w:tcPr/>
          <w:p>
            <w:pPr>
              <w:pStyle w:val="Compact"/>
              <w:jc w:val="left"/>
            </w:pPr>
            <w:r>
              <w:t xml:space="preserve">路径</w:t>
            </w:r>
          </w:p>
        </w:tc>
        <w:tc>
          <w:tcPr/>
          <w:p>
            <w:pPr>
              <w:pStyle w:val="Compact"/>
              <w:jc w:val="left"/>
            </w:pPr>
            <w:r>
              <w:t xml:space="preserve">端点</w:t>
            </w:r>
          </w:p>
        </w:tc>
        <w:tc>
          <w:tcPr/>
          <w:p>
            <w:pPr>
              <w:pStyle w:val="Compact"/>
              <w:jc w:val="left"/>
            </w:pPr>
            <w:r>
              <w:t xml:space="preserve">数据值</w:t>
            </w:r>
          </w:p>
        </w:tc>
        <w:tc>
          <w:tcPr/>
          <w:p>
            <w:pPr>
              <w:pStyle w:val="Compact"/>
              <w:jc w:val="left"/>
            </w:pPr>
            <w:r>
              <w:t xml:space="preserve">详见</w:t>
            </w:r>
          </w:p>
        </w:tc>
      </w:tr>
      <w:tr>
        <w:tc>
          <w:tcPr/>
          <w:p>
            <w:pPr>
              <w:pStyle w:val="Compact"/>
              <w:jc w:val="left"/>
            </w:pPr>
            <w:r>
              <w:t xml:space="preserve">①</w:t>
            </w:r>
          </w:p>
        </w:tc>
        <w:tc>
          <w:tcPr/>
          <w:p>
            <w:pPr>
              <w:pStyle w:val="Compact"/>
              <w:jc w:val="left"/>
            </w:pPr>
            <w:r>
              <w:t xml:space="preserve">AccuBus 私有协议</w:t>
            </w:r>
          </w:p>
        </w:tc>
        <w:tc>
          <w:tcPr/>
          <w:p>
            <w:pPr>
              <w:pStyle w:val="Compact"/>
              <w:jc w:val="left"/>
            </w:pPr>
            <w:r>
              <w:t xml:space="preserve">MH ↔ VMM / CMM</w:t>
            </w:r>
          </w:p>
        </w:tc>
        <w:tc>
          <w:tcPr/>
          <w:p>
            <w:pPr>
              <w:pStyle w:val="Compact"/>
              <w:jc w:val="left"/>
            </w:pPr>
            <w:r>
              <w:t xml:space="preserve">—</w:t>
            </w:r>
          </w:p>
        </w:tc>
        <w:tc>
          <w:tcPr/>
          <w:p>
            <w:pPr>
              <w:pStyle w:val="Compact"/>
              <w:jc w:val="left"/>
            </w:pPr>
            <w:r>
              <w:t xml:space="preserve">§3.2</w:t>
            </w:r>
          </w:p>
        </w:tc>
      </w:tr>
      <w:tr>
        <w:tc>
          <w:tcPr/>
          <w:p>
            <w:pPr>
              <w:pStyle w:val="Compact"/>
              <w:jc w:val="left"/>
            </w:pPr>
            <w:r>
              <w:t xml:space="preserve">②</w:t>
            </w:r>
          </w:p>
        </w:tc>
        <w:tc>
          <w:tcPr/>
          <w:p>
            <w:pPr>
              <w:pStyle w:val="Compact"/>
              <w:jc w:val="left"/>
            </w:pPr>
            <w:r>
              <w:t xml:space="preserve">南向采集</w:t>
            </w:r>
          </w:p>
        </w:tc>
        <w:tc>
          <w:tcPr/>
          <w:p>
            <w:pPr>
              <w:pStyle w:val="Compact"/>
              <w:jc w:val="left"/>
            </w:pPr>
            <w:r>
              <w:t xml:space="preserve">MH → Modbus 下挂设备</w:t>
            </w:r>
          </w:p>
        </w:tc>
        <w:tc>
          <w:tcPr/>
          <w:p>
            <w:pPr>
              <w:pStyle w:val="Compact"/>
              <w:jc w:val="left"/>
            </w:pPr>
            <w:r>
              <w:t xml:space="preserve">设备原始寄存器</w:t>
            </w:r>
          </w:p>
        </w:tc>
        <w:tc>
          <w:tcPr/>
          <w:p>
            <w:pPr>
              <w:pStyle w:val="Compact"/>
              <w:jc w:val="left"/>
            </w:pPr>
            <w:r>
              <w:t xml:space="preserve">§3.3</w:t>
            </w:r>
          </w:p>
        </w:tc>
      </w:tr>
      <w:tr>
        <w:tc>
          <w:tcPr/>
          <w:p>
            <w:pPr>
              <w:pStyle w:val="Compact"/>
              <w:jc w:val="left"/>
            </w:pPr>
            <w:r>
              <w:t xml:space="preserve">③</w:t>
            </w:r>
          </w:p>
        </w:tc>
        <w:tc>
          <w:tcPr/>
          <w:p>
            <w:pPr>
              <w:pStyle w:val="Compact"/>
              <w:jc w:val="left"/>
            </w:pPr>
            <w:r>
              <w:t xml:space="preserve">南向旁路（Pass Through）</w:t>
            </w:r>
          </w:p>
        </w:tc>
        <w:tc>
          <w:tcPr/>
          <w:p>
            <w:pPr>
              <w:pStyle w:val="Compact"/>
              <w:jc w:val="left"/>
            </w:pPr>
            <w:r>
              <w:t xml:space="preserve">北向 Client ↔ 下挂设备（透传）</w:t>
            </w:r>
          </w:p>
        </w:tc>
        <w:tc>
          <w:tcPr/>
          <w:p>
            <w:pPr>
              <w:pStyle w:val="Compact"/>
              <w:jc w:val="left"/>
            </w:pPr>
            <w:r>
              <w:t xml:space="preserve">原始值，不参与 MH 内部加工</w:t>
            </w:r>
          </w:p>
        </w:tc>
        <w:tc>
          <w:tcPr/>
          <w:p>
            <w:pPr>
              <w:pStyle w:val="Compact"/>
              <w:jc w:val="left"/>
            </w:pPr>
            <w:r>
              <w:t xml:space="preserve">§3.4</w:t>
            </w:r>
          </w:p>
        </w:tc>
      </w:tr>
      <w:tr>
        <w:tc>
          <w:tcPr/>
          <w:p>
            <w:pPr>
              <w:pStyle w:val="Compact"/>
              <w:jc w:val="left"/>
            </w:pPr>
            <w:r>
              <w:t xml:space="preserve">④</w:t>
            </w:r>
          </w:p>
        </w:tc>
        <w:tc>
          <w:tcPr/>
          <w:p>
            <w:pPr>
              <w:pStyle w:val="Compact"/>
              <w:jc w:val="left"/>
            </w:pPr>
            <w:r>
              <w:t xml:space="preserve">北向 Modbus Server（TCP / RTU）</w:t>
            </w:r>
          </w:p>
        </w:tc>
        <w:tc>
          <w:tcPr/>
          <w:p>
            <w:pPr>
              <w:pStyle w:val="Compact"/>
              <w:jc w:val="left"/>
            </w:pPr>
            <w:r>
              <w:t xml:space="preserve">MH → 上位机</w:t>
            </w:r>
          </w:p>
        </w:tc>
        <w:tc>
          <w:tcPr/>
          <w:p>
            <w:pPr>
              <w:pStyle w:val="Compact"/>
              <w:jc w:val="left"/>
            </w:pPr>
            <w:r>
              <w:t xml:space="preserve">原始值</w:t>
            </w:r>
          </w:p>
        </w:tc>
        <w:tc>
          <w:tcPr/>
          <w:p>
            <w:pPr>
              <w:pStyle w:val="Compact"/>
              <w:jc w:val="left"/>
            </w:pPr>
            <w:r>
              <w:t xml:space="preserve">§3.5</w:t>
            </w:r>
          </w:p>
        </w:tc>
      </w:tr>
      <w:tr>
        <w:tc>
          <w:tcPr/>
          <w:p>
            <w:pPr>
              <w:pStyle w:val="Compact"/>
              <w:jc w:val="left"/>
            </w:pPr>
            <w:r>
              <w:t xml:space="preserve">⑤</w:t>
            </w:r>
          </w:p>
        </w:tc>
        <w:tc>
          <w:tcPr/>
          <w:p>
            <w:pPr>
              <w:pStyle w:val="Compact"/>
              <w:jc w:val="left"/>
            </w:pPr>
            <w:r>
              <w:t xml:space="preserve">北向协议转化（SNMP / BACnet / OPC UA）</w:t>
            </w:r>
          </w:p>
        </w:tc>
        <w:tc>
          <w:tcPr/>
          <w:p>
            <w:pPr>
              <w:pStyle w:val="Compact"/>
              <w:jc w:val="left"/>
            </w:pPr>
            <w:r>
              <w:t xml:space="preserve">MH → 上位机</w:t>
            </w:r>
          </w:p>
        </w:tc>
        <w:tc>
          <w:tcPr/>
          <w:p>
            <w:pPr>
              <w:pStyle w:val="Compact"/>
              <w:jc w:val="left"/>
            </w:pPr>
            <w:r>
              <w:t xml:space="preserve">工程值</w:t>
            </w:r>
          </w:p>
        </w:tc>
        <w:tc>
          <w:tcPr/>
          <w:p>
            <w:pPr>
              <w:pStyle w:val="Compact"/>
              <w:jc w:val="left"/>
            </w:pPr>
            <w:r>
              <w:t xml:space="preserve">§3.6</w:t>
            </w:r>
          </w:p>
        </w:tc>
      </w:tr>
      <w:tr>
        <w:tc>
          <w:tcPr/>
          <w:p>
            <w:pPr>
              <w:pStyle w:val="Compact"/>
              <w:jc w:val="left"/>
            </w:pPr>
            <w:r>
              <w:t xml:space="preserve">⑥</w:t>
            </w:r>
          </w:p>
        </w:tc>
        <w:tc>
          <w:tcPr/>
          <w:p>
            <w:pPr>
              <w:pStyle w:val="Compact"/>
              <w:jc w:val="left"/>
            </w:pPr>
            <w:r>
              <w:t xml:space="preserve">北向数据推送（MQTT / Email / HTTP / FTP / AcuCloud / AWS / Azure）</w:t>
            </w:r>
          </w:p>
        </w:tc>
        <w:tc>
          <w:tcPr/>
          <w:p>
            <w:pPr>
              <w:pStyle w:val="Compact"/>
              <w:jc w:val="left"/>
            </w:pPr>
            <w:r>
              <w:t xml:space="preserve">MH → 远端目标</w:t>
            </w:r>
          </w:p>
        </w:tc>
        <w:tc>
          <w:tcPr/>
          <w:p>
            <w:pPr>
              <w:pStyle w:val="Compact"/>
              <w:jc w:val="left"/>
            </w:pPr>
            <w:r>
              <w:t xml:space="preserve">工程值</w:t>
            </w:r>
          </w:p>
        </w:tc>
        <w:tc>
          <w:tcPr/>
          <w:p>
            <w:pPr>
              <w:pStyle w:val="Compact"/>
              <w:jc w:val="left"/>
            </w:pPr>
            <w:r>
              <w:t xml:space="preserve">§3.7</w:t>
            </w:r>
          </w:p>
        </w:tc>
      </w:tr>
    </w:tbl>
    <w:p>
      <w:pPr>
        <w:pStyle w:val="BodyText"/>
      </w:pPr>
      <w:r>
        <w:t xml:space="preserve">① 是 RPP 内部专用总线（不对外）；② 周期采集进入 MH 内部统一服务；③ 透传不进入内部加工；④⑤⑥ 是北向输出，均可服务于数据记录（§6）、告警（§7）、Web（§13）等统一服务。</w:t>
      </w:r>
    </w:p>
    <w:p>
      <w:pPr>
        <w:pStyle w:val="BodyText"/>
      </w:pPr>
      <w:r>
        <w:rPr>
          <w:bCs/>
          <w:b/>
        </w:rPr>
        <w:t xml:space="preserve">协议透明原则：</w:t>
      </w:r>
      <w:r>
        <w:t xml:space="preserve"> 北向协议（§3.5 / §3.6 / §3.7）对数据</w:t>
      </w:r>
      <w:r>
        <w:rPr>
          <w:bCs/>
          <w:b/>
        </w:rPr>
        <w:t xml:space="preserve">来源</w:t>
      </w:r>
      <w:r>
        <w:t xml:space="preserve">透明 —— 不论数据来自 RPP 自身（AccuBus 上的 VMM / CMM）、Gateway 下挂设备，还是虚拟设备（§4），均通过同一套北向协议暴露。但北向协议对数据</w:t>
      </w:r>
      <w:r>
        <w:rPr>
          <w:bCs/>
          <w:b/>
        </w:rPr>
        <w:t xml:space="preserve">值类型</w:t>
      </w:r>
      <w:r>
        <w:t xml:space="preserve">不透明 —— 不同协议输出原始值或工程值，详见 §3.8。</w:t>
      </w:r>
    </w:p>
    <w:p>
      <w:r>
        <w:pict>
          <v:rect style="width:0;height:1.5pt" o:hralign="center" o:hrstd="t" o:hr="t"/>
        </w:pict>
      </w:r>
    </w:p>
    <w:bookmarkEnd w:id="30"/>
    <w:bookmarkStart w:id="34" w:name="rpp-私有通信协议accubus"/>
    <w:p>
      <w:pPr>
        <w:pStyle w:val="Heading2"/>
      </w:pPr>
      <w:r>
        <w:t xml:space="preserve">3.2 RPP 私有通信协议（AccuBus）</w:t>
      </w:r>
    </w:p>
    <w:p>
      <w:pPr>
        <w:pStyle w:val="FirstParagraph"/>
      </w:pPr>
      <w:r>
        <w:t xml:space="preserve">AccuBus 是 MH 与 VMM / CMM 之间的专用内部总线，承载 RPP 系统内部的三类私有通信能力：时间同步、自发现、数据通信。AccuBus 协议为 Accuenergy 内部私有协议，不对外公开；物理层规格详见 PRS §6.7。</w:t>
      </w:r>
    </w:p>
    <w:bookmarkStart w:id="31" w:name="时间同步"/>
    <w:p>
      <w:pPr>
        <w:pStyle w:val="Heading3"/>
      </w:pPr>
      <w:r>
        <w:t xml:space="preserve">3.2.1 时间同步</w:t>
      </w:r>
    </w:p>
    <w:tbl>
      <w:tblPr>
        <w:tblStyle w:val="Table"/>
        <w:tblW w:type="auto" w:w="0"/>
        <w:tblLook w:firstRow="1" w:lastRow="0" w:firstColumn="0" w:lastColumn="0" w:noHBand="0" w:noVBand="0" w:val="0020"/>
        <w:jc w:val="start"/>
      </w:tblPr>
      <w:tblGrid>
        <w:gridCol w:w="2640"/>
        <w:gridCol w:w="5280"/>
      </w:tblGrid>
      <w:tr>
        <w:trPr>
          <w:tblHeader w:val="true"/>
        </w:trPr>
        <w:tc>
          <w:tcPr/>
          <w:p>
            <w:pPr>
              <w:pStyle w:val="Compact"/>
              <w:jc w:val="left"/>
            </w:pPr>
            <w:r>
              <w:t xml:space="preserve">项</w:t>
            </w:r>
          </w:p>
        </w:tc>
        <w:tc>
          <w:tcPr/>
          <w:p>
            <w:pPr>
              <w:pStyle w:val="Compact"/>
              <w:jc w:val="left"/>
            </w:pPr>
            <w:r>
              <w:t xml:space="preserve">需求</w:t>
            </w:r>
          </w:p>
        </w:tc>
      </w:tr>
      <w:tr>
        <w:tc>
          <w:tcPr/>
          <w:p>
            <w:pPr>
              <w:pStyle w:val="Compact"/>
              <w:jc w:val="left"/>
            </w:pPr>
            <w:r>
              <w:t xml:space="preserve">同步方向</w:t>
            </w:r>
          </w:p>
        </w:tc>
        <w:tc>
          <w:tcPr/>
          <w:p>
            <w:pPr>
              <w:pStyle w:val="Compact"/>
              <w:jc w:val="left"/>
            </w:pPr>
            <w:r>
              <w:t xml:space="preserve">MH 作为 AccuBus Master，把时间分发到所有挂在 AccuBus 上的 VMM / CMM</w:t>
            </w:r>
          </w:p>
        </w:tc>
      </w:tr>
      <w:tr>
        <w:tc>
          <w:tcPr/>
          <w:p>
            <w:pPr>
              <w:pStyle w:val="Compact"/>
              <w:jc w:val="left"/>
            </w:pPr>
            <w:r>
              <w:rPr>
                <w:bCs/>
                <w:b/>
              </w:rPr>
              <w:t xml:space="preserve">同步精度</w:t>
            </w:r>
          </w:p>
        </w:tc>
        <w:tc>
          <w:tcPr/>
          <w:p>
            <w:pPr>
              <w:pStyle w:val="Compact"/>
              <w:jc w:val="left"/>
            </w:pPr>
            <w:r>
              <w:t xml:space="preserve">MH 与任一 VMM / CMM 之间的时间同步误差 </w:t>
            </w:r>
            <w:r>
              <w:rPr>
                <w:bCs/>
                <w:b/>
              </w:rPr>
              <w:t xml:space="preserve">≤ 0.5μs</w:t>
            </w:r>
          </w:p>
        </w:tc>
      </w:tr>
      <w:tr>
        <w:tc>
          <w:tcPr/>
          <w:p>
            <w:pPr>
              <w:pStyle w:val="Compact"/>
              <w:jc w:val="left"/>
            </w:pPr>
            <w:r>
              <w:rPr>
                <w:bCs/>
                <w:b/>
              </w:rPr>
              <w:t xml:space="preserve">精度依据</w:t>
            </w:r>
          </w:p>
        </w:tc>
        <w:tc>
          <w:tcPr/>
          <w:p>
            <w:pPr>
              <w:pStyle w:val="Compact"/>
              <w:jc w:val="left"/>
            </w:pPr>
            <w:r>
              <w:t xml:space="preserve">该硬指标的设计目的是保证 MH 在合成多路 VMM 电压与 CMM 电流时，跨模块的时间戳偏差不破坏相位关系，从而支撑功率与电能计算的 </w:t>
            </w:r>
            <w:r>
              <w:rPr>
                <w:bCs/>
                <w:b/>
              </w:rPr>
              <w:t xml:space="preserve">Class 0.1 等级精度要求</w:t>
            </w:r>
            <w:r>
              <w:t xml:space="preserve">（参见 PRS / 计量精度章节）。AccuBus 这一跳的同步误差是相位差预算的主要分量，因此独立约束。</w:t>
            </w:r>
          </w:p>
        </w:tc>
      </w:tr>
      <w:tr>
        <w:tc>
          <w:tcPr/>
          <w:p>
            <w:pPr>
              <w:pStyle w:val="Compact"/>
              <w:jc w:val="left"/>
            </w:pPr>
            <w:r>
              <w:rPr>
                <w:bCs/>
                <w:b/>
              </w:rPr>
              <w:t xml:space="preserve">约束范围</w:t>
            </w:r>
          </w:p>
        </w:tc>
        <w:tc>
          <w:tcPr/>
          <w:p>
            <w:pPr>
              <w:pStyle w:val="Compact"/>
              <w:jc w:val="left"/>
            </w:pPr>
            <w:r>
              <w:t xml:space="preserve">0.5μs 仅约束 </w:t>
            </w:r>
            <w:r>
              <w:rPr>
                <w:bCs/>
                <w:b/>
              </w:rPr>
              <w:t xml:space="preserve">MH ↔ VMM/CMM</w:t>
            </w:r>
            <w:r>
              <w:t xml:space="preserve"> 这一段（AccuBus 内部）。MH 自身与外部时钟源（NTP / PTP，§3.9.3）的同步精度不在本指标内，受所选外部协议自身限制。</w:t>
            </w:r>
          </w:p>
        </w:tc>
      </w:tr>
      <w:tr>
        <w:tc>
          <w:tcPr/>
          <w:p>
            <w:pPr>
              <w:pStyle w:val="Compact"/>
              <w:jc w:val="left"/>
            </w:pPr>
            <w:r>
              <w:rPr>
                <w:bCs/>
                <w:b/>
              </w:rPr>
              <w:t xml:space="preserve">实现方式</w:t>
            </w:r>
          </w:p>
        </w:tc>
        <w:tc>
          <w:tcPr/>
          <w:p>
            <w:pPr>
              <w:pStyle w:val="Compact"/>
              <w:jc w:val="left"/>
            </w:pPr>
            <w:r>
              <w:t xml:space="preserve">采用</w:t>
            </w:r>
            <w:r>
              <w:rPr>
                <w:bCs/>
                <w:b/>
              </w:rPr>
              <w:t xml:space="preserve">硬件周期脉冲 + 通信广播</w:t>
            </w:r>
            <w:r>
              <w:t xml:space="preserve">的双通道设计：• </w:t>
            </w:r>
            <w:r>
              <w:rPr>
                <w:bCs/>
                <w:b/>
              </w:rPr>
              <w:t xml:space="preserve">硬件周期脉冲</w:t>
            </w:r>
            <w:r>
              <w:t xml:space="preserve">：MH 向 AccuBus 上所有 VMM / CMM 广播一个周期性、低抖动的硬件脉冲信号，作为亚微秒级时间对齐的物理基准，确保 0.5μs 精度。• </w:t>
            </w:r>
            <w:r>
              <w:rPr>
                <w:bCs/>
                <w:b/>
              </w:rPr>
              <w:t xml:space="preserve">通信广播</w:t>
            </w:r>
            <w:r>
              <w:t>：MH 在 AccuBus 上周期性广播一帧时间戳报文，描述紧邻的硬件脉冲所对应的绝对时间（年/月/日/时/分/秒 + 亚秒计数），用于 VMM / CMM 把硬件脉冲映射到挂钟时间。该机制不依赖 IEEE 1588 PTP 或 NTP；具体脉冲频率、报文格式、对齐方式由详细设计阶段冻结。</w:t>
            </w:r>
          </w:p>
        </w:tc>
      </w:tr>
      <w:tr>
        <w:tc>
          <w:tcPr/>
          <w:p>
            <w:pPr>
              <w:pStyle w:val="Compact"/>
              <w:jc w:val="left"/>
            </w:pPr>
            <w:r>
              <w:t xml:space="preserve">时间源</w:t>
            </w:r>
          </w:p>
        </w:tc>
        <w:tc>
          <w:tcPr/>
          <w:p>
            <w:pPr>
              <w:pStyle w:val="Compact"/>
              <w:jc w:val="left"/>
            </w:pPr>
            <w:r>
              <w:t xml:space="preserve">MH 自身的时间由北向 NTP / PTP（§3.9.3）从外部时钟源获得；MH 再通过 AccuBus 把时间下发到 VMM / CMM</w:t>
            </w:r>
          </w:p>
        </w:tc>
      </w:tr>
      <w:tr>
        <w:tc>
          <w:tcPr/>
          <w:p>
            <w:pPr>
              <w:pStyle w:val="Compact"/>
              <w:jc w:val="left"/>
            </w:pPr>
            <w:r>
              <w:rPr>
                <w:bCs/>
                <w:b/>
              </w:rPr>
              <w:t xml:space="preserve">同步模式</w:t>
            </w:r>
          </w:p>
        </w:tc>
        <w:tc>
          <w:tcPr/>
          <w:p>
            <w:pPr>
              <w:pStyle w:val="Compact"/>
              <w:jc w:val="left"/>
            </w:pPr>
            <w:r>
              <w:rPr>
                <w:bCs/>
                <w:b/>
              </w:rPr>
              <w:t xml:space="preserve">仅周期性同步</w:t>
            </w:r>
            <w:r>
              <w:t xml:space="preserve">——硬件脉冲与时间戳报文均以固定周期持续广播。不存在事件触发的额外同步行为；MH 自身时间发生跳变时，跳变会在下一个广播周期自然反映到 VMM / CMM。具体周期由详细设计阶段冻结。</w:t>
            </w:r>
          </w:p>
        </w:tc>
      </w:tr>
    </w:tbl>
    <w:bookmarkEnd w:id="31"/>
    <w:bookmarkStart w:id="32" w:name="自发现plug-and-play"/>
    <w:p>
      <w:pPr>
        <w:pStyle w:val="Heading3"/>
      </w:pPr>
      <w:r>
        <w:t xml:space="preserve">3.2.2 自发现（Plug-and-Play）</w:t>
      </w:r>
    </w:p>
    <w:tbl>
      <w:tblPr>
        <w:tblStyle w:val="Table"/>
        <w:tblW w:type="auto" w:w="0"/>
        <w:tblLook w:firstRow="1" w:lastRow="0" w:firstColumn="0" w:lastColumn="0" w:noHBand="0" w:noVBand="0" w:val="0020"/>
        <w:jc w:val="start"/>
      </w:tblPr>
      <w:tblGrid>
        <w:gridCol w:w="2640"/>
        <w:gridCol w:w="5280"/>
      </w:tblGrid>
      <w:tr>
        <w:trPr>
          <w:tblHeader w:val="true"/>
        </w:trPr>
        <w:tc>
          <w:tcPr/>
          <w:p>
            <w:pPr>
              <w:pStyle w:val="Compact"/>
              <w:jc w:val="left"/>
            </w:pPr>
            <w:r>
              <w:t xml:space="preserve">项</w:t>
            </w:r>
          </w:p>
        </w:tc>
        <w:tc>
          <w:tcPr/>
          <w:p>
            <w:pPr>
              <w:pStyle w:val="Compact"/>
              <w:jc w:val="left"/>
            </w:pPr>
            <w:r>
              <w:t xml:space="preserve">需求</w:t>
            </w:r>
          </w:p>
        </w:tc>
      </w:tr>
      <w:tr>
        <w:tc>
          <w:tcPr/>
          <w:p>
            <w:pPr>
              <w:pStyle w:val="Compact"/>
              <w:jc w:val="left"/>
            </w:pPr>
            <w:r>
              <w:t xml:space="preserve">触发</w:t>
            </w:r>
          </w:p>
        </w:tc>
        <w:tc>
          <w:tcPr/>
          <w:p>
            <w:pPr>
              <w:pStyle w:val="Compact"/>
              <w:jc w:val="left"/>
            </w:pPr>
            <w:r>
              <w:t xml:space="preserve">VMM / CMM 上电（或热插入 AccuBus 时）自动在总线上注册到 MH</w:t>
            </w:r>
          </w:p>
        </w:tc>
      </w:tr>
      <w:tr>
        <w:tc>
          <w:tcPr/>
          <w:p>
            <w:pPr>
              <w:pStyle w:val="Compact"/>
              <w:jc w:val="left"/>
            </w:pPr>
            <w:r>
              <w:rPr>
                <w:bCs/>
                <w:b/>
              </w:rPr>
              <w:t xml:space="preserve">零配置</w:t>
            </w:r>
          </w:p>
        </w:tc>
        <w:tc>
          <w:tcPr/>
          <w:p>
            <w:pPr>
              <w:pStyle w:val="Compact"/>
              <w:jc w:val="left"/>
            </w:pPr>
            <w:r>
              <w:t xml:space="preserve">MH 自动发现 AccuBus 上挂载了几个 VMM、几个 CMM —— </w:t>
            </w:r>
            <w:r>
              <w:rPr>
                <w:bCs/>
                <w:b/>
              </w:rPr>
              <w:t xml:space="preserve">无需用户手工配置 VMM/CMM 的存在、地址、连接关系</w:t>
            </w:r>
          </w:p>
        </w:tc>
      </w:tr>
      <w:tr>
        <w:tc>
          <w:tcPr/>
          <w:p>
            <w:pPr>
              <w:pStyle w:val="Compact"/>
              <w:jc w:val="left"/>
            </w:pPr>
            <w:r>
              <w:t xml:space="preserve">元数据声明</w:t>
            </w:r>
          </w:p>
        </w:tc>
        <w:tc>
          <w:tcPr/>
          <w:p>
            <w:pPr>
              <w:pStyle w:val="Compact"/>
              <w:jc w:val="left"/>
            </w:pPr>
            <w:r>
              <w:t xml:space="preserve">每个被发现的 VMM / CMM 须向 MH 上报自身元数据：型号、固件版本、序列号、通道数、可测参数集（具体字段集由详细设计阶段冻结）</w:t>
            </w:r>
          </w:p>
        </w:tc>
      </w:tr>
      <w:tr>
        <w:tc>
          <w:tcPr/>
          <w:p>
            <w:pPr>
              <w:pStyle w:val="Compact"/>
              <w:jc w:val="left"/>
            </w:pPr>
            <w:r>
              <w:t xml:space="preserve">离线检测</w:t>
            </w:r>
          </w:p>
        </w:tc>
        <w:tc>
          <w:tcPr/>
          <w:p>
            <w:pPr>
              <w:pStyle w:val="Compact"/>
              <w:jc w:val="left"/>
            </w:pPr>
            <w:r>
              <w:t xml:space="preserve">VMM / CMM 从 AccuBus 断开时，MH 须置位该设备的离线标志并触发告警（具体策略由详细设计阶段冻结）</w:t>
            </w:r>
          </w:p>
        </w:tc>
      </w:tr>
      <w:tr>
        <w:tc>
          <w:tcPr/>
          <w:p>
            <w:pPr>
              <w:pStyle w:val="Compact"/>
              <w:jc w:val="left"/>
            </w:pPr>
            <w:r>
              <w:t xml:space="preserve">重连</w:t>
            </w:r>
          </w:p>
        </w:tc>
        <w:tc>
          <w:tcPr/>
          <w:p>
            <w:pPr>
              <w:pStyle w:val="Compact"/>
              <w:jc w:val="left"/>
            </w:pPr>
            <w:r>
              <w:t xml:space="preserve">设备重新上线后自动恢复注册；MH 须保持其原有逻辑配置（如 MP 绑定、北向暴露映射）不丢失</w:t>
            </w:r>
          </w:p>
        </w:tc>
      </w:tr>
    </w:tbl>
    <w:bookmarkEnd w:id="32"/>
    <w:bookmarkStart w:id="33" w:name="数据通信"/>
    <w:p>
      <w:pPr>
        <w:pStyle w:val="Heading3"/>
      </w:pPr>
      <w:r>
        <w:t xml:space="preserve">3.2.3 数据通信</w:t>
      </w:r>
    </w:p>
    <w:tbl>
      <w:tblPr>
        <w:tblStyle w:val="Table"/>
        <w:tblW w:type="auto" w:w="0"/>
        <w:tblLook w:firstRow="1" w:lastRow="0" w:firstColumn="0" w:lastColumn="0" w:noHBand="0" w:noVBand="0" w:val="0020"/>
        <w:jc w:val="start"/>
      </w:tblPr>
      <w:tblGrid>
        <w:gridCol w:w="2640"/>
        <w:gridCol w:w="5280"/>
      </w:tblGrid>
      <w:tr>
        <w:trPr>
          <w:tblHeader w:val="true"/>
        </w:trPr>
        <w:tc>
          <w:tcPr/>
          <w:p>
            <w:pPr>
              <w:pStyle w:val="Compact"/>
              <w:jc w:val="left"/>
            </w:pPr>
            <w:r>
              <w:t xml:space="preserve">项</w:t>
            </w:r>
          </w:p>
        </w:tc>
        <w:tc>
          <w:tcPr/>
          <w:p>
            <w:pPr>
              <w:pStyle w:val="Compact"/>
              <w:jc w:val="left"/>
            </w:pPr>
            <w:r>
              <w:t xml:space="preserve">需求</w:t>
            </w:r>
          </w:p>
        </w:tc>
      </w:tr>
      <w:tr>
        <w:tc>
          <w:tcPr/>
          <w:p>
            <w:pPr>
              <w:pStyle w:val="Compact"/>
              <w:jc w:val="left"/>
            </w:pPr>
            <w:r>
              <w:t xml:space="preserve">数据类型</w:t>
            </w:r>
          </w:p>
        </w:tc>
        <w:tc>
          <w:tcPr/>
          <w:p>
            <w:pPr>
              <w:pStyle w:val="Compact"/>
              <w:jc w:val="left"/>
            </w:pPr>
            <w:r>
              <w:t xml:space="preserve">测量数据（实时电压 / 电流 / 功率 / 谐波等，详见 §5 测量软件）、状态数据、配置读写指令、告警事件、波形数据等</w:t>
            </w:r>
          </w:p>
        </w:tc>
      </w:tr>
      <w:tr>
        <w:tc>
          <w:tcPr/>
          <w:p>
            <w:pPr>
              <w:pStyle w:val="Compact"/>
              <w:jc w:val="left"/>
            </w:pPr>
            <w:r>
              <w:t xml:space="preserve">采集周期</w:t>
            </w:r>
          </w:p>
        </w:tc>
        <w:tc>
          <w:tcPr/>
          <w:p>
            <w:pPr>
              <w:pStyle w:val="Compact"/>
              <w:jc w:val="left"/>
            </w:pPr>
            <w:r>
              <w:t xml:space="preserve">由 MH 按测量需求决定；具体周期与刷新率由详细设计阶段冻结</w:t>
            </w:r>
          </w:p>
        </w:tc>
      </w:tr>
      <w:tr>
        <w:tc>
          <w:tcPr/>
          <w:p>
            <w:pPr>
              <w:pStyle w:val="Compact"/>
              <w:jc w:val="left"/>
            </w:pPr>
            <w:r>
              <w:t xml:space="preserve">可靠性</w:t>
            </w:r>
          </w:p>
        </w:tc>
        <w:tc>
          <w:tcPr/>
          <w:p>
            <w:pPr>
              <w:pStyle w:val="Compact"/>
              <w:jc w:val="left"/>
            </w:pPr>
            <w:r>
              <w:t xml:space="preserve">必须支持错误检测；传输错误时须重试或上报；具体策略由详细设计阶段冻结</w:t>
            </w:r>
          </w:p>
        </w:tc>
      </w:tr>
      <w:tr>
        <w:tc>
          <w:tcPr/>
          <w:p>
            <w:pPr>
              <w:pStyle w:val="Compact"/>
              <w:jc w:val="left"/>
            </w:pPr>
            <w:r>
              <w:t xml:space="preserve">带宽</w:t>
            </w:r>
          </w:p>
        </w:tc>
        <w:tc>
          <w:tcPr/>
          <w:p>
            <w:pPr>
              <w:pStyle w:val="Compact"/>
              <w:jc w:val="left"/>
            </w:pPr>
            <w:r>
              <w:t xml:space="preserve">AccuBus 带宽须满足全系统最大配置（VMM/CMM 数量、参数集、采集率）下的实时性需求</w:t>
            </w:r>
          </w:p>
        </w:tc>
      </w:tr>
    </w:tbl>
    <w:p>
      <w:r>
        <w:pict>
          <v:rect style="width:0;height:1.5pt" o:hralign="center" o:hrstd="t" o:hr="t"/>
        </w:pict>
      </w:r>
    </w:p>
    <w:bookmarkEnd w:id="33"/>
    <w:bookmarkEnd w:id="34"/>
    <w:bookmarkStart w:id="40" w:name="南向采集modbus-tcprtu-client"/>
    <w:p>
      <w:pPr>
        <w:pStyle w:val="Heading2"/>
      </w:pPr>
      <w:r>
        <w:t xml:space="preserve">3.3 南向采集（Modbus TCP/RTU Client）</w:t>
      </w:r>
    </w:p>
    <w:p>
      <w:pPr>
        <w:pStyle w:val="FirstParagraph"/>
      </w:pPr>
      <w:r>
        <w:t xml:space="preserve">南向采集功能让 MH 通过 Ethernet 与 RS-485 接口主动采集独立 Modbus 设备的数据，并经 MH 内部统一服务（北向通信 §3.5 / §3.6 / §3.7、本地数据记录 §6、告警 §7 等）与 RPP 自身的测量数据并列对外暴露。</w:t>
      </w:r>
    </w:p>
    <w:bookmarkStart w:id="35" w:name="协议"/>
    <w:p>
      <w:pPr>
        <w:pStyle w:val="Heading3"/>
      </w:pPr>
      <w:r>
        <w:t xml:space="preserve">3.3.1 协议</w:t>
      </w:r>
    </w:p>
    <w:tbl>
      <w:tblPr>
        <w:tblStyle w:val="Table"/>
        <w:tblW w:type="auto" w:w="0"/>
        <w:tblLook w:firstRow="1" w:lastRow="0" w:firstColumn="0" w:lastColumn="0" w:noHBand="0" w:noVBand="0" w:val="0020"/>
        <w:jc w:val="start"/>
      </w:tblPr>
      <w:tblGrid>
        <w:gridCol w:w="1980"/>
        <w:gridCol w:w="3960"/>
        <w:gridCol w:w="1980"/>
      </w:tblGrid>
      <w:tr>
        <w:trPr>
          <w:tblHeader w:val="true"/>
        </w:trPr>
        <w:tc>
          <w:tcPr/>
          <w:p>
            <w:pPr>
              <w:pStyle w:val="Compact"/>
              <w:jc w:val="left"/>
            </w:pPr>
            <w:r>
              <w:t xml:space="preserve">协议</w:t>
            </w:r>
          </w:p>
        </w:tc>
        <w:tc>
          <w:tcPr/>
          <w:p>
            <w:pPr>
              <w:pStyle w:val="Compact"/>
              <w:jc w:val="left"/>
            </w:pPr>
            <w:r>
              <w:t xml:space="preserve">必须 / 期望</w:t>
            </w:r>
          </w:p>
        </w:tc>
        <w:tc>
          <w:tcPr/>
          <w:p>
            <w:pPr>
              <w:pStyle w:val="Compact"/>
              <w:jc w:val="left"/>
            </w:pPr>
            <w:r>
              <w:t xml:space="preserve">用途</w:t>
            </w:r>
          </w:p>
        </w:tc>
      </w:tr>
      <w:tr>
        <w:tc>
          <w:tcPr/>
          <w:p>
            <w:pPr>
              <w:pStyle w:val="Compact"/>
              <w:jc w:val="left"/>
            </w:pPr>
            <w:r>
              <w:t xml:space="preserve">Modbus RTU（RS-485 Client）</w:t>
            </w:r>
          </w:p>
        </w:tc>
        <w:tc>
          <w:tcPr/>
          <w:p>
            <w:pPr>
              <w:pStyle w:val="Compact"/>
              <w:jc w:val="left"/>
            </w:pPr>
            <w:r>
              <w:rPr>
                <w:bCs/>
                <w:b/>
              </w:rPr>
              <w:t xml:space="preserve">必须</w:t>
            </w:r>
          </w:p>
        </w:tc>
        <w:tc>
          <w:tcPr/>
          <w:p>
            <w:pPr>
              <w:pStyle w:val="Compact"/>
              <w:jc w:val="left"/>
            </w:pPr>
            <w:r>
              <w:t xml:space="preserve">采集 RS-485 总线上的 Modbus 设备</w:t>
            </w:r>
          </w:p>
        </w:tc>
      </w:tr>
      <w:tr>
        <w:tc>
          <w:tcPr/>
          <w:p>
            <w:pPr>
              <w:pStyle w:val="Compact"/>
              <w:jc w:val="left"/>
            </w:pPr>
            <w:r>
              <w:t xml:space="preserve">Modbus TCP/IP（Client）</w:t>
            </w:r>
          </w:p>
        </w:tc>
        <w:tc>
          <w:tcPr/>
          <w:p>
            <w:pPr>
              <w:pStyle w:val="Compact"/>
              <w:jc w:val="left"/>
            </w:pPr>
            <w:r>
              <w:rPr>
                <w:bCs/>
                <w:b/>
              </w:rPr>
              <w:t xml:space="preserve">必须</w:t>
            </w:r>
          </w:p>
        </w:tc>
        <w:tc>
          <w:tcPr/>
          <w:p>
            <w:pPr>
              <w:pStyle w:val="Compact"/>
              <w:jc w:val="left"/>
            </w:pPr>
            <w:r>
              <w:t xml:space="preserve">采集 Ethernet 上的 Modbus 设备</w:t>
            </w:r>
          </w:p>
        </w:tc>
      </w:tr>
    </w:tbl>
    <w:bookmarkEnd w:id="35"/>
    <w:bookmarkStart w:id="36" w:name="子能力"/>
    <w:p>
      <w:pPr>
        <w:pStyle w:val="Heading3"/>
      </w:pPr>
      <w:r>
        <w:t xml:space="preserve">3.3.2 子能力</w:t>
      </w:r>
    </w:p>
    <w:tbl>
      <w:tblPr>
        <w:tblStyle w:val="Table"/>
        <w:tblW w:type="auto" w:w="0"/>
        <w:tblLook w:firstRow="1" w:lastRow="0" w:firstColumn="0" w:lastColumn="0" w:noHBand="0" w:noVBand="0" w:val="0020"/>
        <w:jc w:val="start"/>
      </w:tblPr>
      <w:tblGrid>
        <w:gridCol w:w="4525"/>
        <w:gridCol w:w="3394"/>
      </w:tblGrid>
      <w:tr>
        <w:trPr>
          <w:tblHeader w:val="true"/>
        </w:trPr>
        <w:tc>
          <w:tcPr/>
          <w:p>
            <w:pPr>
              <w:pStyle w:val="Compact"/>
              <w:jc w:val="left"/>
            </w:pPr>
            <w:r>
              <w:t xml:space="preserve">子能力</w:t>
            </w:r>
          </w:p>
        </w:tc>
        <w:tc>
          <w:tcPr/>
          <w:p>
            <w:pPr>
              <w:pStyle w:val="Compact"/>
              <w:jc w:val="left"/>
            </w:pPr>
            <w:r>
              <w:t xml:space="preserve">说明</w:t>
            </w:r>
          </w:p>
        </w:tc>
      </w:tr>
      <w:tr>
        <w:tc>
          <w:tcPr/>
          <w:p>
            <w:pPr>
              <w:pStyle w:val="Compact"/>
              <w:jc w:val="left"/>
            </w:pPr>
            <w:r>
              <w:t xml:space="preserve">物理设备管理</w:t>
            </w:r>
          </w:p>
        </w:tc>
        <w:tc>
          <w:tcPr/>
          <w:p>
            <w:pPr>
              <w:pStyle w:val="Compact"/>
              <w:jc w:val="left"/>
            </w:pPr>
            <w:r>
              <w:t xml:space="preserve">下挂设备的添加 / 删除 / 启用 / 禁用；按设备查看 Metering / PQ Event / Waveform / Settings / 设备 Alarm / 设备日志</w:t>
            </w:r>
          </w:p>
        </w:tc>
      </w:tr>
      <w:tr>
        <w:tc>
          <w:tcPr/>
          <w:p>
            <w:pPr>
              <w:pStyle w:val="Compact"/>
              <w:jc w:val="left"/>
            </w:pPr>
            <w:r>
              <w:t xml:space="preserve">Web 设备</w:t>
            </w:r>
          </w:p>
        </w:tc>
        <w:tc>
          <w:tcPr/>
          <w:p>
            <w:pPr>
              <w:pStyle w:val="Compact"/>
              <w:jc w:val="left"/>
            </w:pPr>
            <w:r>
              <w:t xml:space="preserve">第三方设备的 Web 界面统一门户跳转；MH Web 界面（§13）提供下挂 Web 设备列表与一键跳转</w:t>
            </w:r>
          </w:p>
        </w:tc>
      </w:tr>
      <w:tr>
        <w:tc>
          <w:tcPr/>
          <w:p>
            <w:pPr>
              <w:pStyle w:val="Compact"/>
              <w:jc w:val="left"/>
            </w:pPr>
            <w:r>
              <w:t xml:space="preserve">配置模板</w:t>
            </w:r>
          </w:p>
        </w:tc>
        <w:tc>
          <w:tcPr/>
          <w:p>
            <w:pPr>
              <w:pStyle w:val="Compact"/>
              <w:jc w:val="left"/>
            </w:pPr>
            <w:r>
              <w:t xml:space="preserve">Official（Accuenergy 官方发布、只读）与 Customized（用户自建、可编辑）两类电表配置模板；支持新建 / 编辑 / 导入 / 导出 / 删除；模板按 </w:t>
            </w:r>
            <w:r>
              <w:rPr>
                <w:rStyle w:val="VerbatimChar"/>
              </w:rPr>
              <w:t xml:space="preserve">TemplateName_版本号_Firmware_版本号</w:t>
            </w:r>
            <w:r>
              <w:t xml:space="preserve"> 命名</w:t>
            </w:r>
          </w:p>
        </w:tc>
      </w:tr>
    </w:tbl>
    <w:p>
      <w:pPr>
        <w:pStyle w:val="BlockText"/>
      </w:pPr>
      <w:r>
        <w:t xml:space="preserve">基于采集数据的虚拟设备（算术运算）属于数据加工层，详见 §4。</w:t>
      </w:r>
    </w:p>
    <w:bookmarkEnd w:id="36"/>
    <w:bookmarkStart w:id="37" w:name="须支持的下挂设备类型但不限于"/>
    <w:p>
      <w:pPr>
        <w:pStyle w:val="Heading3"/>
      </w:pPr>
      <w:r>
        <w:t xml:space="preserve">3.3.3 须支持的下挂设备类型（但不限于）</w:t>
      </w:r>
    </w:p>
    <w:tbl>
      <w:tblPr>
        <w:tblStyle w:val="Table"/>
        <w:tblW w:type="auto" w:w="0"/>
        <w:tblLook w:firstRow="1" w:lastRow="0" w:firstColumn="0" w:lastColumn="0" w:noHBand="0" w:noVBand="0" w:val="0020"/>
        <w:jc w:val="start"/>
      </w:tblPr>
      <w:tblGrid>
        <w:gridCol w:w="2160"/>
        <w:gridCol w:w="3600"/>
        <w:gridCol w:w="2160"/>
      </w:tblGrid>
      <w:tr>
        <w:trPr>
          <w:tblHeader w:val="true"/>
        </w:trPr>
        <w:tc>
          <w:tcPr/>
          <w:p>
            <w:pPr>
              <w:pStyle w:val="Compact"/>
              <w:jc w:val="left"/>
            </w:pPr>
            <w:r>
              <w:t xml:space="preserve">设备</w:t>
            </w:r>
          </w:p>
        </w:tc>
        <w:tc>
          <w:tcPr/>
          <w:p>
            <w:pPr>
              <w:pStyle w:val="Compact"/>
              <w:jc w:val="left"/>
            </w:pPr>
            <w:r>
              <w:t xml:space="preserve">接入方式</w:t>
            </w:r>
          </w:p>
        </w:tc>
        <w:tc>
          <w:tcPr/>
          <w:p>
            <w:pPr>
              <w:pStyle w:val="Compact"/>
              <w:jc w:val="left"/>
            </w:pPr>
            <w:r>
              <w:t xml:space="preserve">备注</w:t>
            </w:r>
          </w:p>
        </w:tc>
      </w:tr>
      <w:tr>
        <w:tc>
          <w:tcPr/>
          <w:p>
            <w:pPr>
              <w:pStyle w:val="Compact"/>
              <w:jc w:val="left"/>
            </w:pPr>
            <w:r>
              <w:t xml:space="preserve">Acuvim II</w:t>
            </w:r>
          </w:p>
        </w:tc>
        <w:tc>
          <w:tcPr/>
          <w:p>
            <w:pPr>
              <w:pStyle w:val="Compact"/>
              <w:jc w:val="left"/>
            </w:pPr>
            <w:r>
              <w:t xml:space="preserve">Modbus RTU 或 TCP（有网络模块时）</w:t>
            </w:r>
          </w:p>
        </w:tc>
        <w:tc>
          <w:tcPr/>
          <w:p>
            <w:pPr>
              <w:pStyle w:val="Compact"/>
              <w:jc w:val="left"/>
            </w:pPr>
            <w:r>
              <w:t xml:space="preserve">Accuenergy 三相电表（独立产品）</w:t>
            </w:r>
          </w:p>
        </w:tc>
      </w:tr>
      <w:tr>
        <w:tc>
          <w:tcPr/>
          <w:p>
            <w:pPr>
              <w:pStyle w:val="Compact"/>
              <w:jc w:val="left"/>
            </w:pPr>
            <w:r>
              <w:t xml:space="preserve">AcuRev-2100</w:t>
            </w:r>
          </w:p>
        </w:tc>
        <w:tc>
          <w:tcPr/>
          <w:p>
            <w:pPr>
              <w:pStyle w:val="Compact"/>
              <w:jc w:val="left"/>
            </w:pPr>
            <w:r>
              <w:t xml:space="preserve">Modbus RTU</w:t>
            </w:r>
          </w:p>
        </w:tc>
        <w:tc>
          <w:tcPr/>
          <w:p>
            <w:pPr>
              <w:pStyle w:val="Compact"/>
              <w:jc w:val="left"/>
            </w:pPr>
            <w:r>
              <w:t xml:space="preserve">Accuenergy 多回路电表（独立产品）</w:t>
            </w:r>
          </w:p>
        </w:tc>
      </w:tr>
      <w:tr>
        <w:tc>
          <w:tcPr/>
          <w:p>
            <w:pPr>
              <w:pStyle w:val="Compact"/>
              <w:jc w:val="left"/>
            </w:pPr>
            <w:r>
              <w:t xml:space="preserve">AcuRev-1320</w:t>
            </w:r>
          </w:p>
        </w:tc>
        <w:tc>
          <w:tcPr/>
          <w:p>
            <w:pPr>
              <w:pStyle w:val="Compact"/>
              <w:jc w:val="left"/>
            </w:pPr>
            <w:r>
              <w:t xml:space="preserve">Modbus RTU 或 TCP</w:t>
            </w:r>
          </w:p>
        </w:tc>
        <w:tc>
          <w:tcPr/>
          <w:p>
            <w:pPr>
              <w:pStyle w:val="Compact"/>
              <w:jc w:val="left"/>
            </w:pPr>
            <w:r>
              <w:t xml:space="preserve">Accuenergy 三相电表（独立产品）</w:t>
            </w:r>
          </w:p>
        </w:tc>
      </w:tr>
      <w:tr>
        <w:tc>
          <w:tcPr/>
          <w:p>
            <w:pPr>
              <w:pStyle w:val="Compact"/>
              <w:jc w:val="left"/>
            </w:pPr>
            <w:r>
              <w:t xml:space="preserve">AcuRev-4100</w:t>
            </w:r>
          </w:p>
        </w:tc>
        <w:tc>
          <w:tcPr/>
          <w:p>
            <w:pPr>
              <w:pStyle w:val="Compact"/>
              <w:jc w:val="left"/>
            </w:pPr>
            <w:r>
              <w:t xml:space="preserve">Modbus RTU 或 TCP</w:t>
            </w:r>
          </w:p>
        </w:tc>
        <w:tc>
          <w:tcPr/>
          <w:p>
            <w:pPr>
              <w:pStyle w:val="Compact"/>
              <w:jc w:val="left"/>
            </w:pPr>
            <w:r>
              <w:t xml:space="preserve">Accuenergy 多回路电表（独立产品）</w:t>
            </w:r>
          </w:p>
        </w:tc>
      </w:tr>
      <w:tr>
        <w:tc>
          <w:tcPr/>
          <w:p>
            <w:pPr>
              <w:pStyle w:val="Compact"/>
              <w:jc w:val="left"/>
            </w:pPr>
            <w:r>
              <w:t xml:space="preserve">AcuIOM</w:t>
            </w:r>
          </w:p>
        </w:tc>
        <w:tc>
          <w:tcPr/>
          <w:p>
            <w:pPr>
              <w:pStyle w:val="Compact"/>
              <w:jc w:val="left"/>
            </w:pPr>
            <w:r>
              <w:t xml:space="preserve">Modbus RTU 或 TCP</w:t>
            </w:r>
          </w:p>
        </w:tc>
        <w:tc>
          <w:tcPr/>
          <w:p>
            <w:pPr>
              <w:pStyle w:val="Compact"/>
              <w:jc w:val="left"/>
            </w:pPr>
            <w:r>
              <w:t xml:space="preserve">Accuenergy 数字 I/O 产品（独立产品）</w:t>
            </w:r>
          </w:p>
        </w:tc>
      </w:tr>
      <w:tr>
        <w:tc>
          <w:tcPr/>
          <w:p>
            <w:pPr>
              <w:pStyle w:val="Compact"/>
              <w:jc w:val="left"/>
            </w:pPr>
            <w:r>
              <w:t xml:space="preserve">其他第三方 Modbus 设备</w:t>
            </w:r>
          </w:p>
        </w:tc>
        <w:tc>
          <w:tcPr/>
          <w:p>
            <w:pPr>
              <w:pStyle w:val="Compact"/>
              <w:jc w:val="left"/>
            </w:pPr>
            <w:r>
              <w:t xml:space="preserve">Modbus RTU / TCP</w:t>
            </w:r>
          </w:p>
        </w:tc>
        <w:tc>
          <w:tcPr/>
          <w:p>
            <w:pPr>
              <w:pStyle w:val="Compact"/>
              <w:jc w:val="left"/>
            </w:pPr>
            <w:r>
              <w:t xml:space="preserve">兼容标准 Modbus 协议的任意设备；通过 Customized 配置模板适配</w:t>
            </w:r>
          </w:p>
        </w:tc>
      </w:tr>
    </w:tbl>
    <w:bookmarkEnd w:id="37"/>
    <w:bookmarkStart w:id="38" w:name="容量与性能"/>
    <w:p>
      <w:pPr>
        <w:pStyle w:val="Heading3"/>
      </w:pPr>
      <w:r>
        <w:t xml:space="preserve">3.3.4 容量与性能</w:t>
      </w:r>
    </w:p>
    <w:tbl>
      <w:tblPr>
        <w:tblStyle w:val="Table"/>
        <w:tblW w:type="auto" w:w="0"/>
        <w:tblLook w:firstRow="1" w:lastRow="0" w:firstColumn="0" w:lastColumn="0" w:noHBand="0" w:noVBand="0" w:val="0020"/>
        <w:jc w:val="start"/>
      </w:tblPr>
      <w:tblGrid>
        <w:gridCol w:w="2640"/>
        <w:gridCol w:w="5280"/>
      </w:tblGrid>
      <w:tr>
        <w:trPr>
          <w:tblHeader w:val="true"/>
        </w:trPr>
        <w:tc>
          <w:tcPr/>
          <w:p>
            <w:pPr>
              <w:pStyle w:val="Compact"/>
              <w:jc w:val="left"/>
            </w:pPr>
            <w:r>
              <w:t xml:space="preserve">项</w:t>
            </w:r>
          </w:p>
        </w:tc>
        <w:tc>
          <w:tcPr/>
          <w:p>
            <w:pPr>
              <w:pStyle w:val="Compact"/>
              <w:jc w:val="left"/>
            </w:pPr>
            <w:r>
              <w:t xml:space="preserve">需求</w:t>
            </w:r>
          </w:p>
        </w:tc>
      </w:tr>
      <w:tr>
        <w:tc>
          <w:tcPr/>
          <w:p>
            <w:pPr>
              <w:pStyle w:val="Compact"/>
              <w:jc w:val="left"/>
            </w:pPr>
            <w:r>
              <w:t xml:space="preserve">下挂设备总数上限</w:t>
            </w:r>
          </w:p>
        </w:tc>
        <w:tc>
          <w:tcPr/>
          <w:p>
            <w:pPr>
              <w:pStyle w:val="Compact"/>
              <w:jc w:val="left"/>
            </w:pPr>
            <w:r>
              <w:t xml:space="preserve">≥ 32 台；最终上限由 MH 资源（CPU / 内存 / 总线带宽）决定</w:t>
            </w:r>
          </w:p>
        </w:tc>
      </w:tr>
      <w:tr>
        <w:tc>
          <w:tcPr/>
          <w:p>
            <w:pPr>
              <w:pStyle w:val="Compact"/>
              <w:jc w:val="left"/>
            </w:pPr>
            <w:r>
              <w:t xml:space="preserve">单条 RS-485 总线挂载设备数</w:t>
            </w:r>
          </w:p>
        </w:tc>
        <w:tc>
          <w:tcPr/>
          <w:p>
            <w:pPr>
              <w:pStyle w:val="Compact"/>
              <w:jc w:val="left"/>
            </w:pPr>
            <w:r>
              <w:t xml:space="preserve">沿用 Modbus / RS-485 物理层规范，由详细设计阶段冻结</w:t>
            </w:r>
          </w:p>
        </w:tc>
      </w:tr>
      <w:tr>
        <w:tc>
          <w:tcPr/>
          <w:p>
            <w:pPr>
              <w:pStyle w:val="Compact"/>
              <w:jc w:val="left"/>
            </w:pPr>
            <w:r>
              <w:t xml:space="preserve">数据采集周期</w:t>
            </w:r>
          </w:p>
        </w:tc>
        <w:tc>
          <w:tcPr/>
          <w:p>
            <w:pPr>
              <w:pStyle w:val="Compact"/>
              <w:jc w:val="left"/>
            </w:pPr>
            <w:r>
              <w:t xml:space="preserve">用户可配置（每台设备独立配置）；采集到的数据自动进入统一服务（Datalog §6 / Trend Log §6 / 告警 §7 / 北向 §3.5 / §3.6 / §3.7）</w:t>
            </w:r>
          </w:p>
        </w:tc>
      </w:tr>
      <w:tr>
        <w:tc>
          <w:tcPr/>
          <w:p>
            <w:pPr>
              <w:pStyle w:val="Compact"/>
              <w:jc w:val="left"/>
            </w:pPr>
            <w:r>
              <w:t xml:space="preserve">离线检测</w:t>
            </w:r>
          </w:p>
        </w:tc>
        <w:tc>
          <w:tcPr/>
          <w:p>
            <w:pPr>
              <w:pStyle w:val="Compact"/>
              <w:jc w:val="left"/>
            </w:pPr>
            <w:r>
              <w:t xml:space="preserve">下挂设备连续 N 个周期无响应时，MH 须置位该设备的离线标志并触发告警（具体策略由详细设计阶段冻结）</w:t>
            </w:r>
          </w:p>
        </w:tc>
      </w:tr>
    </w:tbl>
    <w:bookmarkEnd w:id="38"/>
    <w:bookmarkStart w:id="39" w:name="io-能力说明"/>
    <w:p>
      <w:pPr>
        <w:pStyle w:val="Heading3"/>
      </w:pPr>
      <w:r>
        <w:t xml:space="preserve">3.3.5 I/O 能力说明</w:t>
      </w:r>
    </w:p>
    <w:p>
      <w:pPr>
        <w:pStyle w:val="FirstParagraph"/>
      </w:pPr>
      <w:r>
        <w:t xml:space="preserve">RPP 系统层面</w:t>
      </w:r>
      <w:r>
        <w:rPr>
          <w:bCs/>
          <w:b/>
        </w:rPr>
        <w:t xml:space="preserve">无板载 I/O</w:t>
      </w:r>
      <w:r>
        <w:t xml:space="preserve">，AccuBus 上也</w:t>
      </w:r>
      <w:r>
        <w:rPr>
          <w:bCs/>
          <w:b/>
        </w:rPr>
        <w:t xml:space="preserve">不设计内置 IOM 模块</w:t>
      </w:r>
      <w:r>
        <w:t xml:space="preserve">。如客户场景需要数字 I/O 能力，可通过本节路径接入支持 Modbus 的独立 I/O 设备（如 Accuenergy AcuIOM 或第三方 Modbus I/O 模块）—— 这类设备</w:t>
      </w:r>
      <w:r>
        <w:rPr>
          <w:bCs/>
          <w:b/>
        </w:rPr>
        <w:t xml:space="preserve">不属于 RPP 系统</w:t>
      </w:r>
      <w:r>
        <w:t xml:space="preserve">，按独立产品采购、部署、认证、维护。</w:t>
      </w:r>
    </w:p>
    <w:p>
      <w:r>
        <w:pict>
          <v:rect style="width:0;height:1.5pt" o:hralign="center" o:hrstd="t" o:hr="t"/>
        </w:pict>
      </w:r>
    </w:p>
    <w:bookmarkEnd w:id="39"/>
    <w:bookmarkEnd w:id="40"/>
    <w:bookmarkStart w:id="43" w:name="modbus-pass-through南向旁路"/>
    <w:p>
      <w:pPr>
        <w:pStyle w:val="Heading2"/>
      </w:pPr>
      <w:r>
        <w:t xml:space="preserve">3.4 Modbus Pass Through（南向旁路）</w:t>
      </w:r>
    </w:p>
    <w:p>
      <w:pPr>
        <w:pStyle w:val="FirstParagraph"/>
      </w:pPr>
      <w:r>
        <w:t xml:space="preserve">Modbus Pass Through 是一条</w:t>
      </w:r>
      <w:r>
        <w:rPr>
          <w:bCs/>
          <w:b/>
        </w:rPr>
        <w:t xml:space="preserve">南北桥接的旁路通道</w:t>
      </w:r>
      <w:r>
        <w:t xml:space="preserve">：北向 Modbus Client 通过 MH 的对外 Modbus 接口（Ethernet TCP 或 RS-485 RTU）发送请求，MH 不解析、不映射、不缓存，直接将请求</w:t>
      </w:r>
      <w:r>
        <w:rPr>
          <w:bCs/>
          <w:b/>
        </w:rPr>
        <w:t xml:space="preserve">原样转发</w:t>
      </w:r>
      <w:r>
        <w:t xml:space="preserve">给指定的下挂设备，并将下挂设备的应答</w:t>
      </w:r>
      <w:r>
        <w:rPr>
          <w:bCs/>
          <w:b/>
        </w:rPr>
        <w:t xml:space="preserve">原样返回</w:t>
      </w:r>
      <w:r>
        <w:t xml:space="preserve">给北向 Client。</w:t>
      </w:r>
    </w:p>
    <w:bookmarkStart w:id="41" w:name="用途"/>
    <w:p>
      <w:pPr>
        <w:pStyle w:val="Heading3"/>
      </w:pPr>
      <w:r>
        <w:t xml:space="preserve">3.4.1 用途</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场景</w:t>
            </w:r>
          </w:p>
        </w:tc>
        <w:tc>
          <w:tcPr/>
          <w:p>
            <w:pPr>
              <w:pStyle w:val="Compact"/>
              <w:jc w:val="left"/>
            </w:pPr>
            <w:r>
              <w:t xml:space="preserve">说明</w:t>
            </w:r>
          </w:p>
        </w:tc>
      </w:tr>
      <w:tr>
        <w:tc>
          <w:tcPr/>
          <w:p>
            <w:pPr>
              <w:pStyle w:val="Compact"/>
              <w:jc w:val="left"/>
            </w:pPr>
            <w:r>
              <w:t xml:space="preserve">第三方诊断工具直连下挂设备</w:t>
            </w:r>
          </w:p>
        </w:tc>
        <w:tc>
          <w:tcPr/>
          <w:p>
            <w:pPr>
              <w:pStyle w:val="Compact"/>
              <w:jc w:val="left"/>
            </w:pPr>
            <w:r>
              <w:t xml:space="preserve">现场工程师无需断开 RPP 系统、不必另接一根线，即可用诊断工具直接访问下挂电表的全部寄存器</w:t>
            </w:r>
          </w:p>
        </w:tc>
      </w:tr>
      <w:tr>
        <w:tc>
          <w:tcPr/>
          <w:p>
            <w:pPr>
              <w:pStyle w:val="Compact"/>
              <w:jc w:val="left"/>
            </w:pPr>
            <w:r>
              <w:t xml:space="preserve">下挂设备配置软件直连</w:t>
            </w:r>
          </w:p>
        </w:tc>
        <w:tc>
          <w:tcPr/>
          <w:p>
            <w:pPr>
              <w:pStyle w:val="Compact"/>
              <w:jc w:val="left"/>
            </w:pPr>
            <w:r>
              <w:t xml:space="preserve">例如 Acuvim II / AcuRev 系列的厂家配置工具可经 Pass Through 直接读写下挂设备</w:t>
            </w:r>
          </w:p>
        </w:tc>
      </w:tr>
      <w:tr>
        <w:tc>
          <w:tcPr/>
          <w:p>
            <w:pPr>
              <w:pStyle w:val="Compact"/>
              <w:jc w:val="left"/>
            </w:pPr>
            <w:r>
              <w:t xml:space="preserve">兼容已有 Modbus 上位机系统</w:t>
            </w:r>
          </w:p>
        </w:tc>
        <w:tc>
          <w:tcPr/>
          <w:p>
            <w:pPr>
              <w:pStyle w:val="Compact"/>
              <w:jc w:val="left"/>
            </w:pPr>
            <w:r>
              <w:t xml:space="preserve">已为某型号下挂设备编写好的上位机程序，可零改动地经 MH 访问该设备</w:t>
            </w:r>
          </w:p>
        </w:tc>
      </w:tr>
    </w:tbl>
    <w:bookmarkEnd w:id="41"/>
    <w:bookmarkStart w:id="42" w:name="行为定义"/>
    <w:p>
      <w:pPr>
        <w:pStyle w:val="Heading3"/>
      </w:pPr>
      <w:r>
        <w:t xml:space="preserve">3.4.2 行为定义</w:t>
      </w:r>
    </w:p>
    <w:tbl>
      <w:tblPr>
        <w:tblStyle w:val="Table"/>
        <w:tblW w:type="auto" w:w="0"/>
        <w:tblLook w:firstRow="1" w:lastRow="0" w:firstColumn="0" w:lastColumn="0" w:noHBand="0" w:noVBand="0" w:val="0020"/>
        <w:jc w:val="start"/>
      </w:tblPr>
      <w:tblGrid>
        <w:gridCol w:w="2640"/>
        <w:gridCol w:w="5280"/>
      </w:tblGrid>
      <w:tr>
        <w:trPr>
          <w:tblHeader w:val="true"/>
        </w:trPr>
        <w:tc>
          <w:tcPr/>
          <w:p>
            <w:pPr>
              <w:pStyle w:val="Compact"/>
              <w:jc w:val="left"/>
            </w:pPr>
            <w:r>
              <w:t xml:space="preserve">项</w:t>
            </w:r>
          </w:p>
        </w:tc>
        <w:tc>
          <w:tcPr/>
          <w:p>
            <w:pPr>
              <w:pStyle w:val="Compact"/>
              <w:jc w:val="left"/>
            </w:pPr>
            <w:r>
              <w:t xml:space="preserve">需求</w:t>
            </w:r>
          </w:p>
        </w:tc>
      </w:tr>
      <w:tr>
        <w:tc>
          <w:tcPr/>
          <w:p>
            <w:pPr>
              <w:pStyle w:val="Compact"/>
              <w:jc w:val="left"/>
            </w:pPr>
            <w:r>
              <w:t xml:space="preserve">触发条件</w:t>
            </w:r>
          </w:p>
        </w:tc>
        <w:tc>
          <w:tcPr/>
          <w:p>
            <w:pPr>
              <w:pStyle w:val="Compact"/>
              <w:jc w:val="left"/>
            </w:pPr>
            <w:r>
              <w:t xml:space="preserve">北向 Modbus 请求的 Slave ID 落在 </w:t>
            </w:r>
            <w:r>
              <w:rPr>
                <w:bCs/>
                <w:b/>
              </w:rPr>
              <w:t xml:space="preserve">Pass Through 专用 Slave ID 段（101–247）</w:t>
            </w:r>
          </w:p>
        </w:tc>
      </w:tr>
      <w:tr>
        <w:tc>
          <w:tcPr/>
          <w:p>
            <w:pPr>
              <w:pStyle w:val="Compact"/>
              <w:jc w:val="left"/>
            </w:pPr>
            <w:r>
              <w:t xml:space="preserve">路由</w:t>
            </w:r>
          </w:p>
        </w:tc>
        <w:tc>
          <w:tcPr/>
          <w:p>
            <w:pPr>
              <w:pStyle w:val="Compact"/>
              <w:jc w:val="left"/>
            </w:pPr>
            <w:r>
              <w:t xml:space="preserve">每个 Pass Through Slave ID 在配置时与某一下挂设备一对一绑定；MH 收到请求后按 Slave ID 找到对应下挂设备并转发</w:t>
            </w:r>
          </w:p>
        </w:tc>
      </w:tr>
      <w:tr>
        <w:tc>
          <w:tcPr/>
          <w:p>
            <w:pPr>
              <w:pStyle w:val="Compact"/>
              <w:jc w:val="left"/>
            </w:pPr>
            <w:r>
              <w:t xml:space="preserve">数据值类型</w:t>
            </w:r>
          </w:p>
        </w:tc>
        <w:tc>
          <w:tcPr/>
          <w:p>
            <w:pPr>
              <w:pStyle w:val="Compact"/>
              <w:jc w:val="left"/>
            </w:pPr>
            <w:r>
              <w:rPr>
                <w:bCs/>
                <w:b/>
              </w:rPr>
              <w:t xml:space="preserve">原始值</w:t>
            </w:r>
            <w:r>
              <w:t xml:space="preserve"> —— MH 不对数据做任何乘 Multiplier、量纲转换、字节序调整；下挂设备返回什么，北向 Client 看到什么（详见 §3.8）</w:t>
            </w:r>
          </w:p>
        </w:tc>
      </w:tr>
      <w:tr>
        <w:tc>
          <w:tcPr/>
          <w:p>
            <w:pPr>
              <w:pStyle w:val="Compact"/>
              <w:jc w:val="left"/>
            </w:pPr>
            <w:r>
              <w:t xml:space="preserve">启用粒度</w:t>
            </w:r>
          </w:p>
        </w:tc>
        <w:tc>
          <w:tcPr/>
          <w:p>
            <w:pPr>
              <w:pStyle w:val="Compact"/>
              <w:jc w:val="left"/>
            </w:pPr>
            <w:r>
              <w:t xml:space="preserve">Pass Through 按下挂设备逐台启用 / 禁用</w:t>
            </w:r>
          </w:p>
        </w:tc>
      </w:tr>
      <w:tr>
        <w:tc>
          <w:tcPr/>
          <w:p>
            <w:pPr>
              <w:pStyle w:val="Compact"/>
              <w:jc w:val="left"/>
            </w:pPr>
            <w:r>
              <w:t xml:space="preserve">不进入统一服务</w:t>
            </w:r>
          </w:p>
        </w:tc>
        <w:tc>
          <w:tcPr/>
          <w:p>
            <w:pPr>
              <w:pStyle w:val="Compact"/>
              <w:jc w:val="left"/>
            </w:pPr>
            <w:r>
              <w:t xml:space="preserve">Pass Through 转发的数据</w:t>
            </w:r>
            <w:r>
              <w:rPr>
                <w:bCs/>
                <w:b/>
              </w:rPr>
              <w:t xml:space="preserve">不进入</w:t>
            </w:r>
            <w:r>
              <w:t xml:space="preserve"> Datalog（§6）、Trend Log（§6）、告警判断（§7）、协议转化（§3.6）、数据推送（§3.7）—— 仅做透传</w:t>
            </w:r>
          </w:p>
        </w:tc>
      </w:tr>
      <w:tr>
        <w:tc>
          <w:tcPr/>
          <w:p>
            <w:pPr>
              <w:pStyle w:val="Compact"/>
              <w:jc w:val="left"/>
            </w:pPr>
            <w:r>
              <w:t xml:space="preserve">超时与失败</w:t>
            </w:r>
          </w:p>
        </w:tc>
        <w:tc>
          <w:tcPr/>
          <w:p>
            <w:pPr>
              <w:pStyle w:val="Compact"/>
              <w:jc w:val="left"/>
            </w:pPr>
            <w:r>
              <w:t xml:space="preserve">下挂设备无响应时，MH 须向北向 Client 返回 Modbus 标准异常码（具体行为由详细设计阶段冻结）</w:t>
            </w:r>
          </w:p>
        </w:tc>
      </w:tr>
      <w:tr>
        <w:tc>
          <w:tcPr/>
          <w:p>
            <w:pPr>
              <w:pStyle w:val="Compact"/>
              <w:jc w:val="left"/>
            </w:pPr>
            <w:r>
              <w:t xml:space="preserve">与南向采集的并发</w:t>
            </w:r>
          </w:p>
        </w:tc>
        <w:tc>
          <w:tcPr/>
          <w:p>
            <w:pPr>
              <w:pStyle w:val="Compact"/>
              <w:jc w:val="left"/>
            </w:pPr>
            <w:r>
              <w:t xml:space="preserve">Pass Through 与 §3.3 周期采集共用同一物理总线与同一下挂设备；MH 须保证对同一下挂设备的并发访问被正确串行化，避免 Modbus 总线/连接冲突；具体调度策略由详细设计阶段冻结</w:t>
            </w:r>
          </w:p>
        </w:tc>
      </w:tr>
    </w:tbl>
    <w:p>
      <w:r>
        <w:pict>
          <v:rect style="width:0;height:1.5pt" o:hralign="center" o:hrstd="t" o:hr="t"/>
        </w:pict>
      </w:r>
    </w:p>
    <w:bookmarkEnd w:id="42"/>
    <w:bookmarkEnd w:id="43"/>
    <w:bookmarkStart w:id="51" w:name="北向-modbus-servertcp-rtu"/>
    <w:p>
      <w:pPr>
        <w:pStyle w:val="Heading2"/>
      </w:pPr>
      <w:r>
        <w:t xml:space="preserve">3.5 北向 Modbus Server（TCP / RTU）</w:t>
      </w:r>
    </w:p>
    <w:p>
      <w:pPr>
        <w:pStyle w:val="FirstParagraph"/>
      </w:pPr>
      <w:r>
        <w:t xml:space="preserve">北向 Modbus Server 是 MH 对外通信中</w:t>
      </w:r>
      <w:r>
        <w:rPr>
          <w:bCs/>
          <w:b/>
        </w:rPr>
        <w:t xml:space="preserve">最重要的标配主接口</w:t>
      </w:r>
      <w:r>
        <w:t xml:space="preserve">，承担两个核心职责：</w:t>
      </w:r>
    </w:p>
    <w:p>
      <w:pPr>
        <w:numPr>
          <w:ilvl w:val="0"/>
          <w:numId w:val="1006"/>
        </w:numPr>
        <w:pStyle w:val="Compact"/>
      </w:pPr>
      <w:r>
        <w:rPr>
          <w:bCs/>
          <w:b/>
        </w:rPr>
        <w:t xml:space="preserve">暴露 RPP 自身数据</w:t>
      </w:r>
      <w:r>
        <w:t xml:space="preserve">（来自 AccuBus 上的 VMM / CMM）以及 Gateway 采集的下挂设备数据（含虚拟设备 §4）；</w:t>
      </w:r>
    </w:p>
    <w:p>
      <w:pPr>
        <w:numPr>
          <w:ilvl w:val="0"/>
          <w:numId w:val="1006"/>
        </w:numPr>
        <w:pStyle w:val="Compact"/>
      </w:pPr>
      <w:r>
        <w:rPr>
          <w:bCs/>
          <w:b/>
        </w:rPr>
        <w:t xml:space="preserve">支持 RPP 自身基本配置</w:t>
      </w:r>
      <w:r>
        <w:t xml:space="preserve">（接线配置、通信配置等的远程读写）。</w:t>
      </w:r>
    </w:p>
    <w:p>
      <w:pPr>
        <w:pStyle w:val="FirstParagraph"/>
      </w:pPr>
      <w:r>
        <w:t xml:space="preserve">AcuHMI 系列显示终端、Acuview2 上位机、第三方 SCADA 与客户自研系统均通过这一接口完成对 RPP 的读数与基础配置。</w:t>
      </w:r>
    </w:p>
    <w:bookmarkStart w:id="44" w:name="传输与拓扑"/>
    <w:p>
      <w:pPr>
        <w:pStyle w:val="Heading3"/>
      </w:pPr>
      <w:r>
        <w:t xml:space="preserve">3.5.1 传输与拓扑</w:t>
      </w:r>
    </w:p>
    <w:tbl>
      <w:tblPr>
        <w:tblStyle w:val="Table"/>
        <w:tblW w:type="auto" w:w="0"/>
        <w:tblLook w:firstRow="1" w:lastRow="0" w:firstColumn="0" w:lastColumn="0" w:noHBand="0" w:noVBand="0" w:val="0020"/>
        <w:jc w:val="start"/>
      </w:tblPr>
      <w:tblGrid>
        <w:gridCol w:w="2640"/>
        <w:gridCol w:w="5280"/>
      </w:tblGrid>
      <w:tr>
        <w:trPr>
          <w:tblHeader w:val="true"/>
        </w:trPr>
        <w:tc>
          <w:tcPr/>
          <w:p>
            <w:pPr>
              <w:pStyle w:val="Compact"/>
              <w:jc w:val="left"/>
            </w:pPr>
            <w:r>
              <w:t xml:space="preserve">项</w:t>
            </w:r>
          </w:p>
        </w:tc>
        <w:tc>
          <w:tcPr/>
          <w:p>
            <w:pPr>
              <w:pStyle w:val="Compact"/>
              <w:jc w:val="left"/>
            </w:pPr>
            <w:r>
              <w:t xml:space="preserve">需求</w:t>
            </w:r>
          </w:p>
        </w:tc>
      </w:tr>
      <w:tr>
        <w:tc>
          <w:tcPr/>
          <w:p>
            <w:pPr>
              <w:pStyle w:val="Compact"/>
              <w:jc w:val="left"/>
            </w:pPr>
            <w:r>
              <w:t xml:space="preserve">Modbus TCP（Server）</w:t>
            </w:r>
          </w:p>
        </w:tc>
        <w:tc>
          <w:tcPr/>
          <w:p>
            <w:pPr>
              <w:pStyle w:val="Compact"/>
              <w:jc w:val="left"/>
            </w:pPr>
            <w:r>
              <w:rPr>
                <w:bCs/>
                <w:b/>
              </w:rPr>
              <w:t xml:space="preserve">必须</w:t>
            </w:r>
            <w:r>
              <w:t xml:space="preserve">；默认端口 </w:t>
            </w:r>
            <w:r>
              <w:rPr>
                <w:bCs/>
                <w:b/>
              </w:rPr>
              <w:t xml:space="preserve">502</w:t>
            </w:r>
            <w:r>
              <w:t xml:space="preserve">；用户修改时端口须落在 </w:t>
            </w:r>
            <w:r>
              <w:rPr>
                <w:bCs/>
                <w:b/>
              </w:rPr>
              <w:t xml:space="preserve">2000–5999</w:t>
            </w:r>
            <w:r>
              <w:t xml:space="preserve"> 区间内（默认 502 作为出厂值保留）；走 Ethernet（PRS §6.4）</w:t>
            </w:r>
          </w:p>
        </w:tc>
      </w:tr>
      <w:tr>
        <w:tc>
          <w:tcPr/>
          <w:p>
            <w:pPr>
              <w:pStyle w:val="Compact"/>
              <w:jc w:val="left"/>
            </w:pPr>
            <w:r>
              <w:t xml:space="preserve">Modbus RTU（RS-485 Server）</w:t>
            </w:r>
          </w:p>
        </w:tc>
        <w:tc>
          <w:tcPr/>
          <w:p>
            <w:pPr>
              <w:pStyle w:val="Compact"/>
              <w:jc w:val="left"/>
            </w:pPr>
            <w:r>
              <w:rPr>
                <w:bCs/>
                <w:b/>
              </w:rPr>
              <w:t xml:space="preserve">必须</w:t>
            </w:r>
            <w:r>
              <w:t xml:space="preserve">；走 RS-485（PRS §6.5 / §6.6）；从站地址、波特率、数据位 / 校验位 / 停止位可配置</w:t>
            </w:r>
          </w:p>
        </w:tc>
      </w:tr>
      <w:tr>
        <w:tc>
          <w:tcPr/>
          <w:p>
            <w:pPr>
              <w:pStyle w:val="Compact"/>
              <w:jc w:val="left"/>
            </w:pPr>
            <w:r>
              <w:t xml:space="preserve">寄存器映射一致性</w:t>
            </w:r>
          </w:p>
        </w:tc>
        <w:tc>
          <w:tcPr/>
          <w:p>
            <w:pPr>
              <w:pStyle w:val="Compact"/>
              <w:jc w:val="left"/>
            </w:pPr>
            <w:r>
              <w:t xml:space="preserve">Modbus TCP Server 与 Modbus RTU Server </w:t>
            </w:r>
            <w:r>
              <w:rPr>
                <w:bCs/>
                <w:b/>
              </w:rPr>
              <w:t xml:space="preserve">共用同一套寄存器映射</w:t>
            </w:r>
            <w:r>
              <w:t xml:space="preserve"> —— 同一项数据 / 配置在两侧的地址、长度、编码、量纲完全一致</w:t>
            </w:r>
          </w:p>
        </w:tc>
      </w:tr>
      <w:tr>
        <w:tc>
          <w:tcPr/>
          <w:p>
            <w:pPr>
              <w:pStyle w:val="Compact"/>
              <w:jc w:val="left"/>
            </w:pPr>
            <w:r>
              <w:t xml:space="preserve">并发连接数</w:t>
            </w:r>
          </w:p>
        </w:tc>
        <w:tc>
          <w:tcPr/>
          <w:p>
            <w:pPr>
              <w:pStyle w:val="Compact"/>
              <w:jc w:val="left"/>
            </w:pPr>
            <w:r>
              <w:t xml:space="preserve">Modbus TCP 须支持多个 Client 并发连接；具体上限由详细设计阶段冻结</w:t>
            </w:r>
          </w:p>
        </w:tc>
      </w:tr>
      <w:tr>
        <w:tc>
          <w:tcPr/>
          <w:p>
            <w:pPr>
              <w:pStyle w:val="Compact"/>
              <w:jc w:val="left"/>
            </w:pPr>
            <w:r>
              <w:t xml:space="preserve">功能码</w:t>
            </w:r>
          </w:p>
        </w:tc>
        <w:tc>
          <w:tcPr/>
          <w:p>
            <w:pPr>
              <w:pStyle w:val="Compact"/>
              <w:jc w:val="left"/>
            </w:pPr>
            <w:r>
              <w:t xml:space="preserve">至少支持 0x03（Read Holding Registers）、0x04（Read Input Registers）、0x06（Write Single Register）、0x10（Write Multiple Registers）；其余功能码的支持范围由详细设计阶段冻结</w:t>
            </w:r>
          </w:p>
        </w:tc>
      </w:tr>
      <w:tr>
        <w:tc>
          <w:tcPr/>
          <w:p>
            <w:pPr>
              <w:pStyle w:val="Compact"/>
              <w:jc w:val="left"/>
            </w:pPr>
            <w:r>
              <w:t xml:space="preserve">数据值类型</w:t>
            </w:r>
          </w:p>
        </w:tc>
        <w:tc>
          <w:tcPr/>
          <w:p>
            <w:pPr>
              <w:pStyle w:val="Compact"/>
              <w:jc w:val="left"/>
            </w:pPr>
            <w:r>
              <w:rPr>
                <w:bCs/>
                <w:b/>
              </w:rPr>
              <w:t xml:space="preserve">原始值</w:t>
            </w:r>
            <w:r>
              <w:t xml:space="preserve"> —— 所有 Modbus Server 输出的测量数据为下挂设备 / VMM / CMM 寄存器原始值，由上位机自行根据模板 Multiplier 还原为工程值（详见 §3.8）</w:t>
            </w:r>
          </w:p>
        </w:tc>
      </w:tr>
    </w:tbl>
    <w:bookmarkEnd w:id="44"/>
    <w:bookmarkStart w:id="45" w:name="工作模式"/>
    <w:p>
      <w:pPr>
        <w:pStyle w:val="Heading3"/>
      </w:pPr>
      <w:r>
        <w:t xml:space="preserve">3.5.2 工作模式</w:t>
      </w:r>
    </w:p>
    <w:p>
      <w:pPr>
        <w:pStyle w:val="FirstParagraph"/>
      </w:pPr>
      <w:r>
        <w:t xml:space="preserve">Modbus Server 支持两种工作模式。两种模式通过 </w:t>
      </w:r>
      <w:r>
        <w:rPr>
          <w:bCs/>
          <w:b/>
        </w:rPr>
        <w:t xml:space="preserve">Slave ID 路由</w:t>
      </w:r>
      <w:r>
        <w:t xml:space="preserve">在同一端口上并存——MH 收到请求后按 Slave ID 判定走哪种模式（Slave ID 段位见 §3.5.4）：</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模式</w:t>
            </w:r>
          </w:p>
        </w:tc>
        <w:tc>
          <w:tcPr/>
          <w:p>
            <w:pPr>
              <w:pStyle w:val="Compact"/>
              <w:jc w:val="left"/>
            </w:pPr>
            <w:r>
              <w:t xml:space="preserve">说明</w:t>
            </w:r>
          </w:p>
        </w:tc>
      </w:tr>
      <w:tr>
        <w:tc>
          <w:tcPr/>
          <w:p>
            <w:pPr>
              <w:pStyle w:val="Compact"/>
              <w:jc w:val="left"/>
            </w:pPr>
            <w:r>
              <w:rPr>
                <w:bCs/>
                <w:b/>
              </w:rPr>
              <w:t xml:space="preserve">Parameters Mapping（参数映射）</w:t>
            </w:r>
          </w:p>
        </w:tc>
        <w:tc>
          <w:tcPr/>
          <w:p>
            <w:pPr>
              <w:pStyle w:val="Compact"/>
              <w:jc w:val="left"/>
            </w:pPr>
            <w:r>
              <w:t xml:space="preserve">MH 将 RPP 自身数据与下挂设备数据按用户配置映射到一段连续的寄存器空间中。Client 用一个 Slave ID 即可一次读取所有数据</w:t>
            </w:r>
          </w:p>
        </w:tc>
      </w:tr>
      <w:tr>
        <w:tc>
          <w:tcPr/>
          <w:p>
            <w:pPr>
              <w:pStyle w:val="Compact"/>
              <w:jc w:val="left"/>
            </w:pPr>
            <w:r>
              <w:rPr>
                <w:bCs/>
                <w:b/>
              </w:rPr>
              <w:t xml:space="preserve">Device Mirror（设备镜像）</w:t>
            </w:r>
          </w:p>
        </w:tc>
        <w:tc>
          <w:tcPr/>
          <w:p>
            <w:pPr>
              <w:pStyle w:val="Compact"/>
              <w:jc w:val="left"/>
            </w:pPr>
            <w:r>
              <w:t xml:space="preserve">MH 在自己的寄存器空间中”扮演”某个下挂设备，对外呈现该设备原本的寄存器布局。便于已存在的、按特定下挂设备型号编写的上位机软件零改动接入</w:t>
            </w:r>
          </w:p>
        </w:tc>
      </w:tr>
    </w:tbl>
    <w:p>
      <w:pPr>
        <w:pStyle w:val="BlockText"/>
      </w:pPr>
      <w:r>
        <w:t xml:space="preserve">Modbus Pass Through 不属于”Modbus Server 输出”，见 §3.4 独立章节；其 Slave ID 段在 §3.5.4 一并列出。</w:t>
      </w:r>
    </w:p>
    <w:bookmarkEnd w:id="45"/>
    <w:bookmarkStart w:id="46" w:name="数据覆盖范围"/>
    <w:p>
      <w:pPr>
        <w:pStyle w:val="Heading3"/>
      </w:pPr>
      <w:r>
        <w:t xml:space="preserve">3.5.3 数据覆盖范围</w:t>
      </w:r>
    </w:p>
    <w:tbl>
      <w:tblPr>
        <w:tblStyle w:val="Table"/>
        <w:tblW w:type="auto" w:w="0"/>
        <w:tblLook w:firstRow="1" w:lastRow="0" w:firstColumn="0" w:lastColumn="0" w:noHBand="0" w:noVBand="0" w:val="0020"/>
        <w:jc w:val="start"/>
      </w:tblPr>
      <w:tblGrid>
        <w:gridCol w:w="1584"/>
        <w:gridCol w:w="4752"/>
        <w:gridCol w:w="1584"/>
      </w:tblGrid>
      <w:tr>
        <w:trPr>
          <w:tblHeader w:val="true"/>
        </w:trPr>
        <w:tc>
          <w:tcPr/>
          <w:p>
            <w:pPr>
              <w:pStyle w:val="Compact"/>
              <w:jc w:val="left"/>
            </w:pPr>
            <w:r>
              <w:t xml:space="preserve">类别</w:t>
            </w:r>
          </w:p>
        </w:tc>
        <w:tc>
          <w:tcPr/>
          <w:p>
            <w:pPr>
              <w:pStyle w:val="Compact"/>
              <w:jc w:val="left"/>
            </w:pPr>
            <w:r>
              <w:t xml:space="preserve">Modbus Server 覆盖</w:t>
            </w:r>
          </w:p>
        </w:tc>
        <w:tc>
          <w:tcPr/>
          <w:p>
            <w:pPr>
              <w:pStyle w:val="Compact"/>
              <w:jc w:val="left"/>
            </w:pPr>
            <w:r>
              <w:t xml:space="preserve">备注</w:t>
            </w:r>
          </w:p>
        </w:tc>
      </w:tr>
      <w:tr>
        <w:tc>
          <w:tcPr/>
          <w:p>
            <w:pPr>
              <w:pStyle w:val="Compact"/>
              <w:jc w:val="left"/>
            </w:pPr>
            <w:r>
              <w:rPr>
                <w:bCs/>
                <w:b/>
              </w:rPr>
              <w:t xml:space="preserve">读数（Readings）</w:t>
            </w:r>
          </w:p>
        </w:tc>
        <w:tc>
          <w:tcPr/>
          <w:p>
            <w:pPr>
              <w:pStyle w:val="Compact"/>
              <w:jc w:val="left"/>
            </w:pPr>
            <w:r>
              <w:t xml:space="preserve">✅ 全部覆盖</w:t>
            </w:r>
          </w:p>
        </w:tc>
        <w:tc>
          <w:tcPr/>
          <w:p>
            <w:pPr>
              <w:pStyle w:val="Compact"/>
              <w:jc w:val="left"/>
            </w:pPr>
            <w:r>
              <w:t xml:space="preserve">包括实时数据、Demand、Energy、谐波，覆盖测量功能章节全部参数</w:t>
            </w:r>
          </w:p>
        </w:tc>
      </w:tr>
      <w:tr>
        <w:tc>
          <w:tcPr/>
          <w:p>
            <w:pPr>
              <w:pStyle w:val="Compact"/>
              <w:jc w:val="left"/>
            </w:pPr>
            <w:r>
              <w:rPr>
                <w:bCs/>
                <w:b/>
              </w:rPr>
              <w:t xml:space="preserve">接线配置</w:t>
            </w:r>
          </w:p>
        </w:tc>
        <w:tc>
          <w:tcPr/>
          <w:p>
            <w:pPr>
              <w:pStyle w:val="Compact"/>
              <w:jc w:val="left"/>
            </w:pPr>
            <w:r>
              <w:t xml:space="preserve">✅ 覆盖</w:t>
            </w:r>
          </w:p>
        </w:tc>
        <w:tc>
          <w:tcPr/>
          <w:p>
            <w:pPr>
              <w:pStyle w:val="Compact"/>
              <w:jc w:val="left"/>
            </w:pPr>
            <w:r>
              <w:t xml:space="preserve">VMM Service Configuration、PT1、PT2、Channel CT Type、CT Primary、Polarity、Logic Channel、MP 绑定 VMM、MP Wiring Type、MP Phase Slot Assignments、MP Neutral Source、Measured Channel Ref</w:t>
            </w:r>
          </w:p>
        </w:tc>
      </w:tr>
      <w:tr>
        <w:tc>
          <w:tcPr/>
          <w:p>
            <w:pPr>
              <w:pStyle w:val="Compact"/>
              <w:jc w:val="left"/>
            </w:pPr>
            <w:r>
              <w:rPr>
                <w:bCs/>
                <w:b/>
              </w:rPr>
              <w:t xml:space="preserve">通信配置</w:t>
            </w:r>
          </w:p>
        </w:tc>
        <w:tc>
          <w:tcPr/>
          <w:p>
            <w:pPr>
              <w:pStyle w:val="Compact"/>
              <w:jc w:val="left"/>
            </w:pPr>
            <w:r>
              <w:t xml:space="preserve">✅ 覆盖</w:t>
            </w:r>
          </w:p>
        </w:tc>
        <w:tc>
          <w:tcPr/>
          <w:p>
            <w:pPr>
              <w:pStyle w:val="Compact"/>
              <w:jc w:val="left"/>
            </w:pPr>
            <w:r>
              <w:t xml:space="preserve">IP、Modbus 从站地址、网络参数、北向协议开关等</w:t>
            </w:r>
          </w:p>
        </w:tc>
      </w:tr>
      <w:tr>
        <w:tc>
          <w:tcPr/>
          <w:p>
            <w:pPr>
              <w:pStyle w:val="Compact"/>
              <w:jc w:val="left"/>
            </w:pPr>
            <w:r>
              <w:rPr>
                <w:bCs/>
                <w:b/>
              </w:rPr>
              <w:t xml:space="preserve">Datalog / Trend Log / Alarm Log 配置与读取</w:t>
            </w:r>
          </w:p>
        </w:tc>
        <w:tc>
          <w:tcPr/>
          <w:p>
            <w:pPr>
              <w:pStyle w:val="Compact"/>
              <w:jc w:val="left"/>
            </w:pPr>
            <w:r>
              <w:t xml:space="preserve">❌ 不覆盖</w:t>
            </w:r>
          </w:p>
        </w:tc>
        <w:tc>
          <w:tcPr/>
          <w:p>
            <w:pPr>
              <w:pStyle w:val="Compact"/>
              <w:jc w:val="left"/>
            </w:pPr>
            <w:r>
              <w:t xml:space="preserve">仅在 Web（§13）完成</w:t>
            </w:r>
          </w:p>
        </w:tc>
      </w:tr>
      <w:tr>
        <w:tc>
          <w:tcPr/>
          <w:p>
            <w:pPr>
              <w:pStyle w:val="Compact"/>
              <w:jc w:val="left"/>
            </w:pPr>
            <w:r>
              <w:rPr>
                <w:bCs/>
                <w:b/>
              </w:rPr>
              <w:t xml:space="preserve">Alarm Monitor 配置</w:t>
            </w:r>
          </w:p>
        </w:tc>
        <w:tc>
          <w:tcPr/>
          <w:p>
            <w:pPr>
              <w:pStyle w:val="Compact"/>
              <w:jc w:val="left"/>
            </w:pPr>
            <w:r>
              <w:t xml:space="preserve">❌ 不覆盖</w:t>
            </w:r>
          </w:p>
        </w:tc>
        <w:tc>
          <w:tcPr/>
          <w:p>
            <w:pPr>
              <w:pStyle w:val="Compact"/>
              <w:jc w:val="left"/>
            </w:pPr>
            <w:r>
              <w:t xml:space="preserve">仅在 Web（§13）完成</w:t>
            </w:r>
          </w:p>
        </w:tc>
      </w:tr>
      <w:tr>
        <w:tc>
          <w:tcPr/>
          <w:p>
            <w:pPr>
              <w:pStyle w:val="Compact"/>
              <w:jc w:val="left"/>
            </w:pPr>
            <w:r>
              <w:rPr>
                <w:bCs/>
                <w:b/>
              </w:rPr>
              <w:t xml:space="preserve">设备告警配置 / PQ 事件配置</w:t>
            </w:r>
          </w:p>
        </w:tc>
        <w:tc>
          <w:tcPr/>
          <w:p>
            <w:pPr>
              <w:pStyle w:val="Compact"/>
              <w:jc w:val="left"/>
            </w:pPr>
            <w:r>
              <w:t xml:space="preserve">❌ 不覆盖</w:t>
            </w:r>
          </w:p>
        </w:tc>
        <w:tc>
          <w:tcPr/>
          <w:p>
            <w:pPr>
              <w:pStyle w:val="Compact"/>
              <w:jc w:val="left"/>
            </w:pPr>
            <w:r>
              <w:t xml:space="preserve">仅在 Web（§13）完成</w:t>
            </w:r>
          </w:p>
        </w:tc>
      </w:tr>
      <w:tr>
        <w:tc>
          <w:tcPr/>
          <w:p>
            <w:pPr>
              <w:pStyle w:val="Compact"/>
              <w:jc w:val="left"/>
            </w:pPr>
            <w:r>
              <w:rPr>
                <w:bCs/>
                <w:b/>
              </w:rPr>
              <w:t xml:space="preserve">维护命令（重启、出厂复位等）</w:t>
            </w:r>
          </w:p>
        </w:tc>
        <w:tc>
          <w:tcPr/>
          <w:p>
            <w:pPr>
              <w:pStyle w:val="Compact"/>
              <w:jc w:val="left"/>
            </w:pPr>
            <w:r>
              <w:t xml:space="preserve">❌ 不覆盖</w:t>
            </w:r>
          </w:p>
        </w:tc>
        <w:tc>
          <w:tcPr/>
          <w:p>
            <w:pPr>
              <w:pStyle w:val="Compact"/>
              <w:jc w:val="left"/>
            </w:pPr>
            <w:r>
              <w:t xml:space="preserve">仅在 Web（§13）完成</w:t>
            </w:r>
          </w:p>
        </w:tc>
      </w:tr>
      <w:tr>
        <w:tc>
          <w:tcPr/>
          <w:p>
            <w:pPr>
              <w:pStyle w:val="Compact"/>
              <w:jc w:val="left"/>
            </w:pPr>
            <w:r>
              <w:rPr>
                <w:bCs/>
                <w:b/>
              </w:rPr>
              <w:t xml:space="preserve">固件升级</w:t>
            </w:r>
          </w:p>
        </w:tc>
        <w:tc>
          <w:tcPr/>
          <w:p>
            <w:pPr>
              <w:pStyle w:val="Compact"/>
              <w:jc w:val="left"/>
            </w:pPr>
            <w:r>
              <w:t xml:space="preserve">❌ 不走 Modbus 路径</w:t>
            </w:r>
          </w:p>
        </w:tc>
        <w:tc>
          <w:tcPr/>
          <w:p>
            <w:pPr>
              <w:pStyle w:val="Compact"/>
              <w:jc w:val="left"/>
            </w:pPr>
            <w:r>
              <w:t xml:space="preserve">详见 §10；显示终端 / Acuview2 上的固件升级功能须经 HTTPS 路径实现</w:t>
            </w:r>
          </w:p>
        </w:tc>
      </w:tr>
    </w:tbl>
    <w:bookmarkEnd w:id="46"/>
    <w:bookmarkStart w:id="47" w:name="slave-id-分配方案"/>
    <w:p>
      <w:pPr>
        <w:pStyle w:val="Heading3"/>
      </w:pPr>
      <w:r>
        <w:t xml:space="preserve">3.5.4 Slave ID 分配方案</w:t>
      </w:r>
    </w:p>
    <w:tbl>
      <w:tblPr>
        <w:tblStyle w:val="Table"/>
        <w:tblW w:type="auto" w:w="0"/>
        <w:tblLook w:firstRow="1" w:lastRow="0" w:firstColumn="0" w:lastColumn="0" w:noHBand="0" w:noVBand="0" w:val="0020"/>
        <w:jc w:val="start"/>
      </w:tblPr>
      <w:tblGrid>
        <w:gridCol w:w="4950"/>
        <w:gridCol w:w="2970"/>
      </w:tblGrid>
      <w:tr>
        <w:trPr>
          <w:tblHeader w:val="true"/>
        </w:trPr>
        <w:tc>
          <w:tcPr/>
          <w:p>
            <w:pPr>
              <w:pStyle w:val="Compact"/>
              <w:jc w:val="left"/>
            </w:pPr>
            <w:r>
              <w:t xml:space="preserve">Slave ID</w:t>
            </w:r>
          </w:p>
        </w:tc>
        <w:tc>
          <w:tcPr/>
          <w:p>
            <w:pPr>
              <w:pStyle w:val="Compact"/>
              <w:jc w:val="left"/>
            </w:pPr>
            <w:r>
              <w:t xml:space="preserve">用途</w:t>
            </w:r>
          </w:p>
        </w:tc>
      </w:tr>
      <w:tr>
        <w:tc>
          <w:tcPr/>
          <w:p>
            <w:pPr>
              <w:pStyle w:val="Compact"/>
              <w:jc w:val="left"/>
            </w:pPr>
            <w:r>
              <w:rPr>
                <w:bCs/>
                <w:b/>
              </w:rPr>
              <w:t xml:space="preserve">1</w:t>
            </w:r>
          </w:p>
        </w:tc>
        <w:tc>
          <w:tcPr/>
          <w:p>
            <w:pPr>
              <w:pStyle w:val="Compact"/>
              <w:jc w:val="left"/>
            </w:pPr>
            <w:r>
              <w:t xml:space="preserve">Device Information 节点 —— MH 自身元数据与下挂设备元数据，</w:t>
            </w:r>
            <w:r>
              <w:rPr>
                <w:bCs/>
                <w:b/>
              </w:rPr>
              <w:t xml:space="preserve">只读</w:t>
            </w:r>
          </w:p>
        </w:tc>
      </w:tr>
      <w:tr>
        <w:tc>
          <w:tcPr/>
          <w:p>
            <w:pPr>
              <w:pStyle w:val="Compact"/>
              <w:jc w:val="left"/>
            </w:pPr>
            <w:r>
              <w:rPr>
                <w:bCs/>
                <w:b/>
              </w:rPr>
              <w:t xml:space="preserve">2–99</w:t>
            </w:r>
          </w:p>
        </w:tc>
        <w:tc>
          <w:tcPr/>
          <w:p>
            <w:pPr>
              <w:pStyle w:val="Compact"/>
              <w:jc w:val="left"/>
            </w:pPr>
            <w:r>
              <w:t xml:space="preserve">Device Mirror —— 每个下挂设备一个 ID</w:t>
            </w:r>
          </w:p>
        </w:tc>
      </w:tr>
      <w:tr>
        <w:tc>
          <w:tcPr/>
          <w:p>
            <w:pPr>
              <w:pStyle w:val="Compact"/>
              <w:jc w:val="left"/>
            </w:pPr>
            <w:r>
              <w:rPr>
                <w:bCs/>
                <w:b/>
              </w:rPr>
              <w:t xml:space="preserve">100</w:t>
            </w:r>
          </w:p>
        </w:tc>
        <w:tc>
          <w:tcPr/>
          <w:p>
            <w:pPr>
              <w:pStyle w:val="Compact"/>
              <w:jc w:val="left"/>
            </w:pPr>
            <w:r>
              <w:t xml:space="preserve">Parameters Mapping —— 单一 ID 暴露全部映射数据</w:t>
            </w:r>
          </w:p>
        </w:tc>
      </w:tr>
      <w:tr>
        <w:tc>
          <w:tcPr/>
          <w:p>
            <w:pPr>
              <w:pStyle w:val="Compact"/>
              <w:jc w:val="left"/>
            </w:pPr>
            <w:r>
              <w:rPr>
                <w:bCs/>
                <w:b/>
              </w:rPr>
              <w:t xml:space="preserve">101–247</w:t>
            </w:r>
          </w:p>
        </w:tc>
        <w:tc>
          <w:tcPr/>
          <w:p>
            <w:pPr>
              <w:pStyle w:val="Compact"/>
              <w:jc w:val="left"/>
            </w:pPr>
            <w:r>
              <w:t xml:space="preserve">Pass Through —— 每个下挂设备一个 ID（详见 §3.4）</w:t>
            </w:r>
          </w:p>
        </w:tc>
      </w:tr>
    </w:tbl>
    <w:p>
      <w:pPr>
        <w:pStyle w:val="BodyText"/>
      </w:pPr>
      <w:r>
        <w:t xml:space="preserve">具体 Slave ID 段位的最终划分、用户是否可改 Slave ID 边界等由详细设计阶段冻结。</w:t>
      </w:r>
    </w:p>
    <w:bookmarkEnd w:id="47"/>
    <w:bookmarkStart w:id="48" w:name="parameters-mapping-配置约束"/>
    <w:p>
      <w:pPr>
        <w:pStyle w:val="Heading3"/>
      </w:pPr>
      <w:r>
        <w:t xml:space="preserve">3.5.5 Parameters Mapping 配置约束</w:t>
      </w:r>
    </w:p>
    <w:tbl>
      <w:tblPr>
        <w:tblStyle w:val="Table"/>
        <w:tblW w:type="auto" w:w="0"/>
        <w:tblLook w:firstRow="1" w:lastRow="0" w:firstColumn="0" w:lastColumn="0" w:noHBand="0" w:noVBand="0" w:val="0020"/>
        <w:jc w:val="start"/>
      </w:tblPr>
      <w:tblGrid>
        <w:gridCol w:w="2640"/>
        <w:gridCol w:w="5280"/>
      </w:tblGrid>
      <w:tr>
        <w:trPr>
          <w:tblHeader w:val="true"/>
        </w:trPr>
        <w:tc>
          <w:tcPr/>
          <w:p>
            <w:pPr>
              <w:pStyle w:val="Compact"/>
              <w:jc w:val="left"/>
            </w:pPr>
            <w:r>
              <w:t xml:space="preserve">项</w:t>
            </w:r>
          </w:p>
        </w:tc>
        <w:tc>
          <w:tcPr/>
          <w:p>
            <w:pPr>
              <w:pStyle w:val="Compact"/>
              <w:jc w:val="left"/>
            </w:pPr>
            <w:r>
              <w:t xml:space="preserve">需求</w:t>
            </w:r>
          </w:p>
        </w:tc>
      </w:tr>
      <w:tr>
        <w:tc>
          <w:tcPr/>
          <w:p>
            <w:pPr>
              <w:pStyle w:val="Compact"/>
              <w:jc w:val="left"/>
            </w:pPr>
            <w:r>
              <w:t xml:space="preserve">映射地址空间</w:t>
            </w:r>
          </w:p>
        </w:tc>
        <w:tc>
          <w:tcPr/>
          <w:p>
            <w:pPr>
              <w:pStyle w:val="Compact"/>
              <w:jc w:val="left"/>
            </w:pPr>
            <w:r>
              <w:t xml:space="preserve">最多 </w:t>
            </w:r>
            <w:r>
              <w:rPr>
                <w:bCs/>
                <w:b/>
              </w:rPr>
              <w:t xml:space="preserve">65535 地址</w:t>
            </w:r>
          </w:p>
        </w:tc>
      </w:tr>
      <w:tr>
        <w:tc>
          <w:tcPr/>
          <w:p>
            <w:pPr>
              <w:pStyle w:val="Compact"/>
              <w:jc w:val="left"/>
            </w:pPr>
            <w:r>
              <w:t xml:space="preserve">数据源</w:t>
            </w:r>
          </w:p>
        </w:tc>
        <w:tc>
          <w:tcPr/>
          <w:p>
            <w:pPr>
              <w:pStyle w:val="Compact"/>
              <w:jc w:val="left"/>
            </w:pPr>
            <w:r>
              <w:t xml:space="preserve">支持 RPP 自身参数 + 下挂物理设备参数 + 虚拟设备参数（§4）</w:t>
            </w:r>
          </w:p>
        </w:tc>
      </w:tr>
      <w:tr>
        <w:tc>
          <w:tcPr/>
          <w:p>
            <w:pPr>
              <w:pStyle w:val="Compact"/>
              <w:jc w:val="left"/>
            </w:pPr>
            <w:r>
              <w:t xml:space="preserve">地址冲突</w:t>
            </w:r>
          </w:p>
        </w:tc>
        <w:tc>
          <w:tcPr/>
          <w:p>
            <w:pPr>
              <w:pStyle w:val="Compact"/>
              <w:jc w:val="left"/>
            </w:pPr>
            <w:r>
              <w:t xml:space="preserve">多个参数映射到同一地址须报错并阻止保存</w:t>
            </w:r>
          </w:p>
        </w:tc>
      </w:tr>
      <w:tr>
        <w:tc>
          <w:tcPr/>
          <w:p>
            <w:pPr>
              <w:pStyle w:val="Compact"/>
              <w:jc w:val="left"/>
            </w:pPr>
            <w:r>
              <w:t xml:space="preserve">地址不连续</w:t>
            </w:r>
          </w:p>
        </w:tc>
        <w:tc>
          <w:tcPr/>
          <w:p>
            <w:pPr>
              <w:pStyle w:val="Compact"/>
              <w:jc w:val="left"/>
            </w:pPr>
            <w:r>
              <w:t xml:space="preserve">允许保存但给出提示；用户可使用 Quick Sort 一键整理为连续</w:t>
            </w:r>
          </w:p>
        </w:tc>
      </w:tr>
      <w:tr>
        <w:tc>
          <w:tcPr/>
          <w:p>
            <w:pPr>
              <w:pStyle w:val="Compact"/>
              <w:jc w:val="left"/>
            </w:pPr>
            <w:r>
              <w:t xml:space="preserve">Quick Sort</w:t>
            </w:r>
          </w:p>
        </w:tc>
        <w:tc>
          <w:tcPr/>
          <w:p>
            <w:pPr>
              <w:pStyle w:val="Compact"/>
              <w:jc w:val="left"/>
            </w:pPr>
            <w:r>
              <w:t xml:space="preserve">须提供一键整理功能，自动调整地址使其连续</w:t>
            </w:r>
          </w:p>
        </w:tc>
      </w:tr>
      <w:tr>
        <w:tc>
          <w:tcPr/>
          <w:p>
            <w:pPr>
              <w:pStyle w:val="Compact"/>
              <w:jc w:val="left"/>
            </w:pPr>
            <w:r>
              <w:t xml:space="preserve">配置导入导出</w:t>
            </w:r>
          </w:p>
        </w:tc>
        <w:tc>
          <w:tcPr/>
          <w:p>
            <w:pPr>
              <w:pStyle w:val="Compact"/>
              <w:jc w:val="left"/>
            </w:pPr>
            <w:r>
              <w:t xml:space="preserve">映射配置须可下载 / 上传</w:t>
            </w:r>
          </w:p>
        </w:tc>
      </w:tr>
    </w:tbl>
    <w:bookmarkEnd w:id="48"/>
    <w:bookmarkStart w:id="49" w:name="客户端兼容性"/>
    <w:p>
      <w:pPr>
        <w:pStyle w:val="Heading3"/>
      </w:pPr>
      <w:r>
        <w:t xml:space="preserve">3.5.6 客户端兼容性</w:t>
      </w:r>
    </w:p>
    <w:p>
      <w:pPr>
        <w:pStyle w:val="FirstParagraph"/>
      </w:pPr>
      <w:r>
        <w:t xml:space="preserve">Modbus Server 这一接口契约</w:t>
      </w:r>
      <w:r>
        <w:rPr>
          <w:bCs/>
          <w:b/>
        </w:rPr>
        <w:t xml:space="preserve">不依赖任何私有协议</w:t>
      </w:r>
      <w:r>
        <w:t xml:space="preserve">，确保以下客户端通过同一套接口完成对 RPP 的读取与配置：</w:t>
      </w:r>
    </w:p>
    <w:p>
      <w:pPr>
        <w:numPr>
          <w:ilvl w:val="0"/>
          <w:numId w:val="1007"/>
        </w:numPr>
        <w:pStyle w:val="Compact"/>
      </w:pPr>
      <w:r>
        <w:rPr>
          <w:bCs/>
          <w:b/>
        </w:rPr>
        <w:t xml:space="preserve">AcuHMI 系列显示终端</w:t>
      </w:r>
      <w:r>
        <w:t xml:space="preserve">（如 AcuHMI-1-7、AcuHMI-2-4 及其他型号）：通过 Modbus TCP（Ethernet）或 Modbus RTU（RS-485）作为 Modbus Client 接入。</w:t>
      </w:r>
      <w:r>
        <w:rPr>
          <w:bCs/>
          <w:b/>
        </w:rPr>
        <w:t xml:space="preserve">显示终端不属于 RPP 系统</w:t>
      </w:r>
      <w:r>
        <w:t xml:space="preserve">——其型号选择、形态、屏幕、UI 设计等是 AcuHMI 产品线自身的需求，不在本规格书讨论范畴；MH 仅在接口侧保证 Modbus 契约。</w:t>
      </w:r>
    </w:p>
    <w:p>
      <w:pPr>
        <w:numPr>
          <w:ilvl w:val="0"/>
          <w:numId w:val="1007"/>
        </w:numPr>
        <w:pStyle w:val="Compact"/>
      </w:pPr>
      <w:r>
        <w:rPr>
          <w:bCs/>
          <w:b/>
        </w:rPr>
        <w:t xml:space="preserve">Acuview2 上位机软件</w:t>
      </w:r>
      <w:r>
        <w:t xml:space="preserve">：作为 Modbus TCP Client 接入。</w:t>
      </w:r>
    </w:p>
    <w:p>
      <w:pPr>
        <w:numPr>
          <w:ilvl w:val="0"/>
          <w:numId w:val="1007"/>
        </w:numPr>
        <w:pStyle w:val="Compact"/>
      </w:pPr>
      <w:r>
        <w:rPr>
          <w:bCs/>
          <w:b/>
        </w:rPr>
        <w:t xml:space="preserve">第三方 SCADA / HMI / 客户自研系统</w:t>
      </w:r>
      <w:r>
        <w:t xml:space="preserve">：作为标准 Modbus TCP / RTU Client 接入。</w:t>
      </w:r>
    </w:p>
    <w:p>
      <w:pPr>
        <w:pStyle w:val="BlockText"/>
      </w:pPr>
      <w:r>
        <w:t xml:space="preserve">MH 自身已具备完整的 Web（§13）与其他北向通信能力，</w:t>
      </w:r>
      <w:r>
        <w:rPr>
          <w:bCs/>
          <w:b/>
        </w:rPr>
        <w:t xml:space="preserve">不依赖任何外接显示终端独立工作</w:t>
      </w:r>
      <w:r>
        <w:t xml:space="preserve">。</w:t>
      </w:r>
    </w:p>
    <w:bookmarkEnd w:id="49"/>
    <w:bookmarkStart w:id="50" w:name="鉴权与访问控制"/>
    <w:p>
      <w:pPr>
        <w:pStyle w:val="Heading3"/>
      </w:pPr>
      <w:r>
        <w:t xml:space="preserve">3.5.7 鉴权与访问控制</w:t>
      </w:r>
    </w:p>
    <w:p>
      <w:pPr>
        <w:numPr>
          <w:ilvl w:val="0"/>
          <w:numId w:val="1008"/>
        </w:numPr>
        <w:pStyle w:val="Compact"/>
      </w:pPr>
      <w:r>
        <w:t xml:space="preserve">Modbus 协议本身不带鉴权；MH 通过 Web（§13）侧的访问控制层为 Modbus Server 提供以下能力（具体粒度由详细设计阶段冻结）：</w:t>
      </w:r>
    </w:p>
    <w:p>
      <w:pPr>
        <w:numPr>
          <w:ilvl w:val="1"/>
          <w:numId w:val="1009"/>
        </w:numPr>
        <w:pStyle w:val="Compact"/>
      </w:pPr>
      <w:r>
        <w:rPr>
          <w:bCs/>
          <w:b/>
        </w:rPr>
        <w:t xml:space="preserve">基于客户端 IP 的过滤</w:t>
      </w:r>
      <w:r>
        <w:t xml:space="preserve">（Modbus TCP）；过滤白名单的承载形式与 §3.9.5 Web IP Allow List </w:t>
      </w:r>
      <w:r>
        <w:rPr>
          <w:bCs/>
          <w:b/>
        </w:rPr>
        <w:t xml:space="preserve">作用域独立</w:t>
      </w:r>
      <w:r>
        <w:t xml:space="preserve">（Modbus 白名单与 Web 白名单分别配置、互不影响），UI 是否共享由详细设计阶段冻结</w:t>
      </w:r>
    </w:p>
    <w:p>
      <w:pPr>
        <w:numPr>
          <w:ilvl w:val="1"/>
          <w:numId w:val="1009"/>
        </w:numPr>
        <w:pStyle w:val="Compact"/>
      </w:pPr>
      <w:r>
        <w:t>写操作的全局开关（“只读模式”）</w:t>
      </w:r>
    </w:p>
    <w:p>
      <w:pPr>
        <w:numPr>
          <w:ilvl w:val="1"/>
          <w:numId w:val="1009"/>
        </w:numPr>
        <w:pStyle w:val="Compact"/>
      </w:pPr>
      <w:r>
        <w:t xml:space="preserve">关键配置区域的只读保护</w:t>
      </w:r>
    </w:p>
    <w:p>
      <w:pPr>
        <w:numPr>
          <w:ilvl w:val="0"/>
          <w:numId w:val="1008"/>
        </w:numPr>
        <w:pStyle w:val="Compact"/>
      </w:pPr>
      <w:r>
        <w:t xml:space="preserve">Modbus RTU 因总线架构限制，不做 IP 过滤；建议部署时配合物理访问控制。</w:t>
      </w:r>
    </w:p>
    <w:p>
      <w:r>
        <w:pict>
          <v:rect style="width:0;height:1.5pt" o:hralign="center" o:hrstd="t" o:hr="t"/>
        </w:pict>
      </w:r>
    </w:p>
    <w:bookmarkEnd w:id="50"/>
    <w:bookmarkEnd w:id="51"/>
    <w:bookmarkStart w:id="57" w:name="北向协议转化snmp-bacnet-opc-ua"/>
    <w:p>
      <w:pPr>
        <w:pStyle w:val="Heading2"/>
      </w:pPr>
      <w:r>
        <w:t xml:space="preserve">3.6 北向协议转化（SNMP / BACnet / OPC UA）</w:t>
      </w:r>
    </w:p>
    <w:p>
      <w:pPr>
        <w:pStyle w:val="FirstParagraph"/>
      </w:pPr>
      <w:r>
        <w:t xml:space="preserve">本节涵盖 MH 把内部数据（来自 AccuBus 上的 VMM / CMM、来自 Gateway 下挂设备、来自虚拟设备 §4）</w:t>
      </w:r>
      <w:r>
        <w:rPr>
          <w:bCs/>
          <w:b/>
        </w:rPr>
        <w:t xml:space="preserve">翻译成上位行业协议</w:t>
      </w:r>
      <w:r>
        <w:t xml:space="preserve">对外发布的能力。这些协议与 §3.5 Modbus Server 的关键区别：</w:t>
      </w:r>
    </w:p>
    <w:tbl>
      <w:tblPr>
        <w:tblStyle w:val="Table"/>
        <w:tblW w:type="auto" w:w="0"/>
        <w:tblLook w:firstRow="1" w:lastRow="0" w:firstColumn="0" w:lastColumn="0" w:noHBand="0" w:noVBand="0" w:val="0020"/>
        <w:jc w:val="start"/>
      </w:tblPr>
      <w:tblGrid>
        <w:gridCol w:w="1105"/>
        <w:gridCol w:w="3867"/>
        <w:gridCol w:w="2946"/>
      </w:tblGrid>
      <w:tr>
        <w:trPr>
          <w:tblHeader w:val="true"/>
        </w:trPr>
        <w:tc>
          <w:tcPr/>
          <w:p>
            <w:pPr>
              <w:pStyle w:val="Compact"/>
              <w:jc w:val="left"/>
            </w:pPr>
            <w:r>
              <w:t xml:space="preserve">维度</w:t>
            </w:r>
          </w:p>
        </w:tc>
        <w:tc>
          <w:tcPr/>
          <w:p>
            <w:pPr>
              <w:pStyle w:val="Compact"/>
              <w:jc w:val="left"/>
            </w:pPr>
            <w:r>
              <w:t xml:space="preserve">§3.5 Modbus Server</w:t>
            </w:r>
          </w:p>
        </w:tc>
        <w:tc>
          <w:tcPr/>
          <w:p>
            <w:pPr>
              <w:pStyle w:val="Compact"/>
              <w:jc w:val="left"/>
            </w:pPr>
            <w:r>
              <w:t xml:space="preserve">§3.6 协议转化</w:t>
            </w:r>
          </w:p>
        </w:tc>
      </w:tr>
      <w:tr>
        <w:tc>
          <w:tcPr/>
          <w:p>
            <w:pPr>
              <w:pStyle w:val="Compact"/>
              <w:jc w:val="left"/>
            </w:pPr>
            <w:r>
              <w:t xml:space="preserve">数据值类型</w:t>
            </w:r>
          </w:p>
        </w:tc>
        <w:tc>
          <w:tcPr/>
          <w:p>
            <w:pPr>
              <w:pStyle w:val="Compact"/>
              <w:jc w:val="left"/>
            </w:pPr>
            <w:r>
              <w:rPr>
                <w:bCs/>
                <w:b/>
              </w:rPr>
              <w:t xml:space="preserve">原始值</w:t>
            </w:r>
            <w:r>
              <w:t xml:space="preserve">（上位机自己乘 Multiplier）</w:t>
            </w:r>
          </w:p>
        </w:tc>
        <w:tc>
          <w:tcPr/>
          <w:p>
            <w:pPr>
              <w:pStyle w:val="Compact"/>
              <w:jc w:val="left"/>
            </w:pPr>
            <w:r>
              <w:rPr>
                <w:bCs/>
                <w:b/>
              </w:rPr>
              <w:t xml:space="preserve">工程值</w:t>
            </w:r>
            <w:r>
              <w:t xml:space="preserve">（MH 已乘 Multiplier，输出实际物理量）</w:t>
            </w:r>
          </w:p>
        </w:tc>
      </w:tr>
      <w:tr>
        <w:tc>
          <w:tcPr/>
          <w:p>
            <w:pPr>
              <w:pStyle w:val="Compact"/>
              <w:jc w:val="left"/>
            </w:pPr>
            <w:r>
              <w:t xml:space="preserve">寄存器 / 对象布局</w:t>
            </w:r>
          </w:p>
        </w:tc>
        <w:tc>
          <w:tcPr/>
          <w:p>
            <w:pPr>
              <w:pStyle w:val="Compact"/>
              <w:jc w:val="left"/>
            </w:pPr>
            <w:r>
              <w:t xml:space="preserve">由用户在 Parameters Mapping 中配置</w:t>
            </w:r>
          </w:p>
        </w:tc>
        <w:tc>
          <w:tcPr/>
          <w:p>
            <w:pPr>
              <w:pStyle w:val="Compact"/>
              <w:jc w:val="left"/>
            </w:pPr>
            <w:r>
              <w:t xml:space="preserve">由 MH 根据模板元数据自动生成</w:t>
            </w:r>
          </w:p>
        </w:tc>
      </w:tr>
      <w:tr>
        <w:tc>
          <w:tcPr/>
          <w:p>
            <w:pPr>
              <w:pStyle w:val="Compact"/>
              <w:jc w:val="left"/>
            </w:pPr>
            <w:r>
              <w:t xml:space="preserve">主要客户场景</w:t>
            </w:r>
          </w:p>
        </w:tc>
        <w:tc>
          <w:tcPr/>
          <w:p>
            <w:pPr>
              <w:pStyle w:val="Compact"/>
              <w:jc w:val="left"/>
            </w:pPr>
            <w:r>
              <w:t xml:space="preserve">既有 Modbus 上位机、AcuHMI 显示终端、调试</w:t>
            </w:r>
          </w:p>
        </w:tc>
        <w:tc>
          <w:tcPr/>
          <w:p>
            <w:pPr>
              <w:pStyle w:val="Compact"/>
              <w:jc w:val="left"/>
            </w:pPr>
            <w:r>
              <w:t xml:space="preserve">数据中心、楼宇自控、IoT 平台</w:t>
            </w:r>
          </w:p>
        </w:tc>
      </w:tr>
    </w:tbl>
    <w:p>
      <w:pPr>
        <w:pStyle w:val="BlockText"/>
      </w:pPr>
      <w:r>
        <w:t xml:space="preserve">MQTT 在 MH 中作为</w:t>
      </w:r>
      <w:r>
        <w:rPr>
          <w:bCs/>
          <w:b/>
        </w:rPr>
        <w:t xml:space="preserve">周期 Publish</w:t>
      </w:r>
      <w:r>
        <w:t xml:space="preserve"> 通道（MH 作为 Publisher 向外部 Broker 发布），归类为数据推送（§3.7），不在本节。</w:t>
      </w:r>
    </w:p>
    <w:bookmarkStart w:id="52" w:name="协议清单"/>
    <w:p>
      <w:pPr>
        <w:pStyle w:val="Heading3"/>
      </w:pPr>
      <w:r>
        <w:t xml:space="preserve">3.6.1 协议清单</w:t>
      </w:r>
    </w:p>
    <w:tbl>
      <w:tblPr>
        <w:tblStyle w:val="Table"/>
        <w:tblW w:type="auto" w:w="0"/>
        <w:tblLook w:firstRow="1" w:lastRow="0" w:firstColumn="0" w:lastColumn="0" w:noHBand="0" w:noVBand="0" w:val="0020"/>
        <w:jc w:val="start"/>
      </w:tblPr>
      <w:tblGrid>
        <w:gridCol w:w="1980"/>
        <w:gridCol w:w="3960"/>
        <w:gridCol w:w="1980"/>
      </w:tblGrid>
      <w:tr>
        <w:trPr>
          <w:tblHeader w:val="true"/>
        </w:trPr>
        <w:tc>
          <w:tcPr/>
          <w:p>
            <w:pPr>
              <w:pStyle w:val="Compact"/>
              <w:jc w:val="left"/>
            </w:pPr>
            <w:r>
              <w:t xml:space="preserve">协议</w:t>
            </w:r>
          </w:p>
        </w:tc>
        <w:tc>
          <w:tcPr/>
          <w:p>
            <w:pPr>
              <w:pStyle w:val="Compact"/>
              <w:jc w:val="left"/>
            </w:pPr>
            <w:r>
              <w:t xml:space="preserve">必须 / 期望</w:t>
            </w:r>
          </w:p>
        </w:tc>
        <w:tc>
          <w:tcPr/>
          <w:p>
            <w:pPr>
              <w:pStyle w:val="Compact"/>
              <w:jc w:val="left"/>
            </w:pPr>
            <w:r>
              <w:t xml:space="preserve">备注</w:t>
            </w:r>
          </w:p>
        </w:tc>
      </w:tr>
      <w:tr>
        <w:tc>
          <w:tcPr/>
          <w:p>
            <w:pPr>
              <w:pStyle w:val="Compact"/>
              <w:jc w:val="left"/>
            </w:pPr>
            <w:r>
              <w:t xml:space="preserve">SNMP（v2c / v3）</w:t>
            </w:r>
          </w:p>
        </w:tc>
        <w:tc>
          <w:tcPr/>
          <w:p>
            <w:pPr>
              <w:pStyle w:val="Compact"/>
              <w:jc w:val="left"/>
            </w:pPr>
            <w:r>
              <w:rPr>
                <w:bCs/>
                <w:b/>
              </w:rPr>
              <w:t xml:space="preserve">必须</w:t>
            </w:r>
          </w:p>
        </w:tc>
        <w:tc>
          <w:tcPr/>
          <w:p>
            <w:pPr>
              <w:pStyle w:val="Compact"/>
              <w:jc w:val="left"/>
            </w:pPr>
            <w:r>
              <w:t xml:space="preserve">数据中心刚需；Get + Trap</w:t>
            </w:r>
          </w:p>
        </w:tc>
      </w:tr>
      <w:tr>
        <w:tc>
          <w:tcPr/>
          <w:p>
            <w:pPr>
              <w:pStyle w:val="Compact"/>
              <w:jc w:val="left"/>
            </w:pPr>
            <w:r>
              <w:t xml:space="preserve">BACnet/IP</w:t>
            </w:r>
          </w:p>
        </w:tc>
        <w:tc>
          <w:tcPr/>
          <w:p>
            <w:pPr>
              <w:pStyle w:val="Compact"/>
              <w:jc w:val="left"/>
            </w:pPr>
            <w:r>
              <w:rPr>
                <w:bCs/>
                <w:b/>
              </w:rPr>
              <w:t xml:space="preserve">必须</w:t>
            </w:r>
          </w:p>
        </w:tc>
        <w:tc>
          <w:tcPr/>
          <w:p>
            <w:pPr>
              <w:pStyle w:val="Compact"/>
              <w:jc w:val="left"/>
            </w:pPr>
            <w:r>
              <w:t xml:space="preserve">数据中心 / 楼宇自控刚需</w:t>
            </w:r>
          </w:p>
        </w:tc>
      </w:tr>
      <w:tr>
        <w:tc>
          <w:tcPr/>
          <w:p>
            <w:pPr>
              <w:pStyle w:val="Compact"/>
              <w:jc w:val="left"/>
            </w:pPr>
            <w:r>
              <w:t xml:space="preserve">OPC UA（Binary）</w:t>
            </w:r>
          </w:p>
        </w:tc>
        <w:tc>
          <w:tcPr/>
          <w:p>
            <w:pPr>
              <w:pStyle w:val="Compact"/>
              <w:jc w:val="left"/>
            </w:pPr>
            <w:r>
              <w:t xml:space="preserve">期望（下一 Sprint）</w:t>
            </w:r>
          </w:p>
        </w:tc>
        <w:tc>
          <w:tcPr/>
          <w:p>
            <w:pPr>
              <w:pStyle w:val="Compact"/>
              <w:jc w:val="left"/>
            </w:pPr>
            <w:r>
              <w:rPr>
                <w:bCs/>
                <w:b/>
              </w:rPr>
              <w:t xml:space="preserve">MH 硬件平台（SoC、内存、Ethernet 栈）须为后续软件升级支持 OPC UA 预留资源</w:t>
            </w:r>
            <w:r>
              <w:t xml:space="preserve">；详见 §3.6.4</w:t>
            </w:r>
          </w:p>
        </w:tc>
      </w:tr>
    </w:tbl>
    <w:bookmarkEnd w:id="52"/>
    <w:bookmarkStart w:id="53" w:name="snmp"/>
    <w:p>
      <w:pPr>
        <w:pStyle w:val="Heading3"/>
      </w:pPr>
      <w:r>
        <w:t xml:space="preserve">3.6.2 SNMP</w:t>
      </w:r>
    </w:p>
    <w:tbl>
      <w:tblPr>
        <w:tblStyle w:val="Table"/>
        <w:tblW w:type="auto" w:w="0"/>
        <w:tblLook w:firstRow="1" w:lastRow="0" w:firstColumn="0" w:lastColumn="0" w:noHBand="0" w:noVBand="0" w:val="0020"/>
        <w:jc w:val="start"/>
      </w:tblPr>
      <w:tblGrid>
        <w:gridCol w:w="2640"/>
        <w:gridCol w:w="5280"/>
      </w:tblGrid>
      <w:tr>
        <w:trPr>
          <w:tblHeader w:val="true"/>
        </w:trPr>
        <w:tc>
          <w:tcPr/>
          <w:p>
            <w:pPr>
              <w:pStyle w:val="Compact"/>
              <w:jc w:val="left"/>
            </w:pPr>
            <w:r>
              <w:t xml:space="preserve">项</w:t>
            </w:r>
          </w:p>
        </w:tc>
        <w:tc>
          <w:tcPr/>
          <w:p>
            <w:pPr>
              <w:pStyle w:val="Compact"/>
              <w:jc w:val="left"/>
            </w:pPr>
            <w:r>
              <w:t xml:space="preserve">需求</w:t>
            </w:r>
          </w:p>
        </w:tc>
      </w:tr>
      <w:tr>
        <w:tc>
          <w:tcPr/>
          <w:p>
            <w:pPr>
              <w:pStyle w:val="Compact"/>
              <w:jc w:val="left"/>
            </w:pPr>
            <w:r>
              <w:t xml:space="preserve">版本</w:t>
            </w:r>
          </w:p>
        </w:tc>
        <w:tc>
          <w:tcPr/>
          <w:p>
            <w:pPr>
              <w:pStyle w:val="Compact"/>
              <w:jc w:val="left"/>
            </w:pPr>
            <w:r>
              <w:t xml:space="preserve">v2c 与 v3 均</w:t>
            </w:r>
            <w:r>
              <w:rPr>
                <w:bCs/>
                <w:b/>
              </w:rPr>
              <w:t xml:space="preserve">必须</w:t>
            </w:r>
          </w:p>
        </w:tc>
      </w:tr>
      <w:tr>
        <w:tc>
          <w:tcPr/>
          <w:p>
            <w:pPr>
              <w:pStyle w:val="Compact"/>
              <w:jc w:val="left"/>
            </w:pPr>
            <w:r>
              <w:t xml:space="preserve">端口</w:t>
            </w:r>
          </w:p>
        </w:tc>
        <w:tc>
          <w:tcPr/>
          <w:p>
            <w:pPr>
              <w:pStyle w:val="Compact"/>
              <w:jc w:val="left"/>
            </w:pPr>
            <w:r>
              <w:t xml:space="preserve">默认 </w:t>
            </w:r>
            <w:r>
              <w:rPr>
                <w:bCs/>
                <w:b/>
              </w:rPr>
              <w:t xml:space="preserve">161</w:t>
            </w:r>
            <w:r>
              <w:t xml:space="preserve">；用户修改时端口须落在 </w:t>
            </w:r>
            <w:r>
              <w:rPr>
                <w:bCs/>
                <w:b/>
              </w:rPr>
              <w:t xml:space="preserve">16100–16199</w:t>
            </w:r>
            <w:r>
              <w:t xml:space="preserve"> 区间内（默认 161 作为出厂值保留）</w:t>
            </w:r>
          </w:p>
        </w:tc>
      </w:tr>
      <w:tr>
        <w:tc>
          <w:tcPr/>
          <w:p>
            <w:pPr>
              <w:pStyle w:val="Compact"/>
              <w:jc w:val="left"/>
            </w:pPr>
            <w:r>
              <w:rPr>
                <w:bCs/>
                <w:b/>
              </w:rPr>
              <w:t xml:space="preserve">SNMP v2c</w:t>
            </w:r>
          </w:p>
        </w:tc>
        <w:tc>
          <w:tcPr/>
          <w:p>
            <w:pPr>
              <w:pStyle w:val="Compact"/>
              <w:jc w:val="left"/>
            </w:pPr>
            <w:r>
              <w:t xml:space="preserve">RO Community 配置</w:t>
            </w:r>
          </w:p>
        </w:tc>
      </w:tr>
      <w:tr>
        <w:tc>
          <w:tcPr/>
          <w:p>
            <w:pPr>
              <w:pStyle w:val="Compact"/>
              <w:jc w:val="left"/>
            </w:pPr>
            <w:r>
              <w:rPr>
                <w:bCs/>
                <w:b/>
              </w:rPr>
              <w:t xml:space="preserve">SNMP v3</w:t>
            </w:r>
          </w:p>
        </w:tc>
        <w:tc>
          <w:tcPr/>
          <w:p>
            <w:pPr>
              <w:pStyle w:val="Compact"/>
              <w:jc w:val="left"/>
            </w:pPr>
            <w:r>
              <w:t xml:space="preserve">USM 安全模型：Username、User Password（≥ 8 字符）、Auth Protocol（MD5 / SHA）、Privacy Protocol（DES / AES / 无）、Privacy Password（≥ 8 字符）</w:t>
            </w:r>
          </w:p>
        </w:tc>
      </w:tr>
      <w:tr>
        <w:tc>
          <w:tcPr/>
          <w:p>
            <w:pPr>
              <w:pStyle w:val="Compact"/>
              <w:jc w:val="left"/>
            </w:pPr>
            <w:r>
              <w:rPr>
                <w:bCs/>
                <w:b/>
              </w:rPr>
              <w:t xml:space="preserve">Trap</w:t>
            </w:r>
          </w:p>
        </w:tc>
        <w:tc>
          <w:tcPr/>
          <w:p>
            <w:pPr>
              <w:pStyle w:val="Compact"/>
              <w:jc w:val="left"/>
            </w:pPr>
            <w:r>
              <w:t xml:space="preserve">最多 </w:t>
            </w:r>
            <w:r>
              <w:rPr>
                <w:bCs/>
                <w:b/>
              </w:rPr>
              <w:t xml:space="preserve">4 个 Trap Target</w:t>
            </w:r>
            <w:r>
              <w:t xml:space="preserve">（IP 格式）；Report Buffer Size </w:t>
            </w:r>
            <w:r>
              <w:rPr>
                <w:bCs/>
                <w:b/>
              </w:rPr>
              <w:t xml:space="preserve">0–30</w:t>
            </w:r>
            <w:r>
              <w:t xml:space="preserve">；Report Hold Time </w:t>
            </w:r>
            <w:r>
              <w:rPr>
                <w:bCs/>
                <w:b/>
              </w:rPr>
              <w:t xml:space="preserve">0–300 s</w:t>
            </w:r>
          </w:p>
        </w:tc>
      </w:tr>
      <w:tr>
        <w:tc>
          <w:tcPr/>
          <w:p>
            <w:pPr>
              <w:pStyle w:val="Compact"/>
              <w:jc w:val="left"/>
            </w:pPr>
            <w:r>
              <w:t xml:space="preserve">MIB</w:t>
            </w:r>
          </w:p>
        </w:tc>
        <w:tc>
          <w:tcPr/>
          <w:p>
            <w:pPr>
              <w:pStyle w:val="Compact"/>
              <w:jc w:val="left"/>
            </w:pPr>
            <w:r>
              <w:t xml:space="preserve">须提供 MIB 文件下载（Web 界面 §13）</w:t>
            </w:r>
          </w:p>
        </w:tc>
      </w:tr>
      <w:tr>
        <w:tc>
          <w:tcPr/>
          <w:p>
            <w:pPr>
              <w:pStyle w:val="Compact"/>
              <w:jc w:val="left"/>
            </w:pPr>
            <w:r>
              <w:t xml:space="preserve">Trap 触发源</w:t>
            </w:r>
          </w:p>
        </w:tc>
        <w:tc>
          <w:tcPr/>
          <w:p>
            <w:pPr>
              <w:pStyle w:val="Compact"/>
              <w:jc w:val="left"/>
            </w:pPr>
            <w:r>
              <w:t xml:space="preserve">与 §7 告警系统对接，告警事件可触发 Trap</w:t>
            </w:r>
          </w:p>
        </w:tc>
      </w:tr>
      <w:tr>
        <w:tc>
          <w:tcPr/>
          <w:p>
            <w:pPr>
              <w:pStyle w:val="Compact"/>
              <w:jc w:val="left"/>
            </w:pPr>
            <w:r>
              <w:t xml:space="preserve">数据值</w:t>
            </w:r>
          </w:p>
        </w:tc>
        <w:tc>
          <w:tcPr/>
          <w:p>
            <w:pPr>
              <w:pStyle w:val="Compact"/>
              <w:jc w:val="left"/>
            </w:pPr>
            <w:r>
              <w:rPr>
                <w:bCs/>
                <w:b/>
              </w:rPr>
              <w:t xml:space="preserve">工程值</w:t>
            </w:r>
            <w:r>
              <w:t xml:space="preserve">（详见 §3.8）</w:t>
            </w:r>
          </w:p>
        </w:tc>
      </w:tr>
    </w:tbl>
    <w:bookmarkEnd w:id="53"/>
    <w:bookmarkStart w:id="54" w:name="bacnetip"/>
    <w:p>
      <w:pPr>
        <w:pStyle w:val="Heading3"/>
      </w:pPr>
      <w:r>
        <w:t xml:space="preserve">3.6.3 BACnet/IP</w:t>
      </w:r>
    </w:p>
    <w:tbl>
      <w:tblPr>
        <w:tblStyle w:val="Table"/>
        <w:tblW w:type="auto" w:w="0"/>
        <w:tblLook w:firstRow="1" w:lastRow="0" w:firstColumn="0" w:lastColumn="0" w:noHBand="0" w:noVBand="0" w:val="0020"/>
        <w:jc w:val="start"/>
      </w:tblPr>
      <w:tblGrid>
        <w:gridCol w:w="2640"/>
        <w:gridCol w:w="5280"/>
      </w:tblGrid>
      <w:tr>
        <w:trPr>
          <w:tblHeader w:val="true"/>
        </w:trPr>
        <w:tc>
          <w:tcPr/>
          <w:p>
            <w:pPr>
              <w:pStyle w:val="Compact"/>
              <w:jc w:val="left"/>
            </w:pPr>
            <w:r>
              <w:t xml:space="preserve">项</w:t>
            </w:r>
          </w:p>
        </w:tc>
        <w:tc>
          <w:tcPr/>
          <w:p>
            <w:pPr>
              <w:pStyle w:val="Compact"/>
              <w:jc w:val="left"/>
            </w:pPr>
            <w:r>
              <w:t xml:space="preserve">需求</w:t>
            </w:r>
          </w:p>
        </w:tc>
      </w:tr>
      <w:tr>
        <w:tc>
          <w:tcPr/>
          <w:p>
            <w:pPr>
              <w:pStyle w:val="Compact"/>
              <w:jc w:val="left"/>
            </w:pPr>
            <w:r>
              <w:t xml:space="preserve">端口</w:t>
            </w:r>
          </w:p>
        </w:tc>
        <w:tc>
          <w:tcPr/>
          <w:p>
            <w:pPr>
              <w:pStyle w:val="Compact"/>
              <w:jc w:val="left"/>
            </w:pPr>
            <w:r>
              <w:t xml:space="preserve">默认 </w:t>
            </w:r>
            <w:r>
              <w:rPr>
                <w:bCs/>
                <w:b/>
              </w:rPr>
              <w:t xml:space="preserve">47808</w:t>
            </w:r>
            <w:r>
              <w:t xml:space="preserve">，可配置</w:t>
            </w:r>
          </w:p>
        </w:tc>
      </w:tr>
      <w:tr>
        <w:tc>
          <w:tcPr/>
          <w:p>
            <w:pPr>
              <w:pStyle w:val="Compact"/>
              <w:jc w:val="left"/>
            </w:pPr>
            <w:r>
              <w:t xml:space="preserve">基础配置</w:t>
            </w:r>
          </w:p>
        </w:tc>
        <w:tc>
          <w:tcPr/>
          <w:p>
            <w:pPr>
              <w:pStyle w:val="Compact"/>
              <w:jc w:val="left"/>
            </w:pPr>
            <w:r>
              <w:t xml:space="preserve">Network Number、Device Object Name、Device Instance、APDU Timeout、APDU Retries</w:t>
            </w:r>
          </w:p>
        </w:tc>
      </w:tr>
      <w:tr>
        <w:tc>
          <w:tcPr/>
          <w:p>
            <w:pPr>
              <w:pStyle w:val="Compact"/>
              <w:jc w:val="left"/>
            </w:pPr>
            <w:r>
              <w:t xml:space="preserve">设备 / 参数配置</w:t>
            </w:r>
          </w:p>
        </w:tc>
        <w:tc>
          <w:tcPr/>
          <w:p>
            <w:pPr>
              <w:pStyle w:val="Compact"/>
              <w:jc w:val="left"/>
            </w:pPr>
            <w:r>
              <w:t xml:space="preserve">Polling Enable（一键全使能）、COV Enable（受 Polling Enable 约束）、COV Increment（≥ 0.000，最多 3 位小数）；支持 Batch Update COV；支持 Harmonic 参数</w:t>
            </w:r>
          </w:p>
        </w:tc>
      </w:tr>
      <w:tr>
        <w:tc>
          <w:tcPr/>
          <w:p>
            <w:pPr>
              <w:pStyle w:val="Compact"/>
              <w:jc w:val="left"/>
            </w:pPr>
            <w:r>
              <w:rPr>
                <w:bCs/>
                <w:b/>
              </w:rPr>
              <w:t xml:space="preserve">Foreign Device</w:t>
            </w:r>
          </w:p>
        </w:tc>
        <w:tc>
          <w:tcPr/>
          <w:p>
            <w:pPr>
              <w:pStyle w:val="Compact"/>
              <w:jc w:val="left"/>
            </w:pPr>
            <w:r>
              <w:t xml:space="preserve">BBMD IP / Port / Time To Live（</w:t>
            </w:r>
            <w:r>
              <w:rPr>
                <w:bCs/>
                <w:b/>
              </w:rPr>
              <w:t xml:space="preserve">5–1440 分钟</w:t>
            </w:r>
            <w:r>
              <w:t xml:space="preserve">）</w:t>
            </w:r>
          </w:p>
        </w:tc>
      </w:tr>
      <w:tr>
        <w:tc>
          <w:tcPr/>
          <w:p>
            <w:pPr>
              <w:pStyle w:val="Compact"/>
              <w:jc w:val="left"/>
            </w:pPr>
            <w:r>
              <w:rPr>
                <w:bCs/>
                <w:b/>
              </w:rPr>
              <w:t xml:space="preserve">EPICS</w:t>
            </w:r>
          </w:p>
        </w:tc>
        <w:tc>
          <w:tcPr/>
          <w:p>
            <w:pPr>
              <w:pStyle w:val="Compact"/>
              <w:jc w:val="left"/>
            </w:pPr>
            <w:r>
              <w:t xml:space="preserve">须提供 EPICS 文件下载（描述 BACnet 服务暴露的对象与属性）</w:t>
            </w:r>
          </w:p>
        </w:tc>
      </w:tr>
      <w:tr>
        <w:tc>
          <w:tcPr/>
          <w:p>
            <w:pPr>
              <w:pStyle w:val="Compact"/>
              <w:jc w:val="left"/>
            </w:pPr>
            <w:r>
              <w:t xml:space="preserve">COV 触发源</w:t>
            </w:r>
          </w:p>
        </w:tc>
        <w:tc>
          <w:tcPr/>
          <w:p>
            <w:pPr>
              <w:pStyle w:val="Compact"/>
              <w:jc w:val="left"/>
            </w:pPr>
            <w:r>
              <w:t xml:space="preserve">与 §7 告警系统对接，可订阅告警事件</w:t>
            </w:r>
          </w:p>
        </w:tc>
      </w:tr>
      <w:tr>
        <w:tc>
          <w:tcPr/>
          <w:p>
            <w:pPr>
              <w:pStyle w:val="Compact"/>
              <w:jc w:val="left"/>
            </w:pPr>
            <w:r>
              <w:t xml:space="preserve">数据值</w:t>
            </w:r>
          </w:p>
        </w:tc>
        <w:tc>
          <w:tcPr/>
          <w:p>
            <w:pPr>
              <w:pStyle w:val="Compact"/>
              <w:jc w:val="left"/>
            </w:pPr>
            <w:r>
              <w:rPr>
                <w:bCs/>
                <w:b/>
              </w:rPr>
              <w:t xml:space="preserve">工程值</w:t>
            </w:r>
            <w:r>
              <w:t xml:space="preserve">（详见 §3.8）</w:t>
            </w:r>
          </w:p>
        </w:tc>
      </w:tr>
      <w:tr>
        <w:tc>
          <w:tcPr/>
          <w:p>
            <w:pPr>
              <w:pStyle w:val="Compact"/>
              <w:jc w:val="left"/>
            </w:pPr>
            <w:r>
              <w:t xml:space="preserve">标准依据</w:t>
            </w:r>
          </w:p>
        </w:tc>
        <w:tc>
          <w:tcPr/>
          <w:p>
            <w:pPr>
              <w:pStyle w:val="Compact"/>
              <w:jc w:val="left"/>
            </w:pPr>
            <w:r>
              <w:t xml:space="preserve">实现遵循 ANSI/ASHRAE 135</w:t>
            </w:r>
          </w:p>
        </w:tc>
      </w:tr>
    </w:tbl>
    <w:bookmarkEnd w:id="54"/>
    <w:bookmarkStart w:id="55" w:name="opc-ua期望下一-sprint"/>
    <w:p>
      <w:pPr>
        <w:pStyle w:val="Heading3"/>
      </w:pPr>
      <w:r>
        <w:t xml:space="preserve">3.6.4 OPC UA（期望，下一 Sprint）</w:t>
      </w:r>
    </w:p>
    <w:tbl>
      <w:tblPr>
        <w:tblStyle w:val="Table"/>
        <w:tblW w:type="auto" w:w="0"/>
        <w:tblLook w:firstRow="1" w:lastRow="0" w:firstColumn="0" w:lastColumn="0" w:noHBand="0" w:noVBand="0" w:val="0020"/>
        <w:jc w:val="start"/>
      </w:tblPr>
      <w:tblGrid>
        <w:gridCol w:w="2640"/>
        <w:gridCol w:w="5280"/>
      </w:tblGrid>
      <w:tr>
        <w:trPr>
          <w:tblHeader w:val="true"/>
        </w:trPr>
        <w:tc>
          <w:tcPr/>
          <w:p>
            <w:pPr>
              <w:pStyle w:val="Compact"/>
              <w:jc w:val="left"/>
            </w:pPr>
            <w:r>
              <w:t xml:space="preserve">项</w:t>
            </w:r>
          </w:p>
        </w:tc>
        <w:tc>
          <w:tcPr/>
          <w:p>
            <w:pPr>
              <w:pStyle w:val="Compact"/>
              <w:jc w:val="left"/>
            </w:pPr>
            <w:r>
              <w:t xml:space="preserve">需求</w:t>
            </w:r>
          </w:p>
        </w:tc>
      </w:tr>
      <w:tr>
        <w:tc>
          <w:tcPr/>
          <w:p>
            <w:pPr>
              <w:pStyle w:val="Compact"/>
              <w:jc w:val="left"/>
            </w:pPr>
            <w:r>
              <w:t xml:space="preserve">优先级</w:t>
            </w:r>
          </w:p>
        </w:tc>
        <w:tc>
          <w:tcPr/>
          <w:p>
            <w:pPr>
              <w:pStyle w:val="Compact"/>
              <w:jc w:val="left"/>
            </w:pPr>
            <w:r>
              <w:t xml:space="preserve">期望（下一 Sprint）</w:t>
            </w:r>
          </w:p>
        </w:tc>
      </w:tr>
      <w:tr>
        <w:tc>
          <w:tcPr/>
          <w:p>
            <w:pPr>
              <w:pStyle w:val="Compact"/>
              <w:jc w:val="left"/>
            </w:pPr>
            <w:r>
              <w:t xml:space="preserve">传输</w:t>
            </w:r>
          </w:p>
        </w:tc>
        <w:tc>
          <w:tcPr/>
          <w:p>
            <w:pPr>
              <w:pStyle w:val="Compact"/>
              <w:jc w:val="left"/>
            </w:pPr>
            <w:r>
              <w:t xml:space="preserve">OPC UA Binary（opc.tcp）；可行性由详细设计阶段调研</w:t>
            </w:r>
          </w:p>
        </w:tc>
      </w:tr>
      <w:tr>
        <w:tc>
          <w:tcPr/>
          <w:p>
            <w:pPr>
              <w:pStyle w:val="Compact"/>
              <w:jc w:val="left"/>
            </w:pPr>
            <w:r>
              <w:t xml:space="preserve">硬件预留</w:t>
            </w:r>
          </w:p>
        </w:tc>
        <w:tc>
          <w:tcPr/>
          <w:p>
            <w:pPr>
              <w:pStyle w:val="Compact"/>
              <w:jc w:val="left"/>
            </w:pPr>
            <w:r>
              <w:rPr>
                <w:bCs/>
                <w:b/>
              </w:rPr>
              <w:t xml:space="preserve">MH 硬件平台（SoC、内存、Ethernet 栈）须为后续软件升级支持 OPC UA 预留资源</w:t>
            </w:r>
            <w:r>
              <w:t xml:space="preserve">；固件 OTA 框架须支持后续协议栈热升级</w:t>
            </w:r>
          </w:p>
        </w:tc>
      </w:tr>
      <w:tr>
        <w:tc>
          <w:tcPr/>
          <w:p>
            <w:pPr>
              <w:pStyle w:val="Compact"/>
              <w:jc w:val="left"/>
            </w:pPr>
            <w:r>
              <w:t xml:space="preserve">安全</w:t>
            </w:r>
          </w:p>
        </w:tc>
        <w:tc>
          <w:tcPr/>
          <w:p>
            <w:pPr>
              <w:pStyle w:val="Compact"/>
              <w:jc w:val="left"/>
            </w:pPr>
            <w:r>
              <w:t xml:space="preserve">至少支持基本 256 加密套件 + 用户名 / 密码或证书鉴权</w:t>
            </w:r>
          </w:p>
        </w:tc>
      </w:tr>
      <w:tr>
        <w:tc>
          <w:tcPr/>
          <w:p>
            <w:pPr>
              <w:pStyle w:val="Compact"/>
              <w:jc w:val="left"/>
            </w:pPr>
            <w:r>
              <w:t xml:space="preserve">数据值</w:t>
            </w:r>
          </w:p>
        </w:tc>
        <w:tc>
          <w:tcPr/>
          <w:p>
            <w:pPr>
              <w:pStyle w:val="Compact"/>
              <w:jc w:val="left"/>
            </w:pPr>
            <w:r>
              <w:rPr>
                <w:bCs/>
                <w:b/>
              </w:rPr>
              <w:t xml:space="preserve">工程值</w:t>
            </w:r>
            <w:r>
              <w:t xml:space="preserve">（详见 §3.8）</w:t>
            </w:r>
          </w:p>
        </w:tc>
      </w:tr>
    </w:tbl>
    <w:bookmarkEnd w:id="55"/>
    <w:bookmarkStart w:id="56" w:name="共性需求"/>
    <w:p>
      <w:pPr>
        <w:pStyle w:val="Heading3"/>
      </w:pPr>
      <w:r>
        <w:t xml:space="preserve">3.6.5 共性需求</w:t>
      </w:r>
    </w:p>
    <w:tbl>
      <w:tblPr>
        <w:tblStyle w:val="Table"/>
        <w:tblW w:type="auto" w:w="0"/>
        <w:tblLook w:firstRow="1" w:lastRow="0" w:firstColumn="0" w:lastColumn="0" w:noHBand="0" w:noVBand="0" w:val="0020"/>
        <w:jc w:val="start"/>
      </w:tblPr>
      <w:tblGrid>
        <w:gridCol w:w="2640"/>
        <w:gridCol w:w="5280"/>
      </w:tblGrid>
      <w:tr>
        <w:trPr>
          <w:tblHeader w:val="true"/>
        </w:trPr>
        <w:tc>
          <w:tcPr/>
          <w:p>
            <w:pPr>
              <w:pStyle w:val="Compact"/>
              <w:jc w:val="left"/>
            </w:pPr>
            <w:r>
              <w:t xml:space="preserve">项</w:t>
            </w:r>
          </w:p>
        </w:tc>
        <w:tc>
          <w:tcPr/>
          <w:p>
            <w:pPr>
              <w:pStyle w:val="Compact"/>
              <w:jc w:val="left"/>
            </w:pPr>
            <w:r>
              <w:t xml:space="preserve">需求</w:t>
            </w:r>
          </w:p>
        </w:tc>
      </w:tr>
      <w:tr>
        <w:tc>
          <w:tcPr/>
          <w:p>
            <w:pPr>
              <w:pStyle w:val="Compact"/>
              <w:jc w:val="left"/>
            </w:pPr>
            <w:r>
              <w:t xml:space="preserve">运行时启停</w:t>
            </w:r>
          </w:p>
        </w:tc>
        <w:tc>
          <w:tcPr/>
          <w:p>
            <w:pPr>
              <w:pStyle w:val="Compact"/>
              <w:jc w:val="left"/>
            </w:pPr>
            <w:r>
              <w:t xml:space="preserve">每个协议须可在 Web 界面（§13）独立启用 / 禁用（与协议”必须实现”是两回事）；默认运行时启停状态由详细设计阶段冻结</w:t>
            </w:r>
          </w:p>
        </w:tc>
      </w:tr>
      <w:tr>
        <w:tc>
          <w:tcPr/>
          <w:p>
            <w:pPr>
              <w:pStyle w:val="Compact"/>
              <w:jc w:val="left"/>
            </w:pPr>
            <w:r>
              <w:t xml:space="preserve">数据来源透明</w:t>
            </w:r>
          </w:p>
        </w:tc>
        <w:tc>
          <w:tcPr/>
          <w:p>
            <w:pPr>
              <w:pStyle w:val="Compact"/>
              <w:jc w:val="left"/>
            </w:pPr>
            <w:r>
              <w:t xml:space="preserve">同一参数无论来自 VMM / CMM、下挂设备还是虚拟设备，对外均以同样方式呈现</w:t>
            </w:r>
          </w:p>
        </w:tc>
      </w:tr>
      <w:tr>
        <w:tc>
          <w:tcPr/>
          <w:p>
            <w:pPr>
              <w:pStyle w:val="Compact"/>
              <w:jc w:val="left"/>
            </w:pPr>
            <w:r>
              <w:t xml:space="preserve">数据值</w:t>
            </w:r>
          </w:p>
        </w:tc>
        <w:tc>
          <w:tcPr/>
          <w:p>
            <w:pPr>
              <w:pStyle w:val="Compact"/>
              <w:jc w:val="left"/>
            </w:pPr>
            <w:r>
              <w:rPr>
                <w:bCs/>
                <w:b/>
              </w:rPr>
              <w:t xml:space="preserve">工程值</w:t>
            </w:r>
            <w:r>
              <w:t xml:space="preserve">（详见 §3.8）—— 模板 Multiplier 变更时，本节协议的输出值随之变化</w:t>
            </w:r>
          </w:p>
        </w:tc>
      </w:tr>
      <w:tr>
        <w:tc>
          <w:tcPr/>
          <w:p>
            <w:pPr>
              <w:pStyle w:val="Compact"/>
              <w:jc w:val="left"/>
            </w:pPr>
            <w:r>
              <w:t xml:space="preserve">模板驱动</w:t>
            </w:r>
          </w:p>
        </w:tc>
        <w:tc>
          <w:tcPr/>
          <w:p>
            <w:pPr>
              <w:pStyle w:val="Compact"/>
              <w:jc w:val="left"/>
            </w:pPr>
            <w:r>
              <w:t xml:space="preserve">暴露的对象 / OID 由模板元数据自动生成；用户在 Web（§13）侧勾选具体参数</w:t>
            </w:r>
          </w:p>
        </w:tc>
      </w:tr>
      <w:tr>
        <w:tc>
          <w:tcPr/>
          <w:p>
            <w:pPr>
              <w:pStyle w:val="Compact"/>
              <w:jc w:val="left"/>
            </w:pPr>
            <w:r>
              <w:t xml:space="preserve">证书 / 凭证管理</w:t>
            </w:r>
          </w:p>
        </w:tc>
        <w:tc>
          <w:tcPr/>
          <w:p>
            <w:pPr>
              <w:pStyle w:val="Compact"/>
              <w:jc w:val="left"/>
            </w:pPr>
            <w:r>
              <w:t xml:space="preserve">所需的 SSL / TLS 证书统一由 §9.4 安全通讯（Certificate Management）承载</w:t>
            </w:r>
          </w:p>
        </w:tc>
      </w:tr>
    </w:tbl>
    <w:p>
      <w:r>
        <w:pict>
          <v:rect style="width:0;height:1.5pt" o:hralign="center" o:hrstd="t" o:hr="t"/>
        </w:pict>
      </w:r>
    </w:p>
    <w:bookmarkEnd w:id="56"/>
    <w:bookmarkEnd w:id="57"/>
    <w:bookmarkStart w:id="62" w:name="北向数据推送data-post"/>
    <w:p>
      <w:pPr>
        <w:pStyle w:val="Heading2"/>
      </w:pPr>
      <w:r>
        <w:t xml:space="preserve">3.7 北向数据推送（Data Post）</w:t>
      </w:r>
    </w:p>
    <w:p>
      <w:pPr>
        <w:pStyle w:val="FirstParagraph"/>
      </w:pPr>
      <w:r>
        <w:t xml:space="preserve">数据推送是北向通信的</w:t>
      </w:r>
      <w:r>
        <w:rPr>
          <w:bCs/>
          <w:b/>
        </w:rPr>
        <w:t xml:space="preserve">主动模式</w:t>
      </w:r>
      <w:r>
        <w:t xml:space="preserve"> —— MH 作为客户端按周期或事件触发，把数据发送到外部目标（与 §3.5 / §3.6 中 MH 作为 Server 被动应答的模式相对）。数据推送来源覆盖 </w:t>
      </w:r>
      <w:r>
        <w:rPr>
          <w:bCs/>
          <w:b/>
        </w:rPr>
        <w:t xml:space="preserve">RPP 自身测量数据 + Gateway 下挂设备数据 + 虚拟设备数据（§4）</w:t>
      </w:r>
      <w:r>
        <w:t xml:space="preserve">，对推送协议透明。</w:t>
      </w:r>
    </w:p>
    <w:bookmarkStart w:id="58" w:name="推送通道"/>
    <w:p>
      <w:pPr>
        <w:pStyle w:val="Heading3"/>
      </w:pPr>
      <w:r>
        <w:t xml:space="preserve">3.7.1 推送通道</w:t>
      </w:r>
    </w:p>
    <w:tbl>
      <w:tblPr>
        <w:tblStyle w:val="Table"/>
        <w:tblW w:type="auto" w:w="0"/>
        <w:tblLook w:firstRow="1" w:lastRow="0" w:firstColumn="0" w:lastColumn="0" w:noHBand="0" w:noVBand="0" w:val="0020"/>
        <w:jc w:val="start"/>
      </w:tblPr>
      <w:tblGrid>
        <w:gridCol w:w="1131"/>
        <w:gridCol w:w="2262"/>
        <w:gridCol w:w="1885"/>
        <w:gridCol w:w="1508"/>
        <w:gridCol w:w="1131"/>
      </w:tblGrid>
      <w:tr>
        <w:trPr>
          <w:tblHeader w:val="true"/>
        </w:trPr>
        <w:tc>
          <w:tcPr/>
          <w:p>
            <w:pPr>
              <w:pStyle w:val="Compact"/>
              <w:jc w:val="left"/>
            </w:pPr>
            <w:r>
              <w:t xml:space="preserve">通道</w:t>
            </w:r>
          </w:p>
        </w:tc>
        <w:tc>
          <w:tcPr/>
          <w:p>
            <w:pPr>
              <w:pStyle w:val="Compact"/>
              <w:jc w:val="left"/>
            </w:pPr>
            <w:r>
              <w:t xml:space="preserve">必须 / 期望</w:t>
            </w:r>
          </w:p>
        </w:tc>
        <w:tc>
          <w:tcPr/>
          <w:p>
            <w:pPr>
              <w:pStyle w:val="Compact"/>
              <w:jc w:val="left"/>
            </w:pPr>
            <w:r>
              <w:t xml:space="preserve">触发模式</w:t>
            </w:r>
          </w:p>
        </w:tc>
        <w:tc>
          <w:tcPr/>
          <w:p>
            <w:pPr>
              <w:pStyle w:val="Compact"/>
              <w:jc w:val="left"/>
            </w:pPr>
            <w:r>
              <w:t xml:space="preserve">数据值</w:t>
            </w:r>
          </w:p>
        </w:tc>
        <w:tc>
          <w:tcPr/>
          <w:p>
            <w:pPr>
              <w:pStyle w:val="Compact"/>
              <w:jc w:val="left"/>
            </w:pPr>
            <w:r>
              <w:t xml:space="preserve">备注</w:t>
            </w:r>
          </w:p>
        </w:tc>
      </w:tr>
      <w:tr>
        <w:tc>
          <w:tcPr/>
          <w:p>
            <w:pPr>
              <w:pStyle w:val="Compact"/>
              <w:jc w:val="left"/>
            </w:pPr>
            <w:r>
              <w:rPr>
                <w:bCs/>
                <w:b/>
              </w:rPr>
              <w:t xml:space="preserve">MQTT（含 TLS）</w:t>
            </w:r>
          </w:p>
        </w:tc>
        <w:tc>
          <w:tcPr/>
          <w:p>
            <w:pPr>
              <w:pStyle w:val="Compact"/>
              <w:jc w:val="left"/>
            </w:pPr>
            <w:r>
              <w:rPr>
                <w:bCs/>
                <w:b/>
              </w:rPr>
              <w:t xml:space="preserve">必须</w:t>
            </w:r>
          </w:p>
        </w:tc>
        <w:tc>
          <w:tcPr/>
          <w:p>
            <w:pPr>
              <w:pStyle w:val="Compact"/>
              <w:jc w:val="left"/>
            </w:pPr>
            <w:r>
              <w:t xml:space="preserve">周期 Publish</w:t>
            </w:r>
          </w:p>
        </w:tc>
        <w:tc>
          <w:tcPr/>
          <w:p>
            <w:pPr>
              <w:pStyle w:val="Compact"/>
              <w:jc w:val="left"/>
            </w:pPr>
            <w:r>
              <w:t xml:space="preserve">工程值</w:t>
            </w:r>
          </w:p>
        </w:tc>
        <w:tc>
          <w:tcPr/>
          <w:p>
            <w:pPr>
              <w:pStyle w:val="Compact"/>
              <w:jc w:val="left"/>
            </w:pPr>
            <w:r>
              <w:t xml:space="preserve">MH 作为 Publisher 按用户配置周期向 Topic 发布；订阅由 Broker 与 Subscriber 之间完成</w:t>
            </w:r>
          </w:p>
        </w:tc>
      </w:tr>
      <w:tr>
        <w:tc>
          <w:tcPr/>
          <w:p>
            <w:pPr>
              <w:pStyle w:val="Compact"/>
              <w:jc w:val="left"/>
            </w:pPr>
            <w:r>
              <w:t xml:space="preserve">Email（SMTP / SMTPS）</w:t>
            </w:r>
          </w:p>
        </w:tc>
        <w:tc>
          <w:tcPr/>
          <w:p>
            <w:pPr>
              <w:pStyle w:val="Compact"/>
              <w:jc w:val="left"/>
            </w:pPr>
            <w:r>
              <w:rPr>
                <w:bCs/>
                <w:b/>
              </w:rPr>
              <w:t xml:space="preserve">必须</w:t>
            </w:r>
          </w:p>
        </w:tc>
        <w:tc>
          <w:tcPr/>
          <w:p>
            <w:pPr>
              <w:pStyle w:val="Compact"/>
              <w:jc w:val="left"/>
            </w:pPr>
            <w:r>
              <w:t xml:space="preserve">周期 / 告警</w:t>
            </w:r>
          </w:p>
        </w:tc>
        <w:tc>
          <w:tcPr/>
          <w:p>
            <w:pPr>
              <w:pStyle w:val="Compact"/>
              <w:jc w:val="left"/>
            </w:pPr>
            <w:r>
              <w:t xml:space="preserve">工程值</w:t>
            </w:r>
          </w:p>
        </w:tc>
        <w:tc>
          <w:tcPr/>
          <w:p>
            <w:pPr>
              <w:pStyle w:val="Compact"/>
              <w:jc w:val="left"/>
            </w:pPr>
            <w:r>
              <w:t xml:space="preserve">SMTP 服务器配置见 §12</w:t>
            </w:r>
          </w:p>
        </w:tc>
      </w:tr>
      <w:tr>
        <w:tc>
          <w:tcPr/>
          <w:p>
            <w:pPr>
              <w:pStyle w:val="Compact"/>
              <w:jc w:val="left"/>
            </w:pPr>
            <w:r>
              <w:t xml:space="preserve">HTTP / HTTPS POST</w:t>
            </w:r>
          </w:p>
        </w:tc>
        <w:tc>
          <w:tcPr/>
          <w:p>
            <w:pPr>
              <w:pStyle w:val="Compact"/>
              <w:jc w:val="left"/>
            </w:pPr>
            <w:r>
              <w:rPr>
                <w:bCs/>
                <w:b/>
              </w:rPr>
              <w:t xml:space="preserve">必须</w:t>
            </w:r>
          </w:p>
        </w:tc>
        <w:tc>
          <w:tcPr/>
          <w:p>
            <w:pPr>
              <w:pStyle w:val="Compact"/>
              <w:jc w:val="left"/>
            </w:pPr>
            <w:r>
              <w:t xml:space="preserve">周期 / 告警</w:t>
            </w:r>
          </w:p>
        </w:tc>
        <w:tc>
          <w:tcPr/>
          <w:p>
            <w:pPr>
              <w:pStyle w:val="Compact"/>
              <w:jc w:val="left"/>
            </w:pPr>
            <w:r>
              <w:t xml:space="preserve">工程值</w:t>
            </w:r>
          </w:p>
        </w:tc>
        <w:tc>
          <w:tcPr/>
          <w:p>
            <w:pPr>
              <w:pStyle w:val="Compact"/>
              <w:jc w:val="left"/>
            </w:pPr>
            <w:r>
              <w:t xml:space="preserve">请求体格式（JSON / XML / CSV）由配置决定</w:t>
            </w:r>
          </w:p>
        </w:tc>
      </w:tr>
      <w:tr>
        <w:tc>
          <w:tcPr/>
          <w:p>
            <w:pPr>
              <w:pStyle w:val="Compact"/>
              <w:jc w:val="left"/>
            </w:pPr>
            <w:r>
              <w:t xml:space="preserve">FTP / FTPS / SFTP</w:t>
            </w:r>
          </w:p>
        </w:tc>
        <w:tc>
          <w:tcPr/>
          <w:p>
            <w:pPr>
              <w:pStyle w:val="Compact"/>
              <w:jc w:val="left"/>
            </w:pPr>
            <w:r>
              <w:rPr>
                <w:bCs/>
                <w:b/>
              </w:rPr>
              <w:t xml:space="preserve">必须</w:t>
            </w:r>
          </w:p>
        </w:tc>
        <w:tc>
          <w:tcPr/>
          <w:p>
            <w:pPr>
              <w:pStyle w:val="Compact"/>
              <w:jc w:val="left"/>
            </w:pPr>
            <w:r>
              <w:t xml:space="preserve">周期</w:t>
            </w:r>
          </w:p>
        </w:tc>
        <w:tc>
          <w:tcPr/>
          <w:p>
            <w:pPr>
              <w:pStyle w:val="Compact"/>
              <w:jc w:val="left"/>
            </w:pPr>
            <w:r>
              <w:t xml:space="preserve">工程值</w:t>
            </w:r>
          </w:p>
        </w:tc>
        <w:tc>
          <w:tcPr/>
          <w:p>
            <w:pPr>
              <w:pStyle w:val="Compact"/>
              <w:jc w:val="left"/>
            </w:pPr>
            <w:r>
              <w:t xml:space="preserve">用于大批量历史数据 / 日志文件推送</w:t>
            </w:r>
          </w:p>
        </w:tc>
      </w:tr>
      <w:tr>
        <w:tc>
          <w:tcPr/>
          <w:p>
            <w:pPr>
              <w:pStyle w:val="Compact"/>
              <w:jc w:val="left"/>
            </w:pPr>
            <w:r>
              <w:t xml:space="preserve">AcuCloud</w:t>
            </w:r>
          </w:p>
        </w:tc>
        <w:tc>
          <w:tcPr/>
          <w:p>
            <w:pPr>
              <w:pStyle w:val="Compact"/>
              <w:jc w:val="left"/>
            </w:pPr>
            <w:r>
              <w:rPr>
                <w:bCs/>
                <w:b/>
              </w:rPr>
              <w:t xml:space="preserve">必须</w:t>
            </w:r>
          </w:p>
        </w:tc>
        <w:tc>
          <w:tcPr/>
          <w:p>
            <w:pPr>
              <w:pStyle w:val="Compact"/>
              <w:jc w:val="left"/>
            </w:pPr>
            <w:r>
              <w:t xml:space="preserve">周期 / 实时 / 断网回推</w:t>
            </w:r>
          </w:p>
        </w:tc>
        <w:tc>
          <w:tcPr/>
          <w:p>
            <w:pPr>
              <w:pStyle w:val="Compact"/>
              <w:jc w:val="left"/>
            </w:pPr>
            <w:r>
              <w:t xml:space="preserve">工程值</w:t>
            </w:r>
          </w:p>
        </w:tc>
        <w:tc>
          <w:tcPr/>
          <w:p>
            <w:pPr>
              <w:pStyle w:val="Compact"/>
              <w:jc w:val="left"/>
            </w:pPr>
            <w:r>
              <w:t xml:space="preserve">复用 Accuenergy 现有协议；支持历史数据回推</w:t>
            </w:r>
          </w:p>
        </w:tc>
      </w:tr>
      <w:tr>
        <w:tc>
          <w:tcPr/>
          <w:p>
            <w:pPr>
              <w:pStyle w:val="Compact"/>
              <w:jc w:val="left"/>
            </w:pPr>
            <w:r>
              <w:t xml:space="preserve">AWS IoT Core</w:t>
            </w:r>
          </w:p>
        </w:tc>
        <w:tc>
          <w:tcPr/>
          <w:p>
            <w:pPr>
              <w:pStyle w:val="Compact"/>
              <w:jc w:val="left"/>
            </w:pPr>
            <w:r>
              <w:t xml:space="preserve">期望（下一 Sprint）</w:t>
            </w:r>
          </w:p>
        </w:tc>
        <w:tc>
          <w:tcPr/>
          <w:p>
            <w:pPr>
              <w:pStyle w:val="Compact"/>
              <w:jc w:val="left"/>
            </w:pPr>
            <w:r>
              <w:t xml:space="preserve">周期 / 实时</w:t>
            </w:r>
          </w:p>
        </w:tc>
        <w:tc>
          <w:tcPr/>
          <w:p>
            <w:pPr>
              <w:pStyle w:val="Compact"/>
              <w:jc w:val="left"/>
            </w:pPr>
            <w:r>
              <w:t xml:space="preserve">工程值</w:t>
            </w:r>
          </w:p>
        </w:tc>
        <w:tc>
          <w:tcPr/>
          <w:p>
            <w:pPr>
              <w:pStyle w:val="Compact"/>
              <w:jc w:val="left"/>
            </w:pPr>
            <w:r>
              <w:t xml:space="preserve">URL / Topic / Interval / Cert / Key File / Test Connection / 设备与参数级配置</w:t>
            </w:r>
          </w:p>
        </w:tc>
      </w:tr>
      <w:tr>
        <w:tc>
          <w:tcPr/>
          <w:p>
            <w:pPr>
              <w:pStyle w:val="Compact"/>
              <w:jc w:val="left"/>
            </w:pPr>
            <w:r>
              <w:t xml:space="preserve">Azure IoT Hub</w:t>
            </w:r>
          </w:p>
        </w:tc>
        <w:tc>
          <w:tcPr/>
          <w:p>
            <w:pPr>
              <w:pStyle w:val="Compact"/>
              <w:jc w:val="left"/>
            </w:pPr>
            <w:r>
              <w:t xml:space="preserve">期望（下一 Sprint）</w:t>
            </w:r>
          </w:p>
        </w:tc>
        <w:tc>
          <w:tcPr/>
          <w:p>
            <w:pPr>
              <w:pStyle w:val="Compact"/>
              <w:jc w:val="left"/>
            </w:pPr>
            <w:r>
              <w:t xml:space="preserve">周期 / 实时</w:t>
            </w:r>
          </w:p>
        </w:tc>
        <w:tc>
          <w:tcPr/>
          <w:p>
            <w:pPr>
              <w:pStyle w:val="Compact"/>
              <w:jc w:val="left"/>
            </w:pPr>
            <w:r>
              <w:t xml:space="preserve">工程值</w:t>
            </w:r>
          </w:p>
        </w:tc>
        <w:tc>
          <w:tcPr/>
          <w:p>
            <w:pPr>
              <w:pStyle w:val="Compact"/>
              <w:jc w:val="left"/>
            </w:pPr>
            <w:r>
              <w:t xml:space="preserve">Primary &amp; Secondary Connection String / Interval / SSL + 证书 / Test Connection</w:t>
            </w:r>
          </w:p>
        </w:tc>
      </w:tr>
    </w:tbl>
    <w:bookmarkEnd w:id="58"/>
    <w:bookmarkStart w:id="59" w:name="mqtt-详细需求"/>
    <w:p>
      <w:pPr>
        <w:pStyle w:val="Heading3"/>
      </w:pPr>
      <w:r>
        <w:t xml:space="preserve">3.7.2 MQTT 详细需求</w:t>
      </w:r>
    </w:p>
    <w:p>
      <w:pPr>
        <w:pStyle w:val="FirstParagraph"/>
      </w:pPr>
      <w:r>
        <w:t xml:space="preserve">MQTT 是 MH 与 IoT 平台、上位机对接的主要推送通道。</w:t>
      </w:r>
      <w:r>
        <w:rPr>
          <w:bCs/>
          <w:b/>
        </w:rPr>
        <w:t xml:space="preserve">MH 作为 MQTT Client（Publisher）连接到用户配置的外部 Broker；MH 自身不充当 MQTT Broker。</w:t>
      </w:r>
      <w:r>
        <w:t xml:space="preserve"> MH 按用户配置周期向指定 Topic 发布所选设备与参数，Subscriber 通过 Broker 获取数据。</w:t>
      </w:r>
    </w:p>
    <w:tbl>
      <w:tblPr>
        <w:tblStyle w:val="Table"/>
        <w:tblW w:type="auto" w:w="0"/>
        <w:tblLook w:firstRow="1" w:lastRow="0" w:firstColumn="0" w:lastColumn="0" w:noHBand="0" w:noVBand="0" w:val="0020"/>
        <w:jc w:val="start"/>
      </w:tblPr>
      <w:tblGrid>
        <w:gridCol w:w="2640"/>
        <w:gridCol w:w="5280"/>
      </w:tblGrid>
      <w:tr>
        <w:trPr>
          <w:tblHeader w:val="true"/>
        </w:trPr>
        <w:tc>
          <w:tcPr/>
          <w:p>
            <w:pPr>
              <w:pStyle w:val="Compact"/>
              <w:jc w:val="left"/>
            </w:pPr>
            <w:r>
              <w:t xml:space="preserve">项</w:t>
            </w:r>
          </w:p>
        </w:tc>
        <w:tc>
          <w:tcPr/>
          <w:p>
            <w:pPr>
              <w:pStyle w:val="Compact"/>
              <w:jc w:val="left"/>
            </w:pPr>
            <w:r>
              <w:t xml:space="preserve">需求</w:t>
            </w:r>
          </w:p>
        </w:tc>
      </w:tr>
      <w:tr>
        <w:tc>
          <w:tcPr/>
          <w:p>
            <w:pPr>
              <w:pStyle w:val="Compact"/>
              <w:jc w:val="left"/>
            </w:pPr>
            <w:r>
              <w:rPr>
                <w:bCs/>
                <w:b/>
              </w:rPr>
              <w:t xml:space="preserve">General</w:t>
            </w:r>
          </w:p>
        </w:tc>
        <w:tc>
          <w:tcPr/>
          <w:p>
            <w:pPr>
              <w:pStyle w:val="Compact"/>
              <w:jc w:val="left"/>
            </w:pPr>
            <w:r>
              <w:t xml:space="preserve">Broker Address / Port、Client ID（含 Generate Client ID 按钮）、Keep Alive、Connection Timeout、Clean Session、Test MQTT 连接测试</w:t>
            </w:r>
          </w:p>
        </w:tc>
      </w:tr>
      <w:tr>
        <w:tc>
          <w:tcPr/>
          <w:p>
            <w:pPr>
              <w:pStyle w:val="Compact"/>
              <w:jc w:val="left"/>
            </w:pPr>
            <w:r>
              <w:rPr>
                <w:bCs/>
                <w:b/>
              </w:rPr>
              <w:t xml:space="preserve">安全 / 凭证</w:t>
            </w:r>
          </w:p>
        </w:tc>
        <w:tc>
          <w:tcPr/>
          <w:p>
            <w:pPr>
              <w:pStyle w:val="Compact"/>
              <w:jc w:val="left"/>
            </w:pPr>
            <w:r>
              <w:t xml:space="preserve">User Credential（用户名 / 密码）、SSL/TLS（CA / Cert / Key File 上传，证书由 §9.4 Certificate Management 承载）</w:t>
            </w:r>
          </w:p>
        </w:tc>
      </w:tr>
      <w:tr>
        <w:tc>
          <w:tcPr/>
          <w:p>
            <w:pPr>
              <w:pStyle w:val="Compact"/>
              <w:jc w:val="left"/>
            </w:pPr>
            <w:r>
              <w:rPr>
                <w:bCs/>
                <w:b/>
              </w:rPr>
              <w:t xml:space="preserve">LWT（Last Will and Testament）</w:t>
            </w:r>
          </w:p>
        </w:tc>
        <w:tc>
          <w:tcPr/>
          <w:p>
            <w:pPr>
              <w:pStyle w:val="Compact"/>
              <w:jc w:val="left"/>
            </w:pPr>
            <w:r>
              <w:t xml:space="preserve">Topic + QoS 配置</w:t>
            </w:r>
          </w:p>
        </w:tc>
      </w:tr>
      <w:tr>
        <w:tc>
          <w:tcPr/>
          <w:p>
            <w:pPr>
              <w:pStyle w:val="Compact"/>
              <w:jc w:val="left"/>
            </w:pPr>
            <w:r>
              <w:rPr>
                <w:bCs/>
                <w:b/>
              </w:rPr>
              <w:t xml:space="preserve">Topic 与 Payload</w:t>
            </w:r>
          </w:p>
        </w:tc>
        <w:tc>
          <w:tcPr/>
          <w:p>
            <w:pPr>
              <w:pStyle w:val="Compact"/>
              <w:jc w:val="left"/>
            </w:pPr>
            <w:r>
              <w:t xml:space="preserve">Base Topic、QoS、Interval（推送周期）、Retained 标志、Payload Format（JSON 等）、设备及参数选择（细粒度勾选）</w:t>
            </w:r>
          </w:p>
        </w:tc>
      </w:tr>
      <w:tr>
        <w:tc>
          <w:tcPr/>
          <w:p>
            <w:pPr>
              <w:pStyle w:val="Compact"/>
              <w:jc w:val="left"/>
            </w:pPr>
            <w:r>
              <w:t xml:space="preserve">数据值</w:t>
            </w:r>
          </w:p>
        </w:tc>
        <w:tc>
          <w:tcPr/>
          <w:p>
            <w:pPr>
              <w:pStyle w:val="Compact"/>
              <w:jc w:val="left"/>
            </w:pPr>
            <w:r>
              <w:rPr>
                <w:bCs/>
                <w:b/>
              </w:rPr>
              <w:t xml:space="preserve">工程值</w:t>
            </w:r>
            <w:r>
              <w:t xml:space="preserve">（详见 §3.8）</w:t>
            </w:r>
          </w:p>
        </w:tc>
      </w:tr>
      <w:tr>
        <w:tc>
          <w:tcPr/>
          <w:p>
            <w:pPr>
              <w:pStyle w:val="Compact"/>
              <w:jc w:val="left"/>
            </w:pPr>
            <w:r>
              <w:t xml:space="preserve">与告警的关系</w:t>
            </w:r>
          </w:p>
        </w:tc>
        <w:tc>
          <w:tcPr/>
          <w:p>
            <w:pPr>
              <w:pStyle w:val="Compact"/>
              <w:jc w:val="left"/>
            </w:pPr>
            <w:r>
              <w:t xml:space="preserve">MQTT </w:t>
            </w:r>
            <w:r>
              <w:rPr>
                <w:bCs/>
                <w:b/>
              </w:rPr>
              <w:t xml:space="preserve">不作为 §7 告警的独立输出渠道</w:t>
            </w:r>
            <w:r>
              <w:t xml:space="preserve">；如需告警事件经 MQTT 发出，应通过 §7 告警体系把事件转为数据点位后由 MQTT 周期推送</w:t>
            </w:r>
          </w:p>
        </w:tc>
      </w:tr>
    </w:tbl>
    <w:bookmarkEnd w:id="59"/>
    <w:bookmarkStart w:id="60" w:name="渠道说明"/>
    <w:p>
      <w:pPr>
        <w:pStyle w:val="Heading3"/>
      </w:pPr>
      <w:r>
        <w:t xml:space="preserve">3.7.3 渠道说明</w:t>
      </w:r>
    </w:p>
    <w:p>
      <w:pPr>
        <w:numPr>
          <w:ilvl w:val="0"/>
          <w:numId w:val="1010"/>
        </w:numPr>
        <w:pStyle w:val="Compact"/>
      </w:pPr>
      <w:r>
        <w:rPr>
          <w:bCs/>
          <w:b/>
        </w:rPr>
        <w:t xml:space="preserve">Email / HTTP POST</w:t>
      </w:r>
      <w:r>
        <w:t xml:space="preserve">：同时支持周期推送与告警触发；告警触发的 Email 与 §7 告警的 Email 通道</w:t>
      </w:r>
      <w:r>
        <w:rPr>
          <w:bCs/>
          <w:b/>
        </w:rPr>
        <w:t xml:space="preserve">共用 SMTP 配置</w:t>
      </w:r>
      <w:r>
        <w:t xml:space="preserve">（§12 系统设置），但触发逻辑分属本节（周期）与 §7（告警）。</w:t>
      </w:r>
    </w:p>
    <w:p>
      <w:pPr>
        <w:numPr>
          <w:ilvl w:val="0"/>
          <w:numId w:val="1010"/>
        </w:numPr>
        <w:pStyle w:val="Compact"/>
      </w:pPr>
      <w:r>
        <w:rPr>
          <w:bCs/>
          <w:b/>
        </w:rPr>
        <w:t xml:space="preserve">AcuCloud</w:t>
      </w:r>
      <w:r>
        <w:t xml:space="preserve">：Accuenergy 现有的云平台协议，支持</w:t>
      </w:r>
      <w:r>
        <w:rPr>
          <w:bCs/>
          <w:b/>
        </w:rPr>
        <w:t xml:space="preserve">断网回推</w:t>
      </w:r>
      <w:r>
        <w:t xml:space="preserve">——推送失败时本地缓存，网络恢复后续传；缓存上限、回推顺序与失败日志详见 §11 AcuCloud Log。AcuCloud URL 在 Web 界面后加 </w:t>
      </w:r>
      <w:r>
        <w:rPr>
          <w:rStyle w:val="VerbatimChar"/>
        </w:rPr>
        <w:t xml:space="preserve">?showAdvanced=true</w:t>
      </w:r>
      <w:r>
        <w:t xml:space="preserve"> 可进入 Advanced 模式编辑目标 URL。</w:t>
      </w:r>
    </w:p>
    <w:p>
      <w:pPr>
        <w:numPr>
          <w:ilvl w:val="0"/>
          <w:numId w:val="1010"/>
        </w:numPr>
        <w:pStyle w:val="Compact"/>
      </w:pPr>
      <w:r>
        <w:rPr>
          <w:bCs/>
          <w:b/>
        </w:rPr>
        <w:t xml:space="preserve">FTP / FTPS / SFTP</w:t>
      </w:r>
      <w:r>
        <w:t xml:space="preserve">：仅支持周期推送，不支持告警触发；推送内容以文件为单位（Datalog / Trend Log / 配置导出等）。</w:t>
      </w:r>
    </w:p>
    <w:p>
      <w:pPr>
        <w:numPr>
          <w:ilvl w:val="0"/>
          <w:numId w:val="1010"/>
        </w:numPr>
        <w:pStyle w:val="Compact"/>
      </w:pPr>
      <w:r>
        <w:rPr>
          <w:bCs/>
          <w:b/>
        </w:rPr>
        <w:t xml:space="preserve">AWS IoT / Azure IoT</w:t>
      </w:r>
      <w:r>
        <w:t xml:space="preserve">：协议栈底层基于 MQTT over TLS，但配置与凭证由各自云平台规范（URL、Connection String、X.509 证书等）决定，</w:t>
      </w:r>
      <w:r>
        <w:rPr>
          <w:bCs/>
          <w:b/>
        </w:rPr>
        <w:t xml:space="preserve">不复用 §3.7.2 通用 MQTT 的 Broker / Topic 配置入口</w:t>
      </w:r>
      <w:r>
        <w:t xml:space="preserve">。断网时本地缓存（至少 24–72 小时数量级，具体值由详细设计阶段冻结）。</w:t>
      </w:r>
    </w:p>
    <w:bookmarkEnd w:id="60"/>
    <w:bookmarkStart w:id="61" w:name="配置与策略"/>
    <w:p>
      <w:pPr>
        <w:pStyle w:val="Heading3"/>
      </w:pPr>
      <w:r>
        <w:t xml:space="preserve">3.7.4 配置与策略</w:t>
      </w:r>
    </w:p>
    <w:tbl>
      <w:tblPr>
        <w:tblStyle w:val="Table"/>
        <w:tblW w:type="auto" w:w="0"/>
        <w:tblLook w:firstRow="1" w:lastRow="0" w:firstColumn="0" w:lastColumn="0" w:noHBand="0" w:noVBand="0" w:val="0020"/>
        <w:jc w:val="start"/>
      </w:tblPr>
      <w:tblGrid>
        <w:gridCol w:w="2640"/>
        <w:gridCol w:w="5280"/>
      </w:tblGrid>
      <w:tr>
        <w:trPr>
          <w:tblHeader w:val="true"/>
        </w:trPr>
        <w:tc>
          <w:tcPr/>
          <w:p>
            <w:pPr>
              <w:pStyle w:val="Compact"/>
              <w:jc w:val="left"/>
            </w:pPr>
            <w:r>
              <w:t xml:space="preserve">项</w:t>
            </w:r>
          </w:p>
        </w:tc>
        <w:tc>
          <w:tcPr/>
          <w:p>
            <w:pPr>
              <w:pStyle w:val="Compact"/>
              <w:jc w:val="left"/>
            </w:pPr>
            <w:r>
              <w:t xml:space="preserve">需求</w:t>
            </w:r>
          </w:p>
        </w:tc>
      </w:tr>
      <w:tr>
        <w:tc>
          <w:tcPr/>
          <w:p>
            <w:pPr>
              <w:pStyle w:val="Compact"/>
              <w:jc w:val="left"/>
            </w:pPr>
            <w:r>
              <w:t xml:space="preserve">推送目标数量</w:t>
            </w:r>
          </w:p>
        </w:tc>
        <w:tc>
          <w:tcPr/>
          <w:p>
            <w:pPr>
              <w:pStyle w:val="Compact"/>
              <w:jc w:val="left"/>
            </w:pPr>
            <w:r>
              <w:t xml:space="preserve">每个通道支持配置一个或多个目标（具体上限由详细设计阶段冻结）</w:t>
            </w:r>
          </w:p>
        </w:tc>
      </w:tr>
      <w:tr>
        <w:tc>
          <w:tcPr/>
          <w:p>
            <w:pPr>
              <w:pStyle w:val="Compact"/>
              <w:jc w:val="left"/>
            </w:pPr>
            <w:r>
              <w:t xml:space="preserve">周期粒度</w:t>
            </w:r>
          </w:p>
        </w:tc>
        <w:tc>
          <w:tcPr/>
          <w:p>
            <w:pPr>
              <w:pStyle w:val="Compact"/>
              <w:jc w:val="left"/>
            </w:pPr>
            <w:r>
              <w:t xml:space="preserve">用户可配置；推送字段集可在 Web 上自定义</w:t>
            </w:r>
          </w:p>
        </w:tc>
      </w:tr>
      <w:tr>
        <w:tc>
          <w:tcPr/>
          <w:p>
            <w:pPr>
              <w:pStyle w:val="Compact"/>
              <w:jc w:val="left"/>
            </w:pPr>
            <w:r>
              <w:t xml:space="preserve">重试策略</w:t>
            </w:r>
          </w:p>
        </w:tc>
        <w:tc>
          <w:tcPr/>
          <w:p>
            <w:pPr>
              <w:pStyle w:val="Compact"/>
              <w:jc w:val="left"/>
            </w:pPr>
            <w:r>
              <w:t xml:space="preserve">推送失败时支持重试；重试次数、退避时间、放弃策略由详细设计阶段冻结</w:t>
            </w:r>
          </w:p>
        </w:tc>
      </w:tr>
      <w:tr>
        <w:tc>
          <w:tcPr/>
          <w:p>
            <w:pPr>
              <w:pStyle w:val="Compact"/>
              <w:jc w:val="left"/>
            </w:pPr>
            <w:r>
              <w:t xml:space="preserve">本地缓存</w:t>
            </w:r>
          </w:p>
        </w:tc>
        <w:tc>
          <w:tcPr/>
          <w:p>
            <w:pPr>
              <w:pStyle w:val="Compact"/>
              <w:jc w:val="left"/>
            </w:pPr>
            <w:r>
              <w:t xml:space="preserve">网络中断期间支持本地缓存；至少 AcuCloud / AWS IoT / Azure IoT 通道必须支持，容量与淘汰策略由详细设计阶段冻结</w:t>
            </w:r>
          </w:p>
        </w:tc>
      </w:tr>
      <w:tr>
        <w:tc>
          <w:tcPr/>
          <w:p>
            <w:pPr>
              <w:pStyle w:val="Compact"/>
              <w:jc w:val="left"/>
            </w:pPr>
            <w:r>
              <w:t xml:space="preserve">推送日志</w:t>
            </w:r>
          </w:p>
        </w:tc>
        <w:tc>
          <w:tcPr/>
          <w:p>
            <w:pPr>
              <w:pStyle w:val="Compact"/>
              <w:jc w:val="left"/>
            </w:pPr>
            <w:r>
              <w:t xml:space="preserve">推送的发送 / 成功 / 失败记录可在 Web 上查看（详见 §11）</w:t>
            </w:r>
          </w:p>
        </w:tc>
      </w:tr>
    </w:tbl>
    <w:p>
      <w:r>
        <w:pict>
          <v:rect style="width:0;height:1.5pt" o:hralign="center" o:hrstd="t" o:hr="t"/>
        </w:pict>
      </w:r>
    </w:p>
    <w:bookmarkEnd w:id="61"/>
    <w:bookmarkEnd w:id="62"/>
    <w:bookmarkStart w:id="63" w:name="数据值类型规则原始值-vs.-工程值"/>
    <w:p>
      <w:pPr>
        <w:pStyle w:val="Heading2"/>
      </w:pPr>
      <w:r>
        <w:t xml:space="preserve">3.8 数据值类型规则（原始值 vs. 工程值）</w:t>
      </w:r>
    </w:p>
    <w:p>
      <w:pPr>
        <w:pStyle w:val="FirstParagraph"/>
      </w:pPr>
      <w:r>
        <w:t xml:space="preserve">北向协议在输出测量数据时使用两类数值，本节明确分类规则。</w:t>
      </w:r>
    </w:p>
    <w:tbl>
      <w:tblPr>
        <w:tblStyle w:val="Table"/>
        <w:tblW w:type="auto" w:w="0"/>
        <w:tblLook w:firstRow="1" w:lastRow="0" w:firstColumn="0" w:lastColumn="0" w:noHBand="0" w:noVBand="0" w:val="0020"/>
        <w:jc w:val="start"/>
      </w:tblPr>
      <w:tblGrid>
        <w:gridCol w:w="3787"/>
        <w:gridCol w:w="2066"/>
        <w:gridCol w:w="2066"/>
      </w:tblGrid>
      <w:tr>
        <w:trPr>
          <w:tblHeader w:val="true"/>
        </w:trPr>
        <w:tc>
          <w:tcPr/>
          <w:p>
            <w:pPr>
              <w:pStyle w:val="Compact"/>
              <w:jc w:val="left"/>
            </w:pPr>
            <w:r>
              <w:t xml:space="preserve">数据值类型</w:t>
            </w:r>
          </w:p>
        </w:tc>
        <w:tc>
          <w:tcPr/>
          <w:p>
            <w:pPr>
              <w:pStyle w:val="Compact"/>
              <w:jc w:val="left"/>
            </w:pPr>
            <w:r>
              <w:t xml:space="preserve">协议</w:t>
            </w:r>
          </w:p>
        </w:tc>
        <w:tc>
          <w:tcPr/>
          <w:p>
            <w:pPr>
              <w:pStyle w:val="Compact"/>
              <w:jc w:val="left"/>
            </w:pPr>
            <w:r>
              <w:t xml:space="preserve">行为</w:t>
            </w:r>
          </w:p>
        </w:tc>
      </w:tr>
      <w:tr>
        <w:tc>
          <w:tcPr/>
          <w:p>
            <w:pPr>
              <w:pStyle w:val="Compact"/>
              <w:jc w:val="left"/>
            </w:pPr>
            <w:r>
              <w:rPr>
                <w:bCs/>
                <w:b/>
              </w:rPr>
              <w:t xml:space="preserve">原始值（不经任何系数转换，直接转发下挂电表 / VMM / CMM 寄存器的原始数据，由上位机自行根据模板 Multiplier 还原为工程值）</w:t>
            </w:r>
          </w:p>
        </w:tc>
        <w:tc>
          <w:tcPr/>
          <w:p>
            <w:pPr>
              <w:pStyle w:val="Compact"/>
              <w:jc w:val="left"/>
            </w:pPr>
            <w:r>
              <w:t>Modbus TCP/RTU Server — Parameters Mapping（§3.5）Modbus TCP/RTU Server — Device Mirror（§3.5）Modbus Pass Through（§3.4）</w:t>
            </w:r>
          </w:p>
        </w:tc>
        <w:tc>
          <w:tcPr/>
          <w:p>
            <w:pPr>
              <w:pStyle w:val="Compact"/>
              <w:jc w:val="left"/>
            </w:pPr>
            <w:r>
              <w:t xml:space="preserve">MH 不做 Multiplier 乘法；模板 Multiplier 变更时</w:t>
            </w:r>
            <w:r>
              <w:rPr>
                <w:bCs/>
                <w:b/>
              </w:rPr>
              <w:t xml:space="preserve">输出值不变</w:t>
            </w:r>
          </w:p>
        </w:tc>
      </w:tr>
      <w:tr>
        <w:tc>
          <w:tcPr/>
          <w:p>
            <w:pPr>
              <w:pStyle w:val="Compact"/>
              <w:jc w:val="left"/>
            </w:pPr>
            <w:r>
              <w:rPr>
                <w:bCs/>
                <w:b/>
              </w:rPr>
              <w:t xml:space="preserve">工程值（由模板 Block &amp; Parameter 配置的 Multiplier 与 Data Type 处理后得到的实际物理量值）</w:t>
            </w:r>
          </w:p>
        </w:tc>
        <w:tc>
          <w:tcPr/>
          <w:p>
            <w:pPr>
              <w:pStyle w:val="Compact"/>
              <w:jc w:val="left"/>
            </w:pPr>
            <w:r>
              <w:t>SNMP（§3.6）BACnet/IP（§3.6）OPC UA（§3.6）MQTT（§3.7）AcuCloud（§3.7）HTTP POST / Email / FTP（§3.7）AWS IoT（§3.7）Azure IoT（§3.7）</w:t>
            </w:r>
          </w:p>
        </w:tc>
        <w:tc>
          <w:tcPr/>
          <w:p>
            <w:pPr>
              <w:pStyle w:val="Compact"/>
              <w:jc w:val="left"/>
            </w:pPr>
            <w:r>
              <w:t xml:space="preserve">MH 已乘 Multiplier；模板 Multiplier 变更时</w:t>
            </w:r>
            <w:r>
              <w:rPr>
                <w:bCs/>
                <w:b/>
              </w:rPr>
              <w:t xml:space="preserve">输出值随之变化</w:t>
            </w:r>
          </w:p>
        </w:tc>
      </w:tr>
    </w:tbl>
    <w:p>
      <w:pPr>
        <w:pStyle w:val="BodyText"/>
      </w:pPr>
      <w:r>
        <w:rPr>
          <w:bCs/>
          <w:b/>
        </w:rPr>
        <w:t xml:space="preserve">设计含义：</w:t>
      </w:r>
    </w:p>
    <w:p>
      <w:pPr>
        <w:numPr>
          <w:ilvl w:val="0"/>
          <w:numId w:val="1011"/>
        </w:numPr>
        <w:pStyle w:val="Compact"/>
      </w:pPr>
      <w:r>
        <w:t xml:space="preserve">所有 Modbus 系列协议（Server PM / DM 与 Pass Through）保持”裸寄存器”语义，便于既有上位机系统沿用与下挂设备相同的解析逻辑。</w:t>
      </w:r>
    </w:p>
    <w:p>
      <w:pPr>
        <w:numPr>
          <w:ilvl w:val="0"/>
          <w:numId w:val="1011"/>
        </w:numPr>
        <w:pStyle w:val="Compact"/>
      </w:pPr>
      <w:r>
        <w:t xml:space="preserve">所有非 Modbus 协议（SNMP / BACnet / OPC UA / MQTT / Cloud / Email / HTTP / FTP）输出”开箱即用”的工程值，便于数据中心、楼宇自控、IoT 平台直接消费而无需了解 Multiplier。</w:t>
      </w:r>
    </w:p>
    <w:p>
      <w:pPr>
        <w:numPr>
          <w:ilvl w:val="0"/>
          <w:numId w:val="1011"/>
        </w:numPr>
        <w:pStyle w:val="Compact"/>
      </w:pPr>
      <w:r>
        <w:t xml:space="preserve">该规则与各协议的 Payload 格式、寄存器编排、对象属性定义保持一致；本规则不允许在详细设计阶段反向。</w:t>
      </w:r>
    </w:p>
    <w:p>
      <w:r>
        <w:pict>
          <v:rect style="width:0;height:1.5pt" o:hralign="center" o:hrstd="t" o:hr="t"/>
        </w:pict>
      </w:r>
    </w:p>
    <w:bookmarkEnd w:id="63"/>
    <w:bookmarkStart w:id="72" w:name="其他网络服务"/>
    <w:p>
      <w:pPr>
        <w:pStyle w:val="Heading2"/>
      </w:pPr>
      <w:r>
        <w:t xml:space="preserve">3.9 其他网络服务</w:t>
      </w:r>
    </w:p>
    <w:p>
      <w:pPr>
        <w:pStyle w:val="FirstParagraph"/>
      </w:pPr>
      <w:r>
        <w:t xml:space="preserve">本节涵盖支撑前述各类通信的基础网络服务，以及 MH 自身的网络可达性、安全性与可管理性能力。</w:t>
      </w:r>
    </w:p>
    <w:bookmarkStart w:id="64" w:name="协议清单-1"/>
    <w:p>
      <w:pPr>
        <w:pStyle w:val="Heading3"/>
      </w:pPr>
      <w:r>
        <w:t xml:space="preserve">3.9.1 协议清单</w:t>
      </w:r>
    </w:p>
    <w:tbl>
      <w:tblPr>
        <w:tblStyle w:val="Table"/>
        <w:tblW w:type="auto" w:w="0"/>
        <w:tblLook w:firstRow="1" w:lastRow="0" w:firstColumn="0" w:lastColumn="0" w:noHBand="0" w:noVBand="0" w:val="0020"/>
        <w:jc w:val="start"/>
      </w:tblPr>
      <w:tblGrid>
        <w:gridCol w:w="1980"/>
        <w:gridCol w:w="3960"/>
        <w:gridCol w:w="1980"/>
      </w:tblGrid>
      <w:tr>
        <w:trPr>
          <w:tblHeader w:val="true"/>
        </w:trPr>
        <w:tc>
          <w:tcPr/>
          <w:p>
            <w:pPr>
              <w:pStyle w:val="Compact"/>
              <w:jc w:val="left"/>
            </w:pPr>
            <w:r>
              <w:t xml:space="preserve">服务</w:t>
            </w:r>
          </w:p>
        </w:tc>
        <w:tc>
          <w:tcPr/>
          <w:p>
            <w:pPr>
              <w:pStyle w:val="Compact"/>
              <w:jc w:val="left"/>
            </w:pPr>
            <w:r>
              <w:t xml:space="preserve">必须 / 期望</w:t>
            </w:r>
          </w:p>
        </w:tc>
        <w:tc>
          <w:tcPr/>
          <w:p>
            <w:pPr>
              <w:pStyle w:val="Compact"/>
              <w:jc w:val="left"/>
            </w:pPr>
            <w:r>
              <w:t xml:space="preserve">备注</w:t>
            </w:r>
          </w:p>
        </w:tc>
      </w:tr>
      <w:tr>
        <w:tc>
          <w:tcPr/>
          <w:p>
            <w:pPr>
              <w:pStyle w:val="Compact"/>
              <w:jc w:val="left"/>
            </w:pPr>
            <w:r>
              <w:t xml:space="preserve">HTTP（仅重定向到 HTTPS）</w:t>
            </w:r>
          </w:p>
        </w:tc>
        <w:tc>
          <w:tcPr/>
          <w:p>
            <w:pPr>
              <w:pStyle w:val="Compact"/>
              <w:jc w:val="left"/>
            </w:pPr>
            <w:r>
              <w:rPr>
                <w:bCs/>
                <w:b/>
              </w:rPr>
              <w:t xml:space="preserve">必须</w:t>
            </w:r>
          </w:p>
        </w:tc>
        <w:tc>
          <w:tcPr/>
          <w:p>
            <w:pPr>
              <w:pStyle w:val="Compact"/>
              <w:jc w:val="left"/>
            </w:pPr>
            <w:r>
              <w:t xml:space="preserve">不承载任何业务数据</w:t>
            </w:r>
          </w:p>
        </w:tc>
      </w:tr>
      <w:tr>
        <w:tc>
          <w:tcPr/>
          <w:p>
            <w:pPr>
              <w:pStyle w:val="Compact"/>
              <w:jc w:val="left"/>
            </w:pPr>
            <w:r>
              <w:t xml:space="preserve">HTTPS</w:t>
            </w:r>
          </w:p>
        </w:tc>
        <w:tc>
          <w:tcPr/>
          <w:p>
            <w:pPr>
              <w:pStyle w:val="Compact"/>
              <w:jc w:val="left"/>
            </w:pPr>
            <w:r>
              <w:rPr>
                <w:bCs/>
                <w:b/>
              </w:rPr>
              <w:t xml:space="preserve">必须</w:t>
            </w:r>
          </w:p>
        </w:tc>
        <w:tc>
          <w:tcPr/>
          <w:p>
            <w:pPr>
              <w:pStyle w:val="Compact"/>
              <w:jc w:val="left"/>
            </w:pPr>
            <w:r>
              <w:t xml:space="preserve">Web 界面（§13）承载协议；强制 TLS 1.2 及以上</w:t>
            </w:r>
          </w:p>
        </w:tc>
      </w:tr>
      <w:tr>
        <w:tc>
          <w:tcPr/>
          <w:p>
            <w:pPr>
              <w:pStyle w:val="Compact"/>
              <w:jc w:val="left"/>
            </w:pPr>
            <w:r>
              <w:t xml:space="preserve">DNS（Client）</w:t>
            </w:r>
          </w:p>
        </w:tc>
        <w:tc>
          <w:tcPr/>
          <w:p>
            <w:pPr>
              <w:pStyle w:val="Compact"/>
              <w:jc w:val="left"/>
            </w:pPr>
            <w:r>
              <w:rPr>
                <w:bCs/>
                <w:b/>
              </w:rPr>
              <w:t xml:space="preserve">必须</w:t>
            </w:r>
          </w:p>
        </w:tc>
        <w:tc>
          <w:tcPr/>
          <w:p>
            <w:pPr>
              <w:pStyle w:val="Compact"/>
              <w:jc w:val="left"/>
            </w:pPr>
            <w:r>
              <w:t xml:space="preserve">解析 NTP 服务器域名、MQTT Broker 域名、AcuCloud URL、Email Server 域名等</w:t>
            </w:r>
          </w:p>
        </w:tc>
      </w:tr>
      <w:tr>
        <w:tc>
          <w:tcPr/>
          <w:p>
            <w:pPr>
              <w:pStyle w:val="Compact"/>
              <w:jc w:val="left"/>
            </w:pPr>
            <w:r>
              <w:t xml:space="preserve">DHCP（Client）</w:t>
            </w:r>
          </w:p>
        </w:tc>
        <w:tc>
          <w:tcPr/>
          <w:p>
            <w:pPr>
              <w:pStyle w:val="Compact"/>
              <w:jc w:val="left"/>
            </w:pPr>
            <w:r>
              <w:rPr>
                <w:bCs/>
                <w:b/>
              </w:rPr>
              <w:t xml:space="preserve">必须</w:t>
            </w:r>
          </w:p>
        </w:tc>
        <w:tc>
          <w:tcPr/>
          <w:p>
            <w:pPr>
              <w:pStyle w:val="Compact"/>
              <w:jc w:val="left"/>
            </w:pPr>
            <w:r>
              <w:t xml:space="preserve">Ethernet 接口可配置为 DHCP 或手动 IP</w:t>
            </w:r>
          </w:p>
        </w:tc>
      </w:tr>
      <w:tr>
        <w:tc>
          <w:tcPr/>
          <w:p>
            <w:pPr>
              <w:pStyle w:val="Compact"/>
              <w:jc w:val="left"/>
            </w:pPr>
            <w:r>
              <w:t xml:space="preserve">NTP / SNTP（Client）</w:t>
            </w:r>
          </w:p>
        </w:tc>
        <w:tc>
          <w:tcPr/>
          <w:p>
            <w:pPr>
              <w:pStyle w:val="Compact"/>
              <w:jc w:val="left"/>
            </w:pPr>
            <w:r>
              <w:rPr>
                <w:bCs/>
                <w:b/>
              </w:rPr>
              <w:t xml:space="preserve">必须</w:t>
            </w:r>
          </w:p>
        </w:tc>
        <w:tc>
          <w:tcPr/>
          <w:p>
            <w:pPr>
              <w:pStyle w:val="Compact"/>
              <w:jc w:val="left"/>
            </w:pPr>
            <w:r>
              <w:t xml:space="preserve">MH 与外部时钟同步的标准路径（数据中心场景普及）；详见 §8 与下文 §3.9.3</w:t>
            </w:r>
          </w:p>
        </w:tc>
      </w:tr>
      <w:tr>
        <w:tc>
          <w:tcPr/>
          <w:p>
            <w:pPr>
              <w:pStyle w:val="Compact"/>
              <w:jc w:val="left"/>
            </w:pPr>
            <w:r>
              <w:t xml:space="preserve">PTP（IEEE 1588）</w:t>
            </w:r>
          </w:p>
        </w:tc>
        <w:tc>
          <w:tcPr/>
          <w:p>
            <w:pPr>
              <w:pStyle w:val="Compact"/>
              <w:jc w:val="left"/>
            </w:pPr>
            <w:r>
              <w:rPr>
                <w:bCs/>
                <w:b/>
              </w:rPr>
              <w:t xml:space="preserve">必须</w:t>
            </w:r>
          </w:p>
        </w:tc>
        <w:tc>
          <w:tcPr/>
          <w:p>
            <w:pPr>
              <w:pStyle w:val="Compact"/>
              <w:jc w:val="left"/>
            </w:pPr>
            <w:r>
              <w:t xml:space="preserve">MH 与外部时钟同步的高精度路径（</w:t>
            </w:r>
            <w:r>
              <w:rPr>
                <w:bCs/>
                <w:b/>
              </w:rPr>
              <w:t xml:space="preserve">两源并存时 PTP 优先</w:t>
            </w:r>
            <w:r>
              <w:t xml:space="preserve">）；详见 §8 与下文 §3.9.3</w:t>
            </w:r>
          </w:p>
        </w:tc>
      </w:tr>
      <w:tr>
        <w:tc>
          <w:tcPr/>
          <w:p>
            <w:pPr>
              <w:pStyle w:val="Compact"/>
              <w:jc w:val="left"/>
            </w:pPr>
            <w:r>
              <w:t xml:space="preserve">SFTP（Client / Server）</w:t>
            </w:r>
          </w:p>
        </w:tc>
        <w:tc>
          <w:tcPr/>
          <w:p>
            <w:pPr>
              <w:pStyle w:val="Compact"/>
              <w:jc w:val="left"/>
            </w:pPr>
            <w:r>
              <w:rPr>
                <w:bCs/>
                <w:b/>
              </w:rPr>
              <w:t xml:space="preserve">必须</w:t>
            </w:r>
          </w:p>
        </w:tc>
        <w:tc>
          <w:tcPr/>
          <w:p>
            <w:pPr>
              <w:pStyle w:val="Compact"/>
              <w:jc w:val="left"/>
            </w:pPr>
            <w:r>
              <w:t xml:space="preserve">配置文件 / Datalog 文件传输</w:t>
            </w:r>
          </w:p>
        </w:tc>
      </w:tr>
      <w:tr>
        <w:tc>
          <w:tcPr/>
          <w:p>
            <w:pPr>
              <w:pStyle w:val="Compact"/>
              <w:jc w:val="left"/>
            </w:pPr>
            <w:r>
              <w:t xml:space="preserve">Remote Access</w:t>
            </w:r>
          </w:p>
        </w:tc>
        <w:tc>
          <w:tcPr/>
          <w:p>
            <w:pPr>
              <w:pStyle w:val="Compact"/>
              <w:jc w:val="left"/>
            </w:pPr>
            <w:r>
              <w:rPr>
                <w:bCs/>
                <w:b/>
              </w:rPr>
              <w:t xml:space="preserve">必须</w:t>
            </w:r>
          </w:p>
        </w:tc>
        <w:tc>
          <w:tcPr/>
          <w:p>
            <w:pPr>
              <w:pStyle w:val="Compact"/>
              <w:jc w:val="left"/>
            </w:pPr>
            <w:r>
              <w:t xml:space="preserve">MH 经云端注册后可由远程客户端访问；详见下文 §3.9.6</w:t>
            </w:r>
          </w:p>
        </w:tc>
      </w:tr>
      <w:tr>
        <w:tc>
          <w:tcPr/>
          <w:p>
            <w:pPr>
              <w:pStyle w:val="Compact"/>
              <w:jc w:val="left"/>
            </w:pPr>
            <w:r>
              <w:t xml:space="preserve">HTTP Proxy（北向出站）</w:t>
            </w:r>
          </w:p>
        </w:tc>
        <w:tc>
          <w:tcPr/>
          <w:p>
            <w:pPr>
              <w:pStyle w:val="Compact"/>
              <w:jc w:val="left"/>
            </w:pPr>
            <w:r>
              <w:rPr>
                <w:bCs/>
                <w:b/>
              </w:rPr>
              <w:t xml:space="preserve">必须</w:t>
            </w:r>
          </w:p>
        </w:tc>
        <w:tc>
          <w:tcPr/>
          <w:p>
            <w:pPr>
              <w:pStyle w:val="Compact"/>
              <w:jc w:val="left"/>
            </w:pPr>
            <w:r>
              <w:t xml:space="preserve">可启用 / 禁用；启用时所有北向出站经 Proxy 转发；详见下文 §3.9.7</w:t>
            </w:r>
          </w:p>
        </w:tc>
      </w:tr>
      <w:tr>
        <w:tc>
          <w:tcPr/>
          <w:p>
            <w:pPr>
              <w:pStyle w:val="Compact"/>
              <w:jc w:val="left"/>
            </w:pPr>
            <w:r>
              <w:t xml:space="preserve">IPv6（双栈）</w:t>
            </w:r>
          </w:p>
        </w:tc>
        <w:tc>
          <w:tcPr/>
          <w:p>
            <w:pPr>
              <w:pStyle w:val="Compact"/>
              <w:jc w:val="left"/>
            </w:pPr>
            <w:r>
              <w:t xml:space="preserve">期望（下一 Sprint）</w:t>
            </w:r>
          </w:p>
        </w:tc>
        <w:tc>
          <w:tcPr/>
          <w:p>
            <w:pPr>
              <w:pStyle w:val="Compact"/>
              <w:jc w:val="left"/>
            </w:pPr>
            <w:r>
              <w:t xml:space="preserve">IPv4 + IPv6 并存；详见下文 §3.9.8</w:t>
            </w:r>
          </w:p>
        </w:tc>
      </w:tr>
      <w:tr>
        <w:tc>
          <w:tcPr/>
          <w:p>
            <w:pPr>
              <w:pStyle w:val="Compact"/>
              <w:jc w:val="left"/>
            </w:pPr>
            <w:r>
              <w:t xml:space="preserve">IP Allow List</w:t>
            </w:r>
          </w:p>
        </w:tc>
        <w:tc>
          <w:tcPr/>
          <w:p>
            <w:pPr>
              <w:pStyle w:val="Compact"/>
              <w:jc w:val="left"/>
            </w:pPr>
            <w:r>
              <w:rPr>
                <w:bCs/>
                <w:b/>
              </w:rPr>
              <w:t xml:space="preserve">必须</w:t>
            </w:r>
          </w:p>
        </w:tc>
        <w:tc>
          <w:tcPr/>
          <w:p>
            <w:pPr>
              <w:pStyle w:val="Compact"/>
              <w:jc w:val="left"/>
            </w:pPr>
            <w:r>
              <w:t xml:space="preserve">Web 入站访问控制；详见下文 §3.9.5</w:t>
            </w:r>
          </w:p>
        </w:tc>
      </w:tr>
      <w:tr>
        <w:tc>
          <w:tcPr/>
          <w:p>
            <w:pPr>
              <w:pStyle w:val="Compact"/>
              <w:jc w:val="left"/>
            </w:pPr>
            <w:r>
              <w:t xml:space="preserve">RSTP</w:t>
            </w:r>
          </w:p>
        </w:tc>
        <w:tc>
          <w:tcPr/>
          <w:p>
            <w:pPr>
              <w:pStyle w:val="Compact"/>
              <w:jc w:val="left"/>
            </w:pPr>
            <w:r>
              <w:rPr>
                <w:bCs/>
                <w:b/>
              </w:rPr>
              <w:t xml:space="preserve">必须</w:t>
            </w:r>
          </w:p>
        </w:tc>
        <w:tc>
          <w:tcPr/>
          <w:p>
            <w:pPr>
              <w:pStyle w:val="Compact"/>
              <w:jc w:val="left"/>
            </w:pPr>
            <w:r>
              <w:t xml:space="preserve">双 Ethernet 冗余场景下启用；详见下文 §3.9.2</w:t>
            </w:r>
          </w:p>
        </w:tc>
      </w:tr>
    </w:tbl>
    <w:bookmarkEnd w:id="64"/>
    <w:bookmarkStart w:id="65" w:name="网络接口"/>
    <w:p>
      <w:pPr>
        <w:pStyle w:val="Heading3"/>
      </w:pPr>
      <w:r>
        <w:t xml:space="preserve">3.9.2 网络接口</w:t>
      </w:r>
    </w:p>
    <w:tbl>
      <w:tblPr>
        <w:tblStyle w:val="Table"/>
        <w:tblW w:type="auto" w:w="0"/>
        <w:tblLook w:firstRow="1" w:lastRow="0" w:firstColumn="0" w:lastColumn="0" w:noHBand="0" w:noVBand="0" w:val="0020"/>
        <w:jc w:val="start"/>
      </w:tblPr>
      <w:tblGrid>
        <w:gridCol w:w="2640"/>
        <w:gridCol w:w="5280"/>
      </w:tblGrid>
      <w:tr>
        <w:trPr>
          <w:tblHeader w:val="true"/>
        </w:trPr>
        <w:tc>
          <w:tcPr/>
          <w:p>
            <w:pPr>
              <w:pStyle w:val="Compact"/>
              <w:jc w:val="left"/>
            </w:pPr>
            <w:r>
              <w:t xml:space="preserve">项</w:t>
            </w:r>
          </w:p>
        </w:tc>
        <w:tc>
          <w:tcPr/>
          <w:p>
            <w:pPr>
              <w:pStyle w:val="Compact"/>
              <w:jc w:val="left"/>
            </w:pPr>
            <w:r>
              <w:t xml:space="preserve">需求</w:t>
            </w:r>
          </w:p>
        </w:tc>
      </w:tr>
      <w:tr>
        <w:tc>
          <w:tcPr/>
          <w:p>
            <w:pPr>
              <w:pStyle w:val="Compact"/>
              <w:jc w:val="left"/>
            </w:pPr>
            <w:r>
              <w:t xml:space="preserve">Ethernet 接口数量</w:t>
            </w:r>
          </w:p>
        </w:tc>
        <w:tc>
          <w:tcPr/>
          <w:p>
            <w:pPr>
              <w:pStyle w:val="Compact"/>
              <w:jc w:val="left"/>
            </w:pPr>
            <w:r>
              <w:t xml:space="preserve">双口（Ethernet 1 / Ethernet 2）；物理规格详见 PRS §6.4</w:t>
            </w:r>
          </w:p>
        </w:tc>
      </w:tr>
      <w:tr>
        <w:tc>
          <w:tcPr/>
          <w:p>
            <w:pPr>
              <w:pStyle w:val="Compact"/>
              <w:jc w:val="left"/>
            </w:pPr>
            <w:r>
              <w:rPr>
                <w:bCs/>
                <w:b/>
              </w:rPr>
              <w:t xml:space="preserve">RSTP</w:t>
            </w:r>
          </w:p>
        </w:tc>
        <w:tc>
          <w:tcPr/>
          <w:p>
            <w:pPr>
              <w:pStyle w:val="Compact"/>
              <w:jc w:val="left"/>
            </w:pPr>
            <w:r>
              <w:t xml:space="preserve">默认 Disable；Enable 时双口作冗余环网；Disable 时双口独立配置</w:t>
            </w:r>
          </w:p>
        </w:tc>
      </w:tr>
      <w:tr>
        <w:tc>
          <w:tcPr/>
          <w:p>
            <w:pPr>
              <w:pStyle w:val="Compact"/>
              <w:jc w:val="left"/>
            </w:pPr>
            <w:r>
              <w:rPr>
                <w:bCs/>
                <w:b/>
              </w:rPr>
              <w:t xml:space="preserve">Ethernet 1 默认值</w:t>
            </w:r>
          </w:p>
        </w:tc>
        <w:tc>
          <w:tcPr/>
          <w:p>
            <w:pPr>
              <w:pStyle w:val="Compact"/>
              <w:jc w:val="left"/>
            </w:pPr>
            <w:r>
              <w:t xml:space="preserve">手动 IP </w:t>
            </w:r>
            <w:r>
              <w:rPr>
                <w:bCs/>
                <w:b/>
              </w:rPr>
              <w:t xml:space="preserve">192.168.8.101 / 255.255.255.0</w:t>
            </w:r>
            <w:r>
              <w:t xml:space="preserve">，Gateway </w:t>
            </w:r>
            <w:r>
              <w:rPr>
                <w:bCs/>
                <w:b/>
              </w:rPr>
              <w:t xml:space="preserve">192.168.8.1</w:t>
            </w:r>
          </w:p>
        </w:tc>
      </w:tr>
      <w:tr>
        <w:tc>
          <w:tcPr/>
          <w:p>
            <w:pPr>
              <w:pStyle w:val="Compact"/>
              <w:jc w:val="left"/>
            </w:pPr>
            <w:r>
              <w:rPr>
                <w:bCs/>
                <w:b/>
              </w:rPr>
              <w:t xml:space="preserve">Ethernet 2 默认值</w:t>
            </w:r>
          </w:p>
        </w:tc>
        <w:tc>
          <w:tcPr/>
          <w:p>
            <w:pPr>
              <w:pStyle w:val="Compact"/>
              <w:jc w:val="left"/>
            </w:pPr>
            <w:r>
              <w:t xml:space="preserve">DHCP</w:t>
            </w:r>
          </w:p>
        </w:tc>
      </w:tr>
      <w:tr>
        <w:tc>
          <w:tcPr/>
          <w:p>
            <w:pPr>
              <w:pStyle w:val="Compact"/>
              <w:jc w:val="left"/>
            </w:pPr>
            <w:r>
              <w:rPr>
                <w:bCs/>
                <w:b/>
              </w:rPr>
              <w:t xml:space="preserve">DNS 默认值</w:t>
            </w:r>
          </w:p>
        </w:tc>
        <w:tc>
          <w:tcPr/>
          <w:p>
            <w:pPr>
              <w:pStyle w:val="Compact"/>
              <w:jc w:val="left"/>
            </w:pPr>
            <w:r>
              <w:t xml:space="preserve">DNS1 </w:t>
            </w:r>
            <w:r>
              <w:rPr>
                <w:bCs/>
                <w:b/>
              </w:rPr>
              <w:t xml:space="preserve">8.8.8.8</w:t>
            </w:r>
            <w:r>
              <w:t xml:space="preserve">、DNS2 </w:t>
            </w:r>
            <w:r>
              <w:rPr>
                <w:bCs/>
                <w:b/>
              </w:rPr>
              <w:t xml:space="preserve">8.8.4.4</w:t>
            </w:r>
          </w:p>
        </w:tc>
      </w:tr>
      <w:tr>
        <w:tc>
          <w:tcPr/>
          <w:p>
            <w:pPr>
              <w:pStyle w:val="Compact"/>
              <w:jc w:val="left"/>
            </w:pPr>
            <w:r>
              <w:t xml:space="preserve">Default Interface</w:t>
            </w:r>
          </w:p>
        </w:tc>
        <w:tc>
          <w:tcPr/>
          <w:p>
            <w:pPr>
              <w:pStyle w:val="Compact"/>
              <w:jc w:val="left"/>
            </w:pPr>
            <w:r>
              <w:t xml:space="preserve">用户可指定北向出站流量默认走哪一口</w:t>
            </w:r>
          </w:p>
        </w:tc>
      </w:tr>
    </w:tbl>
    <w:bookmarkEnd w:id="65"/>
    <w:bookmarkStart w:id="66" w:name="时间同步ntp-ptp与-3.2-协同"/>
    <w:p>
      <w:pPr>
        <w:pStyle w:val="Heading3"/>
      </w:pPr>
      <w:r>
        <w:t xml:space="preserve">3.9.3 时间同步（NTP / PTP，与 §3.2 协同）</w:t>
      </w:r>
    </w:p>
    <w:tbl>
      <w:tblPr>
        <w:tblStyle w:val="Table"/>
        <w:tblW w:type="auto" w:w="0"/>
        <w:tblLook w:firstRow="1" w:lastRow="0" w:firstColumn="0" w:lastColumn="0" w:noHBand="0" w:noVBand="0" w:val="0020"/>
        <w:jc w:val="start"/>
      </w:tblPr>
      <w:tblGrid>
        <w:gridCol w:w="2640"/>
        <w:gridCol w:w="5280"/>
      </w:tblGrid>
      <w:tr>
        <w:trPr>
          <w:tblHeader w:val="true"/>
        </w:trPr>
        <w:tc>
          <w:tcPr/>
          <w:p>
            <w:pPr>
              <w:pStyle w:val="Compact"/>
              <w:jc w:val="left"/>
            </w:pPr>
            <w:r>
              <w:t xml:space="preserve">项</w:t>
            </w:r>
          </w:p>
        </w:tc>
        <w:tc>
          <w:tcPr/>
          <w:p>
            <w:pPr>
              <w:pStyle w:val="Compact"/>
              <w:jc w:val="left"/>
            </w:pPr>
            <w:r>
              <w:t xml:space="preserve">需求</w:t>
            </w:r>
          </w:p>
        </w:tc>
      </w:tr>
      <w:tr>
        <w:tc>
          <w:tcPr/>
          <w:p>
            <w:pPr>
              <w:pStyle w:val="Compact"/>
              <w:jc w:val="left"/>
            </w:pPr>
            <w:r>
              <w:rPr>
                <w:bCs/>
                <w:b/>
              </w:rPr>
              <w:t xml:space="preserve">NTP</w:t>
            </w:r>
          </w:p>
        </w:tc>
        <w:tc>
          <w:tcPr/>
          <w:p>
            <w:pPr>
              <w:pStyle w:val="Compact"/>
              <w:jc w:val="left"/>
            </w:pPr>
            <w:r>
              <w:t xml:space="preserve">必须支持；启用时最多 </w:t>
            </w:r>
            <w:r>
              <w:rPr>
                <w:bCs/>
                <w:b/>
              </w:rPr>
              <w:t xml:space="preserve">3 台 NTP 服务器</w:t>
            </w:r>
            <w:r>
              <w:t xml:space="preserve">（至少配置 1 台）</w:t>
            </w:r>
          </w:p>
        </w:tc>
      </w:tr>
      <w:tr>
        <w:tc>
          <w:tcPr/>
          <w:p>
            <w:pPr>
              <w:pStyle w:val="Compact"/>
              <w:jc w:val="left"/>
            </w:pPr>
            <w:r>
              <w:rPr>
                <w:bCs/>
                <w:b/>
              </w:rPr>
              <w:t xml:space="preserve">PTP（IEEE 1588）</w:t>
            </w:r>
          </w:p>
        </w:tc>
        <w:tc>
          <w:tcPr/>
          <w:p>
            <w:pPr>
              <w:pStyle w:val="Compact"/>
              <w:jc w:val="left"/>
            </w:pPr>
            <w:r>
              <w:t xml:space="preserve">必须支持，用于高精度场景；具体 Profile（默认 Profile / Power Profile）由详细设计阶段冻结</w:t>
            </w:r>
          </w:p>
        </w:tc>
      </w:tr>
      <w:tr>
        <w:tc>
          <w:tcPr/>
          <w:p>
            <w:pPr>
              <w:pStyle w:val="Compact"/>
              <w:jc w:val="left"/>
            </w:pPr>
            <w:r>
              <w:t xml:space="preserve">时区</w:t>
            </w:r>
          </w:p>
        </w:tc>
        <w:tc>
          <w:tcPr/>
          <w:p>
            <w:pPr>
              <w:pStyle w:val="Compact"/>
              <w:jc w:val="left"/>
            </w:pPr>
            <w:r>
              <w:t xml:space="preserve">用户可配置时区</w:t>
            </w:r>
          </w:p>
        </w:tc>
      </w:tr>
      <w:tr>
        <w:tc>
          <w:tcPr/>
          <w:p>
            <w:pPr>
              <w:pStyle w:val="Compact"/>
              <w:jc w:val="left"/>
            </w:pPr>
            <w:r>
              <w:t xml:space="preserve">手动时间</w:t>
            </w:r>
          </w:p>
        </w:tc>
        <w:tc>
          <w:tcPr/>
          <w:p>
            <w:pPr>
              <w:pStyle w:val="Compact"/>
              <w:jc w:val="left"/>
            </w:pPr>
            <w:r>
              <w:t xml:space="preserve">NTP / PTP 均关闭时，用户可通过 Web 手动设置 Device Clock</w:t>
            </w:r>
          </w:p>
        </w:tc>
      </w:tr>
      <w:tr>
        <w:tc>
          <w:tcPr/>
          <w:p>
            <w:pPr>
              <w:pStyle w:val="Compact"/>
              <w:jc w:val="left"/>
            </w:pPr>
            <w:r>
              <w:rPr>
                <w:bCs/>
                <w:b/>
              </w:rPr>
              <w:t xml:space="preserve">向 VMM/CMM 分发时间</w:t>
            </w:r>
          </w:p>
        </w:tc>
        <w:tc>
          <w:tcPr/>
          <w:p>
            <w:pPr>
              <w:pStyle w:val="Compact"/>
              <w:jc w:val="left"/>
            </w:pPr>
            <w:r>
              <w:t xml:space="preserve">MH 从外部时钟拿到时间后，按 §3.2.1 通过 AccuBus 向 VMM / CMM 分发，</w:t>
            </w:r>
            <w:r>
              <w:rPr>
                <w:bCs/>
                <w:b/>
              </w:rPr>
              <w:t xml:space="preserve">AccuBus 这一跳误差 ≤ 0.5μs</w:t>
            </w:r>
            <w:r>
              <w:t xml:space="preserve">（支撑功率计算 Class 0.1 相位差精度）</w:t>
            </w:r>
          </w:p>
        </w:tc>
      </w:tr>
    </w:tbl>
    <w:p>
      <w:pPr>
        <w:pStyle w:val="BlockText"/>
      </w:pPr>
      <w:r>
        <w:t xml:space="preserve">时间同步的完整需求（精度、Failover、外部时钟源切换策略）详见 §8。</w:t>
      </w:r>
    </w:p>
    <w:bookmarkEnd w:id="66"/>
    <w:bookmarkStart w:id="67" w:name="email-server-与证书管理"/>
    <w:p>
      <w:pPr>
        <w:pStyle w:val="Heading3"/>
      </w:pPr>
      <w:r>
        <w:t xml:space="preserve">3.9.4 Email Server 与证书管理</w:t>
      </w:r>
    </w:p>
    <w:tbl>
      <w:tblPr>
        <w:tblStyle w:val="Table"/>
        <w:tblW w:type="auto" w:w="0"/>
        <w:tblLook w:firstRow="1" w:lastRow="0" w:firstColumn="0" w:lastColumn="0" w:noHBand="0" w:noVBand="0" w:val="0020"/>
        <w:jc w:val="start"/>
      </w:tblPr>
      <w:tblGrid>
        <w:gridCol w:w="2640"/>
        <w:gridCol w:w="5280"/>
      </w:tblGrid>
      <w:tr>
        <w:trPr>
          <w:tblHeader w:val="true"/>
        </w:trPr>
        <w:tc>
          <w:tcPr/>
          <w:p>
            <w:pPr>
              <w:pStyle w:val="Compact"/>
              <w:jc w:val="left"/>
            </w:pPr>
            <w:r>
              <w:t xml:space="preserve">项</w:t>
            </w:r>
          </w:p>
        </w:tc>
        <w:tc>
          <w:tcPr/>
          <w:p>
            <w:pPr>
              <w:pStyle w:val="Compact"/>
              <w:jc w:val="left"/>
            </w:pPr>
            <w:r>
              <w:t xml:space="preserve">需求</w:t>
            </w:r>
          </w:p>
        </w:tc>
      </w:tr>
      <w:tr>
        <w:tc>
          <w:tcPr/>
          <w:p>
            <w:pPr>
              <w:pStyle w:val="Compact"/>
              <w:jc w:val="left"/>
            </w:pPr>
            <w:r>
              <w:rPr>
                <w:bCs/>
                <w:b/>
              </w:rPr>
              <w:t xml:space="preserve">SMTP / SMTPS 配置</w:t>
            </w:r>
          </w:p>
        </w:tc>
        <w:tc>
          <w:tcPr/>
          <w:p>
            <w:pPr>
              <w:pStyle w:val="Compact"/>
              <w:jc w:val="left"/>
            </w:pPr>
            <w:r>
              <w:t xml:space="preserve">Email Server（IP / 域名）、Email Port（1–65535）、TLS/SSL（auto / enable / disable）、Sender Name（≤ 40 字符）、From Email、Username（≤ 40 字符）、Password（≤ 40 字符）；本配置由 §12 承载，本节列出仅为完整性</w:t>
            </w:r>
          </w:p>
        </w:tc>
      </w:tr>
      <w:tr>
        <w:tc>
          <w:tcPr/>
          <w:p>
            <w:pPr>
              <w:pStyle w:val="Compact"/>
              <w:jc w:val="left"/>
            </w:pPr>
            <w:r>
              <w:rPr>
                <w:bCs/>
                <w:b/>
              </w:rPr>
              <w:t xml:space="preserve">Certificate Management</w:t>
            </w:r>
          </w:p>
        </w:tc>
        <w:tc>
          <w:tcPr/>
          <w:p>
            <w:pPr>
              <w:pStyle w:val="Compact"/>
              <w:jc w:val="left"/>
            </w:pPr>
            <w:r>
              <w:t xml:space="preserve">Export / Import / Generate CSR / Generate New Self-Signed Certificate；详见 §9.4 安全通讯</w:t>
            </w:r>
          </w:p>
        </w:tc>
      </w:tr>
    </w:tbl>
    <w:bookmarkEnd w:id="67"/>
    <w:bookmarkStart w:id="68" w:name="ip-allow-list访问控制"/>
    <w:p>
      <w:pPr>
        <w:pStyle w:val="Heading3"/>
      </w:pPr>
      <w:r>
        <w:t xml:space="preserve">3.9.5 IP Allow List（访问控制）</w:t>
      </w:r>
    </w:p>
    <w:tbl>
      <w:tblPr>
        <w:tblStyle w:val="Table"/>
        <w:tblW w:type="auto" w:w="0"/>
        <w:tblLook w:firstRow="1" w:lastRow="0" w:firstColumn="0" w:lastColumn="0" w:noHBand="0" w:noVBand="0" w:val="0020"/>
        <w:jc w:val="start"/>
      </w:tblPr>
      <w:tblGrid>
        <w:gridCol w:w="2640"/>
        <w:gridCol w:w="5280"/>
      </w:tblGrid>
      <w:tr>
        <w:trPr>
          <w:tblHeader w:val="true"/>
        </w:trPr>
        <w:tc>
          <w:tcPr/>
          <w:p>
            <w:pPr>
              <w:pStyle w:val="Compact"/>
              <w:jc w:val="left"/>
            </w:pPr>
            <w:r>
              <w:t xml:space="preserve">项</w:t>
            </w:r>
          </w:p>
        </w:tc>
        <w:tc>
          <w:tcPr/>
          <w:p>
            <w:pPr>
              <w:pStyle w:val="Compact"/>
              <w:jc w:val="left"/>
            </w:pPr>
            <w:r>
              <w:t xml:space="preserve">需求</w:t>
            </w:r>
          </w:p>
        </w:tc>
      </w:tr>
      <w:tr>
        <w:tc>
          <w:tcPr/>
          <w:p>
            <w:pPr>
              <w:pStyle w:val="Compact"/>
              <w:jc w:val="left"/>
            </w:pPr>
            <w:r>
              <w:t xml:space="preserve">范围</w:t>
            </w:r>
          </w:p>
        </w:tc>
        <w:tc>
          <w:tcPr/>
          <w:p>
            <w:pPr>
              <w:pStyle w:val="Compact"/>
              <w:jc w:val="left"/>
            </w:pPr>
            <w:r>
              <w:t xml:space="preserve">仅约束 </w:t>
            </w:r>
            <w:r>
              <w:rPr>
                <w:bCs/>
                <w:b/>
              </w:rPr>
              <w:t xml:space="preserve">Web Service（HTTPS）入站访问</w:t>
            </w:r>
            <w:r>
              <w:t xml:space="preserve">；对 Modbus、SNMP、BACnet 等其他协议的入站约束由各协议侧自行处理（详见 §3.5.7 等）</w:t>
            </w:r>
          </w:p>
        </w:tc>
      </w:tr>
      <w:tr>
        <w:tc>
          <w:tcPr/>
          <w:p>
            <w:pPr>
              <w:pStyle w:val="Compact"/>
              <w:jc w:val="left"/>
            </w:pPr>
            <w:r>
              <w:t xml:space="preserve">字段</w:t>
            </w:r>
          </w:p>
        </w:tc>
        <w:tc>
          <w:tcPr/>
          <w:p>
            <w:pPr>
              <w:pStyle w:val="Compact"/>
              <w:jc w:val="left"/>
            </w:pPr>
            <w:r>
              <w:t xml:space="preserve">总开关、条目含 ID、Description、Start Address、End Address、IP Range Yes/No 标志</w:t>
            </w:r>
          </w:p>
        </w:tc>
      </w:tr>
      <w:tr>
        <w:tc>
          <w:tcPr/>
          <w:p>
            <w:pPr>
              <w:pStyle w:val="Compact"/>
              <w:jc w:val="left"/>
            </w:pPr>
            <w:r>
              <w:t xml:space="preserve">本机回环</w:t>
            </w:r>
          </w:p>
        </w:tc>
        <w:tc>
          <w:tcPr/>
          <w:p>
            <w:pPr>
              <w:pStyle w:val="Compact"/>
              <w:jc w:val="left"/>
            </w:pPr>
            <w:r>
              <w:t xml:space="preserve">始终放行，避免误锁</w:t>
            </w:r>
          </w:p>
        </w:tc>
      </w:tr>
      <w:tr>
        <w:tc>
          <w:tcPr/>
          <w:p>
            <w:pPr>
              <w:pStyle w:val="Compact"/>
              <w:jc w:val="left"/>
            </w:pPr>
            <w:r>
              <w:t xml:space="preserve">启停</w:t>
            </w:r>
          </w:p>
        </w:tc>
        <w:tc>
          <w:tcPr/>
          <w:p>
            <w:pPr>
              <w:pStyle w:val="Compact"/>
              <w:jc w:val="left"/>
            </w:pPr>
            <w:r>
              <w:t xml:space="preserve">默认 Disable；用户启用后生效</w:t>
            </w:r>
          </w:p>
        </w:tc>
      </w:tr>
    </w:tbl>
    <w:bookmarkEnd w:id="68"/>
    <w:bookmarkStart w:id="69" w:name="remote-access"/>
    <w:p>
      <w:pPr>
        <w:pStyle w:val="Heading3"/>
      </w:pPr>
      <w:r>
        <w:t xml:space="preserve">3.9.6 Remote Access</w:t>
      </w:r>
    </w:p>
    <w:tbl>
      <w:tblPr>
        <w:tblStyle w:val="Table"/>
        <w:tblW w:type="auto" w:w="0"/>
        <w:tblLook w:firstRow="1" w:lastRow="0" w:firstColumn="0" w:lastColumn="0" w:noHBand="0" w:noVBand="0" w:val="0020"/>
        <w:jc w:val="start"/>
      </w:tblPr>
      <w:tblGrid>
        <w:gridCol w:w="2640"/>
        <w:gridCol w:w="5280"/>
      </w:tblGrid>
      <w:tr>
        <w:trPr>
          <w:tblHeader w:val="true"/>
        </w:trPr>
        <w:tc>
          <w:tcPr/>
          <w:p>
            <w:pPr>
              <w:pStyle w:val="Compact"/>
              <w:jc w:val="left"/>
            </w:pPr>
            <w:r>
              <w:t xml:space="preserve">项</w:t>
            </w:r>
          </w:p>
        </w:tc>
        <w:tc>
          <w:tcPr/>
          <w:p>
            <w:pPr>
              <w:pStyle w:val="Compact"/>
              <w:jc w:val="left"/>
            </w:pPr>
            <w:r>
              <w:t xml:space="preserve">需求</w:t>
            </w:r>
          </w:p>
        </w:tc>
      </w:tr>
      <w:tr>
        <w:tc>
          <w:tcPr/>
          <w:p>
            <w:pPr>
              <w:pStyle w:val="Compact"/>
              <w:jc w:val="left"/>
            </w:pPr>
            <w:r>
              <w:t xml:space="preserve">功能</w:t>
            </w:r>
          </w:p>
        </w:tc>
        <w:tc>
          <w:tcPr/>
          <w:p>
            <w:pPr>
              <w:pStyle w:val="Compact"/>
              <w:jc w:val="left"/>
            </w:pPr>
            <w:r>
              <w:t xml:space="preserve">MH 经云端注册后由远程客户端访问；适用于 MH 部署于 NAT / 防火墙后无法直接公网访问的场景</w:t>
            </w:r>
          </w:p>
        </w:tc>
      </w:tr>
      <w:tr>
        <w:tc>
          <w:tcPr/>
          <w:p>
            <w:pPr>
              <w:pStyle w:val="Compact"/>
              <w:jc w:val="left"/>
            </w:pPr>
            <w:r>
              <w:t xml:space="preserve">配置</w:t>
            </w:r>
          </w:p>
        </w:tc>
        <w:tc>
          <w:tcPr/>
          <w:p>
            <w:pPr>
              <w:pStyle w:val="Compact"/>
              <w:jc w:val="left"/>
            </w:pPr>
            <w:r>
              <w:t xml:space="preserve">Remote Access Enable、Registration Status、Status、Remote Access URL、Ping Interval（推荐预设 </w:t>
            </w:r>
            <w:r>
              <w:rPr>
                <w:bCs/>
                <w:b/>
              </w:rPr>
              <w:t xml:space="preserve">60 s</w:t>
            </w:r>
            <w:r>
              <w:t xml:space="preserve"> 与 </w:t>
            </w:r>
            <w:r>
              <w:rPr>
                <w:bCs/>
                <w:b/>
              </w:rPr>
              <w:t xml:space="preserve">600 s</w:t>
            </w:r>
            <w:r>
              <w:t xml:space="preserve">；是否允许用户自定义其他值由详细设计阶段冻结）、Refresh Status、Deregister、Manual Register</w:t>
            </w:r>
          </w:p>
        </w:tc>
      </w:tr>
      <w:tr>
        <w:tc>
          <w:tcPr/>
          <w:p>
            <w:pPr>
              <w:pStyle w:val="Compact"/>
              <w:jc w:val="left"/>
            </w:pPr>
            <w:r>
              <w:t xml:space="preserve">Advanced 模式</w:t>
            </w:r>
          </w:p>
        </w:tc>
        <w:tc>
          <w:tcPr/>
          <w:p>
            <w:pPr>
              <w:pStyle w:val="Compact"/>
              <w:jc w:val="left"/>
            </w:pPr>
            <w:r>
              <w:t xml:space="preserve">URL 后加 </w:t>
            </w:r>
            <w:r>
              <w:rPr>
                <w:rStyle w:val="VerbatimChar"/>
              </w:rPr>
              <w:t xml:space="preserve">?showAdvanced=true</w:t>
            </w:r>
            <w:r>
              <w:t xml:space="preserve"> 可编辑目标 URL（主要在 Web 端使用）</w:t>
            </w:r>
          </w:p>
        </w:tc>
      </w:tr>
    </w:tbl>
    <w:bookmarkEnd w:id="69"/>
    <w:bookmarkStart w:id="70" w:name="http-proxy北向出站"/>
    <w:p>
      <w:pPr>
        <w:pStyle w:val="Heading3"/>
      </w:pPr>
      <w:r>
        <w:t xml:space="preserve">3.9.7 HTTP Proxy（北向出站）</w:t>
      </w:r>
    </w:p>
    <w:tbl>
      <w:tblPr>
        <w:tblStyle w:val="Table"/>
        <w:tblW w:type="auto" w:w="0"/>
        <w:tblLook w:firstRow="1" w:lastRow="0" w:firstColumn="0" w:lastColumn="0" w:noHBand="0" w:noVBand="0" w:val="0020"/>
        <w:jc w:val="start"/>
      </w:tblPr>
      <w:tblGrid>
        <w:gridCol w:w="2640"/>
        <w:gridCol w:w="5280"/>
      </w:tblGrid>
      <w:tr>
        <w:trPr>
          <w:tblHeader w:val="true"/>
        </w:trPr>
        <w:tc>
          <w:tcPr/>
          <w:p>
            <w:pPr>
              <w:pStyle w:val="Compact"/>
              <w:jc w:val="left"/>
            </w:pPr>
            <w:r>
              <w:t xml:space="preserve">项</w:t>
            </w:r>
          </w:p>
        </w:tc>
        <w:tc>
          <w:tcPr/>
          <w:p>
            <w:pPr>
              <w:pStyle w:val="Compact"/>
              <w:jc w:val="left"/>
            </w:pPr>
            <w:r>
              <w:t xml:space="preserve">需求</w:t>
            </w:r>
          </w:p>
        </w:tc>
      </w:tr>
      <w:tr>
        <w:tc>
          <w:tcPr/>
          <w:p>
            <w:pPr>
              <w:pStyle w:val="Compact"/>
              <w:jc w:val="left"/>
            </w:pPr>
            <w:r>
              <w:t xml:space="preserve">启停</w:t>
            </w:r>
          </w:p>
        </w:tc>
        <w:tc>
          <w:tcPr/>
          <w:p>
            <w:pPr>
              <w:pStyle w:val="Compact"/>
              <w:jc w:val="left"/>
            </w:pPr>
            <w:r>
              <w:t xml:space="preserve">全局 Enable / Disable 开关；默认 Disable</w:t>
            </w:r>
          </w:p>
        </w:tc>
      </w:tr>
      <w:tr>
        <w:tc>
          <w:tcPr/>
          <w:p>
            <w:pPr>
              <w:pStyle w:val="Compact"/>
              <w:jc w:val="left"/>
            </w:pPr>
            <w:r>
              <w:rPr>
                <w:bCs/>
                <w:b/>
              </w:rPr>
              <w:t xml:space="preserve">生效范围（启用时）</w:t>
            </w:r>
          </w:p>
        </w:tc>
        <w:tc>
          <w:tcPr/>
          <w:p>
            <w:pPr>
              <w:pStyle w:val="Compact"/>
              <w:jc w:val="left"/>
            </w:pPr>
            <w:r>
              <w:rPr>
                <w:bCs/>
                <w:b/>
              </w:rPr>
              <w:t xml:space="preserve">MH 所有北向出站请求</w:t>
            </w:r>
            <w:r>
              <w:t xml:space="preserve">经 Proxy 转发，包括但不限于：HTTP / HTTPS POST 推送、AcuCloud、AWS IoT、Azure IoT、MQTT Broker 连接、SMTP 出站等</w:t>
            </w:r>
          </w:p>
        </w:tc>
      </w:tr>
      <w:tr>
        <w:tc>
          <w:tcPr/>
          <w:p>
            <w:pPr>
              <w:pStyle w:val="Compact"/>
              <w:jc w:val="left"/>
            </w:pPr>
            <w:r>
              <w:rPr>
                <w:bCs/>
                <w:b/>
              </w:rPr>
              <w:t xml:space="preserve">不影响的通信</w:t>
            </w:r>
          </w:p>
        </w:tc>
        <w:tc>
          <w:tcPr/>
          <w:p>
            <w:pPr>
              <w:pStyle w:val="Compact"/>
              <w:jc w:val="left"/>
            </w:pPr>
            <w:r>
              <w:t xml:space="preserve">入站请求（Web、Modbus Server、SNMP Get、BACnet 响应等）；AccuBus 私有通信；南向 Modbus 采集</w:t>
            </w:r>
          </w:p>
        </w:tc>
      </w:tr>
      <w:tr>
        <w:tc>
          <w:tcPr/>
          <w:p>
            <w:pPr>
              <w:pStyle w:val="Compact"/>
              <w:jc w:val="left"/>
            </w:pPr>
            <w:r>
              <w:t xml:space="preserve">配置项</w:t>
            </w:r>
          </w:p>
        </w:tc>
        <w:tc>
          <w:tcPr/>
          <w:p>
            <w:pPr>
              <w:pStyle w:val="Compact"/>
              <w:jc w:val="left"/>
            </w:pPr>
            <w:r>
              <w:t xml:space="preserve">Proxy Server（IP / 域名）、Proxy Port、Proxy Username、Proxy Password（认证可选，留空表示不认证）</w:t>
            </w:r>
          </w:p>
        </w:tc>
      </w:tr>
      <w:tr>
        <w:tc>
          <w:tcPr/>
          <w:p>
            <w:pPr>
              <w:pStyle w:val="Compact"/>
              <w:jc w:val="left"/>
            </w:pPr>
            <w:r>
              <w:t xml:space="preserve">协议类型</w:t>
            </w:r>
          </w:p>
        </w:tc>
        <w:tc>
          <w:tcPr/>
          <w:p>
            <w:pPr>
              <w:pStyle w:val="Compact"/>
              <w:jc w:val="left"/>
            </w:pPr>
            <w:r>
              <w:t xml:space="preserve">HTTP / HTTPS Proxy；具体协议（如是否支持 SOCKS）由详细设计阶段冻结</w:t>
            </w:r>
          </w:p>
        </w:tc>
      </w:tr>
    </w:tbl>
    <w:bookmarkEnd w:id="70"/>
    <w:bookmarkStart w:id="71" w:name="ipv6双栈期望下一-sprint"/>
    <w:p>
      <w:pPr>
        <w:pStyle w:val="Heading3"/>
      </w:pPr>
      <w:r>
        <w:t xml:space="preserve">3.9.8 IPv6（双栈，期望，下一 Sprint）</w:t>
      </w:r>
    </w:p>
    <w:tbl>
      <w:tblPr>
        <w:tblStyle w:val="Table"/>
        <w:tblW w:type="auto" w:w="0"/>
        <w:tblLook w:firstRow="1" w:lastRow="0" w:firstColumn="0" w:lastColumn="0" w:noHBand="0" w:noVBand="0" w:val="0020"/>
        <w:jc w:val="start"/>
      </w:tblPr>
      <w:tblGrid>
        <w:gridCol w:w="2640"/>
        <w:gridCol w:w="5280"/>
      </w:tblGrid>
      <w:tr>
        <w:trPr>
          <w:tblHeader w:val="true"/>
        </w:trPr>
        <w:tc>
          <w:tcPr/>
          <w:p>
            <w:pPr>
              <w:pStyle w:val="Compact"/>
              <w:jc w:val="left"/>
            </w:pPr>
            <w:r>
              <w:t xml:space="preserve">项</w:t>
            </w:r>
          </w:p>
        </w:tc>
        <w:tc>
          <w:tcPr/>
          <w:p>
            <w:pPr>
              <w:pStyle w:val="Compact"/>
              <w:jc w:val="left"/>
            </w:pPr>
            <w:r>
              <w:t xml:space="preserve">需求</w:t>
            </w:r>
          </w:p>
        </w:tc>
      </w:tr>
      <w:tr>
        <w:tc>
          <w:tcPr/>
          <w:p>
            <w:pPr>
              <w:pStyle w:val="Compact"/>
              <w:jc w:val="left"/>
            </w:pPr>
            <w:r>
              <w:t xml:space="preserve">优先级</w:t>
            </w:r>
          </w:p>
        </w:tc>
        <w:tc>
          <w:tcPr/>
          <w:p>
            <w:pPr>
              <w:pStyle w:val="Compact"/>
              <w:jc w:val="left"/>
            </w:pPr>
            <w:r>
              <w:t xml:space="preserve">期望（下一 Sprint）</w:t>
            </w:r>
          </w:p>
        </w:tc>
      </w:tr>
      <w:tr>
        <w:tc>
          <w:tcPr/>
          <w:p>
            <w:pPr>
              <w:pStyle w:val="Compact"/>
              <w:jc w:val="left"/>
            </w:pPr>
            <w:r>
              <w:t xml:space="preserve">形态</w:t>
            </w:r>
          </w:p>
        </w:tc>
        <w:tc>
          <w:tcPr/>
          <w:p>
            <w:pPr>
              <w:pStyle w:val="Compact"/>
              <w:jc w:val="left"/>
            </w:pPr>
            <w:r>
              <w:rPr>
                <w:bCs/>
                <w:b/>
              </w:rPr>
              <w:t xml:space="preserve">双栈</w:t>
            </w:r>
            <w:r>
              <w:t xml:space="preserve"> —— IPv4 与 IPv6 并存，所有北向 / 南向协议在两种栈上行为一致</w:t>
            </w:r>
          </w:p>
        </w:tc>
      </w:tr>
      <w:tr>
        <w:tc>
          <w:tcPr/>
          <w:p>
            <w:pPr>
              <w:pStyle w:val="Compact"/>
              <w:jc w:val="left"/>
            </w:pPr>
            <w:r>
              <w:t xml:space="preserve">地址分配</w:t>
            </w:r>
          </w:p>
        </w:tc>
        <w:tc>
          <w:tcPr/>
          <w:p>
            <w:pPr>
              <w:pStyle w:val="Compact"/>
              <w:jc w:val="left"/>
            </w:pPr>
            <w:r>
              <w:t xml:space="preserve">支持 SLAAC、DHCPv6 与手动配置</w:t>
            </w:r>
          </w:p>
        </w:tc>
      </w:tr>
      <w:tr>
        <w:tc>
          <w:tcPr/>
          <w:p>
            <w:pPr>
              <w:pStyle w:val="Compact"/>
              <w:jc w:val="left"/>
            </w:pPr>
            <w:r>
              <w:t xml:space="preserve">硬件预留</w:t>
            </w:r>
          </w:p>
        </w:tc>
        <w:tc>
          <w:tcPr/>
          <w:p>
            <w:pPr>
              <w:pStyle w:val="Compact"/>
              <w:jc w:val="left"/>
            </w:pPr>
            <w:r>
              <w:rPr>
                <w:bCs/>
                <w:b/>
              </w:rPr>
              <w:t xml:space="preserve">MH 硬件平台（SoC、内存、Ethernet 栈）须为后续软件升级支持 IPv6 预留资源</w:t>
            </w:r>
          </w:p>
        </w:tc>
      </w:tr>
      <w:tr>
        <w:tc>
          <w:tcPr/>
          <w:p>
            <w:pPr>
              <w:pStyle w:val="Compact"/>
              <w:jc w:val="left"/>
            </w:pPr>
            <w:r>
              <w:t xml:space="preserve">协议覆盖</w:t>
            </w:r>
          </w:p>
        </w:tc>
        <w:tc>
          <w:tcPr/>
          <w:p>
            <w:pPr>
              <w:pStyle w:val="Compact"/>
              <w:jc w:val="left"/>
            </w:pPr>
            <w:r>
              <w:t xml:space="preserve">第一阶段实现 IPv6 时，至少覆盖 Web（HTTPS）、Modbus TCP Server、SNMP、NTP；其余协议覆盖范围由详细设计阶段冻结</w:t>
            </w:r>
          </w:p>
        </w:tc>
      </w:tr>
    </w:tbl>
    <w:p>
      <w:r>
        <w:pict>
          <v:rect style="width:0;height:1.5pt" o:hralign="center" o:hrstd="t" o:hr="t"/>
        </w:pict>
      </w:r>
    </w:p>
    <w:bookmarkEnd w:id="71"/>
    <w:bookmarkEnd w:id="72"/>
    <w:bookmarkEnd w:id="73"/>
    <w:bookmarkStart w:id="79" w:name="虚拟设备virtual-device"/>
    <w:p>
      <w:pPr>
        <w:pStyle w:val="Heading1"/>
      </w:pPr>
      <w:r>
        <w:t xml:space="preserve">4 虚拟设备（Virtual Device）</w:t>
      </w:r>
    </w:p>
    <w:p>
      <w:pPr>
        <w:pStyle w:val="FirstParagraph"/>
      </w:pPr>
      <w:r>
        <w:t xml:space="preserve">虚拟设备是 MH 在采集层之上提供的</w:t>
      </w:r>
      <w:r>
        <w:rPr>
          <w:bCs/>
          <w:b/>
        </w:rPr>
        <w:t xml:space="preserve">数据加工层</w:t>
      </w:r>
      <w:r>
        <w:t xml:space="preserve">功能：基于一台或多台物理数据源的测量参数，通过用户定义的算术运算生成新的</w:t>
      </w:r>
      <w:r>
        <w:rPr>
          <w:bCs/>
          <w:b/>
        </w:rPr>
        <w:t xml:space="preserve">派生测量参数</w:t>
      </w:r>
      <w:r>
        <w:t xml:space="preserve">。虚拟设备本身不对应任何物理硬件，其输出在 MH 内部与物理设备输出</w:t>
      </w:r>
      <w:r>
        <w:rPr>
          <w:bCs/>
          <w:b/>
        </w:rPr>
        <w:t xml:space="preserve">等同对待</w:t>
      </w:r>
      <w:r>
        <w:t xml:space="preserve">，进入所有统一服务（本地数据记录 §6、告警 §7、北向通信 §3.5 / §3.6 / §3.7）。</w:t>
      </w:r>
    </w:p>
    <w:bookmarkStart w:id="74" w:name="数据源"/>
    <w:p>
      <w:pPr>
        <w:pStyle w:val="Heading2"/>
      </w:pPr>
      <w:r>
        <w:t xml:space="preserve">4.1 数据源</w:t>
      </w:r>
    </w:p>
    <w:tbl>
      <w:tblPr>
        <w:tblStyle w:val="Table"/>
        <w:tblW w:type="auto" w:w="0"/>
        <w:tblLook w:firstRow="1" w:lastRow="0" w:firstColumn="0" w:lastColumn="0" w:noHBand="0" w:noVBand="0" w:val="0020"/>
        <w:jc w:val="start"/>
      </w:tblPr>
      <w:tblGrid>
        <w:gridCol w:w="2640"/>
        <w:gridCol w:w="5280"/>
      </w:tblGrid>
      <w:tr>
        <w:trPr>
          <w:tblHeader w:val="true"/>
        </w:trPr>
        <w:tc>
          <w:tcPr/>
          <w:p>
            <w:pPr>
              <w:pStyle w:val="Compact"/>
              <w:jc w:val="left"/>
            </w:pPr>
            <w:r>
              <w:t xml:space="preserve">项</w:t>
            </w:r>
          </w:p>
        </w:tc>
        <w:tc>
          <w:tcPr/>
          <w:p>
            <w:pPr>
              <w:pStyle w:val="Compact"/>
              <w:jc w:val="left"/>
            </w:pPr>
            <w:r>
              <w:t xml:space="preserve">需求</w:t>
            </w:r>
          </w:p>
        </w:tc>
      </w:tr>
      <w:tr>
        <w:tc>
          <w:tcPr/>
          <w:p>
            <w:pPr>
              <w:pStyle w:val="Compact"/>
              <w:jc w:val="left"/>
            </w:pPr>
            <w:r>
              <w:t xml:space="preserve">支持的输入源</w:t>
            </w:r>
          </w:p>
        </w:tc>
        <w:tc>
          <w:tcPr/>
          <w:p>
            <w:pPr>
              <w:pStyle w:val="Compact"/>
              <w:jc w:val="left"/>
            </w:pPr>
            <w:r>
              <w:t>RPP 自身参数（来自 AccuBus 上的 VMM / CMM）Gateway 下挂物理 Modbus 设备的参数（§3.3）其他已定义的虚拟设备的输出（允许嵌套，深度限制由详细设计阶段冻结）</w:t>
            </w:r>
          </w:p>
        </w:tc>
      </w:tr>
    </w:tbl>
    <w:p>
      <w:pPr>
        <w:pStyle w:val="BlockText"/>
      </w:pPr>
      <w:r>
        <w:t xml:space="preserve">注：Modbus Pass Through 通道（§3.4）的数据</w:t>
      </w:r>
      <w:r>
        <w:rPr>
          <w:bCs/>
          <w:b/>
        </w:rPr>
        <w:t xml:space="preserve">不进入</w:t>
      </w:r>
      <w:r>
        <w:t xml:space="preserve"> MH 内部，因此物理上无法作为虚拟设备的输入源。</w:t>
      </w:r>
    </w:p>
    <w:bookmarkEnd w:id="74"/>
    <w:bookmarkStart w:id="75" w:name="运算能力"/>
    <w:p>
      <w:pPr>
        <w:pStyle w:val="Heading2"/>
      </w:pPr>
      <w:r>
        <w:t xml:space="preserve">4.2 运算能力</w:t>
      </w:r>
    </w:p>
    <w:tbl>
      <w:tblPr>
        <w:tblStyle w:val="Table"/>
        <w:tblW w:type="auto" w:w="0"/>
        <w:tblLook w:firstRow="1" w:lastRow="0" w:firstColumn="0" w:lastColumn="0" w:noHBand="0" w:noVBand="0" w:val="0020"/>
        <w:jc w:val="start"/>
      </w:tblPr>
      <w:tblGrid>
        <w:gridCol w:w="2640"/>
        <w:gridCol w:w="5280"/>
      </w:tblGrid>
      <w:tr>
        <w:trPr>
          <w:tblHeader w:val="true"/>
        </w:trPr>
        <w:tc>
          <w:tcPr/>
          <w:p>
            <w:pPr>
              <w:pStyle w:val="Compact"/>
              <w:jc w:val="left"/>
            </w:pPr>
            <w:r>
              <w:t xml:space="preserve">项</w:t>
            </w:r>
          </w:p>
        </w:tc>
        <w:tc>
          <w:tcPr/>
          <w:p>
            <w:pPr>
              <w:pStyle w:val="Compact"/>
              <w:jc w:val="left"/>
            </w:pPr>
            <w:r>
              <w:t xml:space="preserve">需求</w:t>
            </w:r>
          </w:p>
        </w:tc>
      </w:tr>
      <w:tr>
        <w:tc>
          <w:tcPr/>
          <w:p>
            <w:pPr>
              <w:pStyle w:val="Compact"/>
              <w:jc w:val="left"/>
            </w:pPr>
            <w:r>
              <w:t xml:space="preserve">基础运算符</w:t>
            </w:r>
          </w:p>
        </w:tc>
        <w:tc>
          <w:tcPr/>
          <w:p>
            <w:pPr>
              <w:pStyle w:val="Compact"/>
              <w:jc w:val="left"/>
            </w:pPr>
            <w:r>
              <w:rPr>
                <w:bCs/>
                <w:b/>
              </w:rPr>
              <w:t xml:space="preserve">必须</w:t>
            </w:r>
            <w:r>
              <w:t xml:space="preserve">支持 +（加）、−（减）、×（乘）、÷（除）</w:t>
            </w:r>
          </w:p>
        </w:tc>
      </w:tr>
      <w:tr>
        <w:tc>
          <w:tcPr/>
          <w:p>
            <w:pPr>
              <w:pStyle w:val="Compact"/>
              <w:jc w:val="left"/>
            </w:pPr>
            <w:r>
              <w:t xml:space="preserve">操作数</w:t>
            </w:r>
          </w:p>
        </w:tc>
        <w:tc>
          <w:tcPr/>
          <w:p>
            <w:pPr>
              <w:pStyle w:val="Compact"/>
              <w:jc w:val="left"/>
            </w:pPr>
            <w:r>
              <w:t xml:space="preserve">测量参数引用（来自上文数据源） + 用户定义常数</w:t>
            </w:r>
          </w:p>
        </w:tc>
      </w:tr>
      <w:tr>
        <w:tc>
          <w:tcPr/>
          <w:p>
            <w:pPr>
              <w:pStyle w:val="Compact"/>
              <w:jc w:val="left"/>
            </w:pPr>
            <w:r>
              <w:t xml:space="preserve">表达式</w:t>
            </w:r>
          </w:p>
        </w:tc>
        <w:tc>
          <w:tcPr/>
          <w:p>
            <w:pPr>
              <w:pStyle w:val="Compact"/>
              <w:jc w:val="left"/>
            </w:pPr>
            <w:r>
              <w:t xml:space="preserve">支持多操作数表达式，含括号优先级；最大表达式复杂度由详细设计阶段冻结</w:t>
            </w:r>
          </w:p>
        </w:tc>
      </w:tr>
      <w:tr>
        <w:tc>
          <w:tcPr/>
          <w:p>
            <w:pPr>
              <w:pStyle w:val="Compact"/>
              <w:jc w:val="left"/>
            </w:pPr>
            <w:r>
              <w:t xml:space="preserve">数据类型</w:t>
            </w:r>
          </w:p>
        </w:tc>
        <w:tc>
          <w:tcPr/>
          <w:p>
            <w:pPr>
              <w:pStyle w:val="Compact"/>
              <w:jc w:val="left"/>
            </w:pPr>
            <w:r>
              <w:t xml:space="preserve">输入按各物理参数自身类型（整型 / 浮点 / 定点 + Multiplier）；运算在工程值层面进行，结果按用户配置输出为工程值或带 Multiplier 的定点值</w:t>
            </w:r>
          </w:p>
        </w:tc>
      </w:tr>
    </w:tbl>
    <w:bookmarkEnd w:id="75"/>
    <w:bookmarkStart w:id="76" w:name="容量与性能-1"/>
    <w:p>
      <w:pPr>
        <w:pStyle w:val="Heading2"/>
      </w:pPr>
      <w:r>
        <w:t xml:space="preserve">4.3 容量与性能</w:t>
      </w:r>
    </w:p>
    <w:tbl>
      <w:tblPr>
        <w:tblStyle w:val="Table"/>
        <w:tblW w:type="auto" w:w="0"/>
        <w:tblLook w:firstRow="1" w:lastRow="0" w:firstColumn="0" w:lastColumn="0" w:noHBand="0" w:noVBand="0" w:val="0020"/>
        <w:jc w:val="start"/>
      </w:tblPr>
      <w:tblGrid>
        <w:gridCol w:w="2640"/>
        <w:gridCol w:w="5280"/>
      </w:tblGrid>
      <w:tr>
        <w:trPr>
          <w:tblHeader w:val="true"/>
        </w:trPr>
        <w:tc>
          <w:tcPr/>
          <w:p>
            <w:pPr>
              <w:pStyle w:val="Compact"/>
              <w:jc w:val="left"/>
            </w:pPr>
            <w:r>
              <w:t xml:space="preserve">项</w:t>
            </w:r>
          </w:p>
        </w:tc>
        <w:tc>
          <w:tcPr/>
          <w:p>
            <w:pPr>
              <w:pStyle w:val="Compact"/>
              <w:jc w:val="left"/>
            </w:pPr>
            <w:r>
              <w:t xml:space="preserve">需求</w:t>
            </w:r>
          </w:p>
        </w:tc>
      </w:tr>
      <w:tr>
        <w:tc>
          <w:tcPr/>
          <w:p>
            <w:pPr>
              <w:pStyle w:val="Compact"/>
              <w:jc w:val="left"/>
            </w:pPr>
            <w:r>
              <w:t xml:space="preserve">虚拟设备总数上限</w:t>
            </w:r>
          </w:p>
        </w:tc>
        <w:tc>
          <w:tcPr/>
          <w:p>
            <w:pPr>
              <w:pStyle w:val="Compact"/>
              <w:jc w:val="left"/>
            </w:pPr>
            <w:r>
              <w:t xml:space="preserve">≥ 16 台；最终上限由 MH 资源（CPU / 内存）决定</w:t>
            </w:r>
          </w:p>
        </w:tc>
      </w:tr>
      <w:tr>
        <w:tc>
          <w:tcPr/>
          <w:p>
            <w:pPr>
              <w:pStyle w:val="Compact"/>
              <w:jc w:val="left"/>
            </w:pPr>
            <w:r>
              <w:t xml:space="preserve">每台虚拟设备参数数</w:t>
            </w:r>
          </w:p>
        </w:tc>
        <w:tc>
          <w:tcPr/>
          <w:p>
            <w:pPr>
              <w:pStyle w:val="Compact"/>
              <w:jc w:val="left"/>
            </w:pPr>
            <w:r>
              <w:t xml:space="preserve">与物理设备参数数同数量级；具体上限由详细设计阶段冻结</w:t>
            </w:r>
          </w:p>
        </w:tc>
      </w:tr>
      <w:tr>
        <w:tc>
          <w:tcPr/>
          <w:p>
            <w:pPr>
              <w:pStyle w:val="Compact"/>
              <w:jc w:val="left"/>
            </w:pPr>
            <w:r>
              <w:t xml:space="preserve">计算周期</w:t>
            </w:r>
          </w:p>
        </w:tc>
        <w:tc>
          <w:tcPr/>
          <w:p>
            <w:pPr>
              <w:pStyle w:val="Compact"/>
              <w:jc w:val="left"/>
            </w:pPr>
            <w:r>
              <w:t xml:space="preserve">用户可配置；至少应能跟随所引用数据源的最快采集周期</w:t>
            </w:r>
          </w:p>
        </w:tc>
      </w:tr>
      <w:tr>
        <w:tc>
          <w:tcPr/>
          <w:p>
            <w:pPr>
              <w:pStyle w:val="Compact"/>
              <w:jc w:val="left"/>
            </w:pPr>
            <w:r>
              <w:t xml:space="preserve">异常处理</w:t>
            </w:r>
          </w:p>
        </w:tc>
        <w:tc>
          <w:tcPr/>
          <w:p>
            <w:pPr>
              <w:pStyle w:val="Compact"/>
              <w:jc w:val="left"/>
            </w:pPr>
            <w:r>
              <w:t xml:space="preserve">输入数据源离线、表达式除零、溢出等异常情况下，对应虚拟参数置为”无效”状态，并触发告警；具体策略由详细设计阶段冻结</w:t>
            </w:r>
          </w:p>
        </w:tc>
      </w:tr>
    </w:tbl>
    <w:bookmarkEnd w:id="76"/>
    <w:bookmarkStart w:id="77" w:name="配置与生命周期"/>
    <w:p>
      <w:pPr>
        <w:pStyle w:val="Heading2"/>
      </w:pPr>
      <w:r>
        <w:t xml:space="preserve">4.4 配置与生命周期</w:t>
      </w:r>
    </w:p>
    <w:tbl>
      <w:tblPr>
        <w:tblStyle w:val="Table"/>
        <w:tblW w:type="auto" w:w="0"/>
        <w:tblLook w:firstRow="1" w:lastRow="0" w:firstColumn="0" w:lastColumn="0" w:noHBand="0" w:noVBand="0" w:val="0020"/>
        <w:jc w:val="start"/>
      </w:tblPr>
      <w:tblGrid>
        <w:gridCol w:w="2640"/>
        <w:gridCol w:w="5280"/>
      </w:tblGrid>
      <w:tr>
        <w:trPr>
          <w:tblHeader w:val="true"/>
        </w:trPr>
        <w:tc>
          <w:tcPr/>
          <w:p>
            <w:pPr>
              <w:pStyle w:val="Compact"/>
              <w:jc w:val="left"/>
            </w:pPr>
            <w:r>
              <w:t xml:space="preserve">项</w:t>
            </w:r>
          </w:p>
        </w:tc>
        <w:tc>
          <w:tcPr/>
          <w:p>
            <w:pPr>
              <w:pStyle w:val="Compact"/>
              <w:jc w:val="left"/>
            </w:pPr>
            <w:r>
              <w:t xml:space="preserve">需求</w:t>
            </w:r>
          </w:p>
        </w:tc>
      </w:tr>
      <w:tr>
        <w:tc>
          <w:tcPr/>
          <w:p>
            <w:pPr>
              <w:pStyle w:val="Compact"/>
              <w:jc w:val="left"/>
            </w:pPr>
            <w:r>
              <w:t xml:space="preserve">配置入口</w:t>
            </w:r>
          </w:p>
        </w:tc>
        <w:tc>
          <w:tcPr/>
          <w:p>
            <w:pPr>
              <w:pStyle w:val="Compact"/>
              <w:jc w:val="left"/>
            </w:pPr>
            <w:r>
              <w:t xml:space="preserve">Web 界面（§13）；新建 / 编辑 / 启用 / 禁用 / 删除</w:t>
            </w:r>
          </w:p>
        </w:tc>
      </w:tr>
      <w:tr>
        <w:tc>
          <w:tcPr/>
          <w:p>
            <w:pPr>
              <w:pStyle w:val="Compact"/>
              <w:jc w:val="left"/>
            </w:pPr>
            <w:r>
              <w:t xml:space="preserve">配置导入导出</w:t>
            </w:r>
          </w:p>
        </w:tc>
        <w:tc>
          <w:tcPr/>
          <w:p>
            <w:pPr>
              <w:pStyle w:val="Compact"/>
              <w:jc w:val="left"/>
            </w:pPr>
            <w:r>
              <w:t xml:space="preserve">须支持虚拟设备配置的导入与导出，与物理设备模板的导入导出对齐</w:t>
            </w:r>
          </w:p>
        </w:tc>
      </w:tr>
      <w:tr>
        <w:tc>
          <w:tcPr/>
          <w:p>
            <w:pPr>
              <w:pStyle w:val="Compact"/>
              <w:jc w:val="left"/>
            </w:pPr>
            <w:r>
              <w:t xml:space="preserve">命名与标识</w:t>
            </w:r>
          </w:p>
        </w:tc>
        <w:tc>
          <w:tcPr/>
          <w:p>
            <w:pPr>
              <w:pStyle w:val="Compact"/>
              <w:jc w:val="left"/>
            </w:pPr>
            <w:r>
              <w:t xml:space="preserve">用户为虚拟设备指定名称；MH 为每台虚拟设备分配统一标识用于北向暴露</w:t>
            </w:r>
          </w:p>
        </w:tc>
      </w:tr>
      <w:tr>
        <w:tc>
          <w:tcPr/>
          <w:p>
            <w:pPr>
              <w:pStyle w:val="Compact"/>
              <w:jc w:val="left"/>
            </w:pPr>
            <w:r>
              <w:rPr>
                <w:bCs/>
                <w:b/>
              </w:rPr>
              <w:t xml:space="preserve">运行时与物理设备等价</w:t>
            </w:r>
          </w:p>
        </w:tc>
        <w:tc>
          <w:tcPr/>
          <w:p>
            <w:pPr>
              <w:pStyle w:val="Compact"/>
              <w:jc w:val="left"/>
            </w:pPr>
            <w:r>
              <w:t xml:space="preserve">虚拟设备在 MH 内部所有面向上层的接口（Datalog / Trend Log / 告警 / 北向 Modbus PM / SNMP / BACnet / OPC UA / 数据推送）上</w:t>
            </w:r>
            <w:r>
              <w:rPr>
                <w:bCs/>
                <w:b/>
              </w:rPr>
              <w:t xml:space="preserve">与物理设备同等对待</w:t>
            </w:r>
            <w:r>
              <w:t xml:space="preserve">，不需要上层模块对虚拟与物理做区分</w:t>
            </w:r>
          </w:p>
        </w:tc>
      </w:tr>
      <w:tr>
        <w:tc>
          <w:tcPr/>
          <w:p>
            <w:pPr>
              <w:pStyle w:val="Compact"/>
              <w:jc w:val="left"/>
            </w:pPr>
            <w:r>
              <w:rPr>
                <w:bCs/>
                <w:b/>
              </w:rPr>
              <w:t xml:space="preserve">不可用于物理设备配置项</w:t>
            </w:r>
          </w:p>
        </w:tc>
        <w:tc>
          <w:tcPr/>
          <w:p>
            <w:pPr>
              <w:pStyle w:val="Compact"/>
              <w:jc w:val="left"/>
            </w:pPr>
            <w:r>
              <w:t xml:space="preserve">Pass Through、Device Mirror —— 这两类模式直接对应物理设备的寄存器布局，虚拟设备无对应布局，</w:t>
            </w:r>
            <w:r>
              <w:rPr>
                <w:bCs/>
                <w:b/>
              </w:rPr>
              <w:t xml:space="preserve">不可暴露</w:t>
            </w:r>
          </w:p>
        </w:tc>
      </w:tr>
    </w:tbl>
    <w:bookmarkEnd w:id="77"/>
    <w:bookmarkStart w:id="78" w:name="北向暴露规则"/>
    <w:p>
      <w:pPr>
        <w:pStyle w:val="Heading2"/>
      </w:pPr>
      <w:r>
        <w:t xml:space="preserve">4.5 北向暴露规则</w:t>
      </w:r>
    </w:p>
    <w:p>
      <w:pPr>
        <w:pStyle w:val="FirstParagraph"/>
      </w:pPr>
      <w:r>
        <w:t xml:space="preserve">虚拟设备的输出按数据类型规则（§3.8）暴露：</w:t>
      </w:r>
    </w:p>
    <w:tbl>
      <w:tblPr>
        <w:tblStyle w:val="Table"/>
        <w:tblW w:type="auto" w:w="0"/>
        <w:tblLook w:firstRow="1" w:lastRow="0" w:firstColumn="0" w:lastColumn="0" w:noHBand="0" w:noVBand="0" w:val="0020"/>
        <w:jc w:val="start"/>
      </w:tblPr>
      <w:tblGrid>
        <w:gridCol w:w="2457"/>
        <w:gridCol w:w="3277"/>
        <w:gridCol w:w="2184"/>
      </w:tblGrid>
      <w:tr>
        <w:trPr>
          <w:tblHeader w:val="true"/>
        </w:trPr>
        <w:tc>
          <w:tcPr/>
          <w:p>
            <w:pPr>
              <w:pStyle w:val="Compact"/>
              <w:jc w:val="left"/>
            </w:pPr>
            <w:r>
              <w:t xml:space="preserve">北向协议</w:t>
            </w:r>
          </w:p>
        </w:tc>
        <w:tc>
          <w:tcPr/>
          <w:p>
            <w:pPr>
              <w:pStyle w:val="Compact"/>
              <w:jc w:val="left"/>
            </w:pPr>
            <w:r>
              <w:t xml:space="preserve">暴露虚拟设备</w:t>
            </w:r>
          </w:p>
        </w:tc>
        <w:tc>
          <w:tcPr/>
          <w:p>
            <w:pPr>
              <w:pStyle w:val="Compact"/>
              <w:jc w:val="left"/>
            </w:pPr>
            <w:r>
              <w:t xml:space="preserve">数据值</w:t>
            </w:r>
          </w:p>
        </w:tc>
      </w:tr>
      <w:tr>
        <w:tc>
          <w:tcPr/>
          <w:p>
            <w:pPr>
              <w:pStyle w:val="Compact"/>
              <w:jc w:val="left"/>
            </w:pPr>
            <w:r>
              <w:t xml:space="preserve">Modbus Server — Parameters Mapping（§3.5）</w:t>
            </w:r>
          </w:p>
        </w:tc>
        <w:tc>
          <w:tcPr/>
          <w:p>
            <w:pPr>
              <w:pStyle w:val="Compact"/>
              <w:jc w:val="left"/>
            </w:pPr>
            <w:r>
              <w:t xml:space="preserve">✅</w:t>
            </w:r>
          </w:p>
        </w:tc>
        <w:tc>
          <w:tcPr/>
          <w:p>
            <w:pPr>
              <w:pStyle w:val="Compact"/>
              <w:jc w:val="left"/>
            </w:pPr>
            <w:r>
              <w:t xml:space="preserve">定点值（按用户为虚拟设备配置的 Multiplier 反算为定点表示后写入寄存器；上位机按同一 Multiplier 还原工程值，与物理下挂设备的”原始值”语义对齐）</w:t>
            </w:r>
          </w:p>
        </w:tc>
      </w:tr>
      <w:tr>
        <w:tc>
          <w:tcPr/>
          <w:p>
            <w:pPr>
              <w:pStyle w:val="Compact"/>
              <w:jc w:val="left"/>
            </w:pPr>
            <w:r>
              <w:t xml:space="preserve">Modbus Server — Device Mirror（§3.5）</w:t>
            </w:r>
          </w:p>
        </w:tc>
        <w:tc>
          <w:tcPr/>
          <w:p>
            <w:pPr>
              <w:pStyle w:val="Compact"/>
              <w:jc w:val="left"/>
            </w:pPr>
            <w:r>
              <w:t xml:space="preserve">❌</w:t>
            </w:r>
          </w:p>
        </w:tc>
        <w:tc>
          <w:tcPr/>
          <w:p>
            <w:pPr>
              <w:pStyle w:val="Compact"/>
              <w:jc w:val="left"/>
            </w:pPr>
            <w:r>
              <w:t xml:space="preserve">不适用（虚拟设备无原始寄存器布局）</w:t>
            </w:r>
          </w:p>
        </w:tc>
      </w:tr>
      <w:tr>
        <w:tc>
          <w:tcPr/>
          <w:p>
            <w:pPr>
              <w:pStyle w:val="Compact"/>
              <w:jc w:val="left"/>
            </w:pPr>
            <w:r>
              <w:t xml:space="preserve">Modbus Pass Through（§3.4）</w:t>
            </w:r>
          </w:p>
        </w:tc>
        <w:tc>
          <w:tcPr/>
          <w:p>
            <w:pPr>
              <w:pStyle w:val="Compact"/>
              <w:jc w:val="left"/>
            </w:pPr>
            <w:r>
              <w:t xml:space="preserve">❌</w:t>
            </w:r>
          </w:p>
        </w:tc>
        <w:tc>
          <w:tcPr/>
          <w:p>
            <w:pPr>
              <w:pStyle w:val="Compact"/>
              <w:jc w:val="left"/>
            </w:pPr>
            <w:r>
              <w:t xml:space="preserve">不适用（虚拟设备无物理后端）</w:t>
            </w:r>
          </w:p>
        </w:tc>
      </w:tr>
      <w:tr>
        <w:tc>
          <w:tcPr/>
          <w:p>
            <w:pPr>
              <w:pStyle w:val="Compact"/>
              <w:jc w:val="left"/>
            </w:pPr>
            <w:r>
              <w:t xml:space="preserve">SNMP / BACnet / OPC UA（§3.6）</w:t>
            </w:r>
          </w:p>
        </w:tc>
        <w:tc>
          <w:tcPr/>
          <w:p>
            <w:pPr>
              <w:pStyle w:val="Compact"/>
              <w:jc w:val="left"/>
            </w:pPr>
            <w:r>
              <w:t xml:space="preserve">✅</w:t>
            </w:r>
          </w:p>
        </w:tc>
        <w:tc>
          <w:tcPr/>
          <w:p>
            <w:pPr>
              <w:pStyle w:val="Compact"/>
              <w:jc w:val="left"/>
            </w:pPr>
            <w:r>
              <w:t xml:space="preserve">工程值</w:t>
            </w:r>
          </w:p>
        </w:tc>
      </w:tr>
      <w:tr>
        <w:tc>
          <w:tcPr/>
          <w:p>
            <w:pPr>
              <w:pStyle w:val="Compact"/>
              <w:jc w:val="left"/>
            </w:pPr>
            <w:r>
              <w:t xml:space="preserve">数据推送（MQTT / AcuCloud / 等，§3.7）</w:t>
            </w:r>
          </w:p>
        </w:tc>
        <w:tc>
          <w:tcPr/>
          <w:p>
            <w:pPr>
              <w:pStyle w:val="Compact"/>
              <w:jc w:val="left"/>
            </w:pPr>
            <w:r>
              <w:t xml:space="preserve">✅</w:t>
            </w:r>
          </w:p>
        </w:tc>
        <w:tc>
          <w:tcPr/>
          <w:p>
            <w:pPr>
              <w:pStyle w:val="Compact"/>
              <w:jc w:val="left"/>
            </w:pPr>
            <w:r>
              <w:t xml:space="preserve">工程值</w:t>
            </w:r>
          </w:p>
        </w:tc>
      </w:tr>
      <w:tr>
        <w:tc>
          <w:tcPr/>
          <w:p>
            <w:pPr>
              <w:pStyle w:val="Compact"/>
              <w:jc w:val="left"/>
            </w:pPr>
            <w:r>
              <w:t xml:space="preserve">Datalog / Trend Log（§6）</w:t>
            </w:r>
          </w:p>
        </w:tc>
        <w:tc>
          <w:tcPr/>
          <w:p>
            <w:pPr>
              <w:pStyle w:val="Compact"/>
              <w:jc w:val="left"/>
            </w:pPr>
            <w:r>
              <w:t xml:space="preserve">✅</w:t>
            </w:r>
          </w:p>
        </w:tc>
        <w:tc>
          <w:tcPr/>
          <w:p>
            <w:pPr>
              <w:pStyle w:val="Compact"/>
              <w:jc w:val="left"/>
            </w:pPr>
            <w:r>
              <w:t xml:space="preserve">工程值</w:t>
            </w:r>
          </w:p>
        </w:tc>
      </w:tr>
      <w:tr>
        <w:tc>
          <w:tcPr/>
          <w:p>
            <w:pPr>
              <w:pStyle w:val="Compact"/>
              <w:jc w:val="left"/>
            </w:pPr>
            <w:r>
              <w:t xml:space="preserve">告警判断（§7）</w:t>
            </w:r>
          </w:p>
        </w:tc>
        <w:tc>
          <w:tcPr/>
          <w:p>
            <w:pPr>
              <w:pStyle w:val="Compact"/>
              <w:jc w:val="left"/>
            </w:pPr>
            <w:r>
              <w:t xml:space="preserve">✅</w:t>
            </w:r>
          </w:p>
        </w:tc>
        <w:tc>
          <w:tcPr/>
          <w:p>
            <w:pPr>
              <w:pStyle w:val="Compact"/>
              <w:jc w:val="left"/>
            </w:pPr>
            <w:r>
              <w:t xml:space="preserve">工程值</w:t>
            </w:r>
          </w:p>
        </w:tc>
      </w:tr>
    </w:tbl>
    <w:p>
      <w:r>
        <w:pict>
          <v:rect style="width:0;height:1.5pt" o:hralign="center" o:hrstd="t" o:hr="t"/>
        </w:pict>
      </w:r>
    </w:p>
    <w:bookmarkEnd w:id="78"/>
    <w:bookmarkEnd w:id="79"/>
    <w:bookmarkStart w:id="144" w:name="测量软件"/>
    <w:p>
      <w:pPr>
        <w:pStyle w:val="Heading1"/>
      </w:pPr>
      <w:r>
        <w:t xml:space="preserve">5 测量软件</w:t>
      </w:r>
    </w:p>
    <w:p>
      <w:pPr>
        <w:pStyle w:val="FirstParagraph"/>
      </w:pPr>
      <w:r>
        <w:t xml:space="preserve">本章定义 RPP 系统的测量软件需求，覆盖参数集、接线模型、Meter Point 模型、接线诊断、PQ 事件与录波、极值记录，以及横跨各小节的时标、配置生效、状态标识等横切关注点。物理层指标（采样率、谐波范围、精度等级、PQ 测量范围等）由 PRS §3.2.1 / §3.2.2 / §3.2.3 / §3.2.9 / §3.2.11 定义，本规格书不重复，仅在涉及边界时引用相应条目。</w:t>
      </w:r>
    </w:p>
    <w:p>
      <w:pPr>
        <w:pStyle w:val="BlockText"/>
      </w:pPr>
      <w:r>
        <w:rPr>
          <w:bCs/>
          <w:b/>
        </w:rPr>
        <w:t xml:space="preserve">章节关系总览</w:t>
      </w:r>
    </w:p>
    <w:p>
      <w:pPr>
        <w:numPr>
          <w:ilvl w:val="0"/>
          <w:numId w:val="1012"/>
        </w:numPr>
        <w:pStyle w:val="Compact"/>
      </w:pPr>
      <w:r>
        <w:t xml:space="preserve">§5.1 测量参数清单 — </w:t>
      </w:r>
      <w:r>
        <w:rPr>
          <w:bCs/>
          <w:b/>
        </w:rPr>
        <w:t xml:space="preserve">看 RPP 对外暴露什么</w:t>
      </w:r>
      <w:r>
        <w:t xml:space="preserve">（含 PQ 数据流与聚合）</w:t>
      </w:r>
    </w:p>
    <w:p>
      <w:pPr>
        <w:numPr>
          <w:ilvl w:val="0"/>
          <w:numId w:val="1012"/>
        </w:numPr>
        <w:pStyle w:val="Compact"/>
      </w:pPr>
      <w:r>
        <w:t xml:space="preserve">§5.2 接线配置 — </w:t>
      </w:r>
      <w:r>
        <w:rPr>
          <w:bCs/>
          <w:b/>
        </w:rPr>
        <w:t xml:space="preserve">看 RPP 怎么被配置</w:t>
      </w:r>
    </w:p>
    <w:p>
      <w:pPr>
        <w:numPr>
          <w:ilvl w:val="0"/>
          <w:numId w:val="1012"/>
        </w:numPr>
        <w:pStyle w:val="Compact"/>
      </w:pPr>
      <w:r>
        <w:t xml:space="preserve">§5.3 接线检查 — </w:t>
      </w:r>
      <w:r>
        <w:rPr>
          <w:bCs/>
          <w:b/>
        </w:rPr>
        <w:t xml:space="preserve">看配置是否与现场一致</w:t>
      </w:r>
    </w:p>
    <w:p>
      <w:pPr>
        <w:numPr>
          <w:ilvl w:val="0"/>
          <w:numId w:val="1012"/>
        </w:numPr>
        <w:pStyle w:val="Compact"/>
      </w:pPr>
      <w:r>
        <w:t xml:space="preserve">§5.4 Meter Point 模型与双 VMM — </w:t>
      </w:r>
      <w:r>
        <w:rPr>
          <w:bCs/>
          <w:b/>
        </w:rPr>
        <w:t xml:space="preserve">看 MP 这个核心抽象怎么定义、容量边界在哪里</w:t>
      </w:r>
    </w:p>
    <w:p>
      <w:pPr>
        <w:numPr>
          <w:ilvl w:val="0"/>
          <w:numId w:val="1012"/>
        </w:numPr>
        <w:pStyle w:val="Compact"/>
      </w:pPr>
      <w:r>
        <w:t xml:space="preserve">§5.5 PQ 事件与录波 — </w:t>
      </w:r>
      <w:r>
        <w:rPr>
          <w:bCs/>
          <w:b/>
        </w:rPr>
        <w:t xml:space="preserve">看异常事件流如何被检测、记录、对外</w:t>
      </w:r>
    </w:p>
    <w:p>
      <w:pPr>
        <w:numPr>
          <w:ilvl w:val="0"/>
          <w:numId w:val="1012"/>
        </w:numPr>
        <w:pStyle w:val="Compact"/>
      </w:pPr>
      <w:r>
        <w:t xml:space="preserve">§5.6 Max / Min 极值记录 — </w:t>
      </w:r>
      <w:r>
        <w:rPr>
          <w:bCs/>
          <w:b/>
        </w:rPr>
        <w:t xml:space="preserve">看长周期极值如何留存</w:t>
      </w:r>
    </w:p>
    <w:p>
      <w:pPr>
        <w:numPr>
          <w:ilvl w:val="0"/>
          <w:numId w:val="1012"/>
        </w:numPr>
        <w:pStyle w:val="Compact"/>
      </w:pPr>
      <w:r>
        <w:t xml:space="preserve">§5.7 横切关注点 — </w:t>
      </w:r>
      <w:r>
        <w:rPr>
          <w:bCs/>
          <w:b/>
        </w:rPr>
        <w:t xml:space="preserve">时标 / 配置生效 / Stale Data / 单位约定</w:t>
      </w:r>
    </w:p>
    <w:p>
      <w:pPr>
        <w:pStyle w:val="BlockText"/>
      </w:pPr>
      <w:r>
        <w:rPr>
          <w:bCs/>
          <w:b/>
        </w:rPr>
        <w:t xml:space="preserve">图示占位（详细需求阶段补充）</w:t>
      </w:r>
    </w:p>
    <w:p>
      <w:pPr>
        <w:numPr>
          <w:ilvl w:val="0"/>
          <w:numId w:val="1013"/>
        </w:numPr>
        <w:pStyle w:val="Compact"/>
      </w:pPr>
      <w:r>
        <w:rPr>
          <w:bCs/>
          <w:b/>
        </w:rPr>
        <w:t xml:space="preserve">Fig 5-1</w:t>
      </w:r>
      <w:r>
        <w:t xml:space="preserve"> 五层实体关系图（VMM / Channel / Channel Instance / MP / VMM System）及双 VMM 镜像对的产生方式</w:t>
      </w:r>
    </w:p>
    <w:p>
      <w:pPr>
        <w:numPr>
          <w:ilvl w:val="0"/>
          <w:numId w:val="1013"/>
        </w:numPr>
        <w:pStyle w:val="Compact"/>
      </w:pPr>
      <w:r>
        <w:rPr>
          <w:bCs/>
          <w:b/>
        </w:rPr>
        <w:t xml:space="preserve">Fig 5-2</w:t>
      </w:r>
      <w:r>
        <w:t xml:space="preserve"> Channel × MP × VMM 引用关系示意（含镜像对、未引用 channel、In_meas channel）</w:t>
      </w:r>
    </w:p>
    <w:p>
      <w:pPr>
        <w:numPr>
          <w:ilvl w:val="0"/>
          <w:numId w:val="1013"/>
        </w:numPr>
        <w:pStyle w:val="Compact"/>
      </w:pPr>
      <w:r>
        <w:rPr>
          <w:bCs/>
          <w:b/>
        </w:rPr>
        <w:t xml:space="preserve">Fig 5-3</w:t>
      </w:r>
      <w:r>
        <w:t xml:space="preserve"> PQ 数据流（VMM / CMM 本地 → AccuBus → MH → 北向）与聚合层级</w:t>
      </w:r>
    </w:p>
    <w:p>
      <w:pPr>
        <w:numPr>
          <w:ilvl w:val="0"/>
          <w:numId w:val="1013"/>
        </w:numPr>
        <w:pStyle w:val="Compact"/>
      </w:pPr>
      <w:r>
        <w:rPr>
          <w:bCs/>
          <w:b/>
        </w:rPr>
        <w:t xml:space="preserve">Fig 5-4</w:t>
      </w:r>
      <w:r>
        <w:t xml:space="preserve"> 波形录波的 Pre / Post-trigger 与采样率档位关系</w:t>
      </w:r>
    </w:p>
    <w:p>
      <w:r>
        <w:pict>
          <v:rect style="width:0;height:1.5pt" o:hralign="center" o:hrstd="t" o:hr="t"/>
        </w:pict>
      </w:r>
    </w:p>
    <w:bookmarkStart w:id="93" w:name="测量参数清单"/>
    <w:p>
      <w:pPr>
        <w:pStyle w:val="Heading2"/>
      </w:pPr>
      <w:r>
        <w:t xml:space="preserve">5.1 测量参数清单</w:t>
      </w:r>
    </w:p>
    <w:p>
      <w:pPr>
        <w:pStyle w:val="FirstParagraph"/>
      </w:pPr>
      <w:r>
        <w:t xml:space="preserve">本节定义 RPP 系统对外暴露的测量参数全集。参数按 Web UI / 地址表的分段组织：</w:t>
      </w:r>
      <w:r>
        <w:rPr>
          <w:bCs/>
          <w:b/>
        </w:rPr>
        <w:t xml:space="preserve">Realtime / Power / Power Quality / Demand / Energy</w:t>
      </w:r>
      <w:r>
        <w:t xml:space="preserve">。Aggregation（聚合窗口）与 PQ 数据流作为横切关注点列于 §G，与所有上述分段的输出形式相关；Max / Min 极值记录单独列于 §5.6。</w:t>
      </w:r>
    </w:p>
    <w:bookmarkStart w:id="84" w:name="a.-参数体系总览归属实体id-与角度参考"/>
    <w:p>
      <w:pPr>
        <w:pStyle w:val="Heading3"/>
      </w:pPr>
      <w:r>
        <w:t xml:space="preserve">A. 参数体系总览：归属实体、ID 与角度参考</w:t>
      </w:r>
    </w:p>
    <w:bookmarkStart w:id="80" w:name="a.1-归属实体与-id-体系"/>
    <w:p>
      <w:pPr>
        <w:pStyle w:val="Heading4"/>
      </w:pPr>
      <w:r>
        <w:t xml:space="preserve">A.1 归属实体与 ID 体系</w:t>
      </w:r>
    </w:p>
    <w:p>
      <w:pPr>
        <w:pStyle w:val="FirstParagraph"/>
      </w:pPr>
      <w:r>
        <w:t xml:space="preserve">测量参数按归属实体分为五层。每层用统一的 ID 命名（3 位补零，便于地址表与 UI 对齐）：</w:t>
      </w:r>
    </w:p>
    <w:tbl>
      <w:tblPr>
        <w:tblStyle w:val="Table"/>
        <w:tblW w:type="auto" w:w="0"/>
        <w:tblLook w:firstRow="1" w:lastRow="0" w:firstColumn="0" w:lastColumn="0" w:noHBand="0" w:noVBand="0" w:val="0020"/>
        <w:jc w:val="start"/>
      </w:tblPr>
      <w:tblGrid>
        <w:gridCol w:w="1760"/>
        <w:gridCol w:w="2640"/>
        <w:gridCol w:w="1760"/>
        <w:gridCol w:w="1760"/>
      </w:tblGrid>
      <w:tr>
        <w:trPr>
          <w:tblHeader w:val="true"/>
        </w:trPr>
        <w:tc>
          <w:tcPr/>
          <w:p>
            <w:pPr>
              <w:pStyle w:val="Compact"/>
              <w:jc w:val="left"/>
            </w:pPr>
            <w:r>
              <w:t xml:space="preserve">实体</w:t>
            </w:r>
          </w:p>
        </w:tc>
        <w:tc>
          <w:tcPr/>
          <w:p>
            <w:pPr>
              <w:pStyle w:val="Compact"/>
              <w:jc w:val="left"/>
            </w:pPr>
            <w:r>
              <w:t xml:space="preserve">ID 格式</w:t>
            </w:r>
          </w:p>
        </w:tc>
        <w:tc>
          <w:tcPr/>
          <w:p>
            <w:pPr>
              <w:pStyle w:val="Compact"/>
              <w:jc w:val="left"/>
            </w:pPr>
            <w:r>
              <w:t xml:space="preserve">数量</w:t>
            </w:r>
          </w:p>
        </w:tc>
        <w:tc>
          <w:tcPr/>
          <w:p>
            <w:pPr>
              <w:pStyle w:val="Compact"/>
              <w:jc w:val="left"/>
            </w:pPr>
            <w:r>
              <w:t xml:space="preserve">说明</w:t>
            </w:r>
          </w:p>
        </w:tc>
      </w:tr>
      <w:tr>
        <w:tc>
          <w:tcPr/>
          <w:p>
            <w:pPr>
              <w:pStyle w:val="Compact"/>
              <w:jc w:val="left"/>
            </w:pPr>
            <w:r>
              <w:rPr>
                <w:bCs/>
                <w:b/>
              </w:rPr>
              <w:t xml:space="preserve">VMM</w:t>
            </w:r>
          </w:p>
        </w:tc>
        <w:tc>
          <w:tcPr/>
          <w:p>
            <w:pPr>
              <w:pStyle w:val="Compact"/>
              <w:jc w:val="left"/>
            </w:pPr>
            <w:r>
              <w:rPr>
                <w:rStyle w:val="VerbatimChar"/>
              </w:rPr>
              <w:t xml:space="preserve">V001</w:t>
            </w:r>
            <w:r>
              <w:t xml:space="preserve"> ~ </w:t>
            </w:r>
            <w:r>
              <w:rPr>
                <w:rStyle w:val="VerbatimChar"/>
              </w:rPr>
              <w:t xml:space="preserve">V002</w:t>
            </w:r>
          </w:p>
        </w:tc>
        <w:tc>
          <w:tcPr/>
          <w:p>
            <w:pPr>
              <w:pStyle w:val="Compact"/>
              <w:jc w:val="left"/>
            </w:pPr>
            <w:r>
              <w:t xml:space="preserve">1 ~ 2</w:t>
            </w:r>
          </w:p>
        </w:tc>
        <w:tc>
          <w:tcPr/>
          <w:p>
            <w:pPr>
              <w:pStyle w:val="Compact"/>
              <w:jc w:val="left"/>
            </w:pPr>
            <w:r>
              <w:t xml:space="preserve">物理 VMM 模块</w:t>
            </w:r>
          </w:p>
        </w:tc>
      </w:tr>
      <w:tr>
        <w:tc>
          <w:tcPr/>
          <w:p>
            <w:pPr>
              <w:pStyle w:val="Compact"/>
              <w:jc w:val="left"/>
            </w:pPr>
            <w:r>
              <w:rPr>
                <w:bCs/>
                <w:b/>
              </w:rPr>
              <w:t xml:space="preserve">Channel</w:t>
            </w:r>
          </w:p>
        </w:tc>
        <w:tc>
          <w:tcPr/>
          <w:p>
            <w:pPr>
              <w:pStyle w:val="Compact"/>
              <w:jc w:val="left"/>
            </w:pPr>
            <w:r>
              <w:rPr>
                <w:rStyle w:val="VerbatimChar"/>
              </w:rPr>
              <w:t xml:space="preserve">CH001</w:t>
            </w:r>
            <w:r>
              <w:t xml:space="preserve"> ~ </w:t>
            </w:r>
            <w:r>
              <w:rPr>
                <w:rStyle w:val="VerbatimChar"/>
              </w:rPr>
              <w:t xml:space="preserve">CH096</w:t>
            </w:r>
          </w:p>
        </w:tc>
        <w:tc>
          <w:tcPr/>
          <w:p>
            <w:pPr>
              <w:pStyle w:val="Compact"/>
              <w:jc w:val="left"/>
            </w:pPr>
            <w:r>
              <w:t xml:space="preserve">96</w:t>
            </w:r>
          </w:p>
        </w:tc>
        <w:tc>
          <w:tcPr/>
          <w:p>
            <w:pPr>
              <w:pStyle w:val="Compact"/>
              <w:jc w:val="left"/>
            </w:pPr>
            <w:r>
              <w:t xml:space="preserve">物理 CMM 电流通道（CMM1 = CH001~024，CMM2 = CH025~048，依此类推）</w:t>
            </w:r>
          </w:p>
        </w:tc>
      </w:tr>
      <w:tr>
        <w:tc>
          <w:tcPr/>
          <w:p>
            <w:pPr>
              <w:pStyle w:val="Compact"/>
              <w:jc w:val="left"/>
            </w:pPr>
            <w:r>
              <w:rPr>
                <w:bCs/>
                <w:b/>
              </w:rPr>
              <w:t xml:space="preserve">Channel Instance</w:t>
            </w:r>
          </w:p>
        </w:tc>
        <w:tc>
          <w:tcPr/>
          <w:p>
            <w:pPr>
              <w:pStyle w:val="Compact"/>
              <w:jc w:val="left"/>
            </w:pPr>
            <w:r>
              <w:rPr>
                <w:rStyle w:val="VerbatimChar"/>
              </w:rPr>
              <w:t xml:space="preserve">CHnnn.Vk</w:t>
            </w:r>
            <w:r>
              <w:t xml:space="preserve">（如 </w:t>
            </w:r>
            <w:r>
              <w:rPr>
                <w:rStyle w:val="VerbatimChar"/>
              </w:rPr>
              <w:t xml:space="preserve">CH005.V001</w:t>
            </w:r>
            <w:r>
              <w:t xml:space="preserve">）</w:t>
            </w:r>
          </w:p>
        </w:tc>
        <w:tc>
          <w:tcPr/>
          <w:p>
            <w:pPr>
              <w:pStyle w:val="Compact"/>
              <w:jc w:val="left"/>
            </w:pPr>
            <w:r>
              <w:rPr>
                <w:bCs/>
                <w:b/>
              </w:rPr>
              <w:t xml:space="preserve">必须基线 ≤ 96；期望 ≤ 192</w:t>
            </w:r>
            <w:r>
              <w:t xml:space="preserve">（详见 §A.4）</w:t>
            </w:r>
          </w:p>
        </w:tc>
        <w:tc>
          <w:tcPr/>
          <w:p>
            <w:pPr>
              <w:pStyle w:val="Compact"/>
              <w:jc w:val="left"/>
            </w:pPr>
            <w:r>
              <w:t xml:space="preserve">通道在某 VMM 视角下的计算实例；</w:t>
            </w:r>
            <w:r>
              <w:rPr>
                <w:bCs/>
                <w:b/>
              </w:rPr>
              <w:t xml:space="preserve">当 channel 被某个绑定 Vk 的 MP 通过 Phase Slot 引用时存在</w:t>
            </w:r>
            <w:r>
              <w:t xml:space="preserve">。中性线 channel（仅被某 MP 作为 </w:t>
            </w:r>
            <w:r>
              <w:rPr>
                <w:rStyle w:val="VerbatimChar"/>
              </w:rPr>
              <w:t xml:space="preserve">Measured Channel Ref</w:t>
            </w:r>
            <w:r>
              <w:t xml:space="preserve"> 引用）与未被任何 MP 引用的 channel </w:t>
            </w:r>
            <w:r>
              <w:rPr>
                <w:bCs/>
                <w:b/>
              </w:rPr>
              <w:t xml:space="preserve">不</w:t>
            </w:r>
            <w:r>
              <w:t xml:space="preserve">产生 Channel Instance（中性线不参与功率 / 能量计算；未引用 channel 仅暴露物理层电流数据）</w:t>
            </w:r>
          </w:p>
        </w:tc>
      </w:tr>
      <w:tr>
        <w:tc>
          <w:tcPr/>
          <w:p>
            <w:pPr>
              <w:pStyle w:val="Compact"/>
              <w:jc w:val="left"/>
            </w:pPr>
            <w:r>
              <w:rPr>
                <w:bCs/>
                <w:b/>
              </w:rPr>
              <w:t xml:space="preserve">MP</w:t>
            </w:r>
          </w:p>
        </w:tc>
        <w:tc>
          <w:tcPr/>
          <w:p>
            <w:pPr>
              <w:pStyle w:val="Compact"/>
              <w:jc w:val="left"/>
            </w:pPr>
            <w:r>
              <w:rPr>
                <w:rStyle w:val="VerbatimChar"/>
              </w:rPr>
              <w:t xml:space="preserve">MP001</w:t>
            </w:r>
            <w:r>
              <w:t xml:space="preserve"> ~ </w:t>
            </w:r>
            <w:r>
              <w:rPr>
                <w:rStyle w:val="VerbatimChar"/>
              </w:rPr>
              <w:t xml:space="preserve">MP192</w:t>
            </w:r>
          </w:p>
        </w:tc>
        <w:tc>
          <w:tcPr/>
          <w:p>
            <w:pPr>
              <w:pStyle w:val="Compact"/>
              <w:jc w:val="left"/>
            </w:pPr>
            <w:r>
              <w:rPr>
                <w:bCs/>
                <w:b/>
              </w:rPr>
              <w:t xml:space="preserve">必须基线 ≤ 96；期望 ≤ 192</w:t>
            </w:r>
            <w:r>
              <w:t xml:space="preserve">（详见 §A.4）</w:t>
            </w:r>
          </w:p>
        </w:tc>
        <w:tc>
          <w:tcPr/>
          <w:p>
            <w:pPr>
              <w:pStyle w:val="Compact"/>
              <w:jc w:val="left"/>
            </w:pPr>
            <w:r>
              <w:t xml:space="preserve">Meter Point；每个 MP </w:t>
            </w:r>
            <w:r>
              <w:rPr>
                <w:bCs/>
                <w:b/>
              </w:rPr>
              <w:t xml:space="preserve">单一绑定一个 VMM</w:t>
            </w:r>
          </w:p>
        </w:tc>
      </w:tr>
      <w:tr>
        <w:tc>
          <w:tcPr/>
          <w:p>
            <w:pPr>
              <w:pStyle w:val="Compact"/>
              <w:jc w:val="left"/>
            </w:pPr>
            <w:r>
              <w:rPr>
                <w:bCs/>
                <w:b/>
              </w:rPr>
              <w:t xml:space="preserve">VMM System</w:t>
            </w:r>
          </w:p>
        </w:tc>
        <w:tc>
          <w:tcPr/>
          <w:p>
            <w:pPr>
              <w:pStyle w:val="Compact"/>
              <w:jc w:val="left"/>
            </w:pPr>
            <w:r>
              <w:rPr>
                <w:rStyle w:val="VerbatimChar"/>
              </w:rPr>
              <w:t xml:space="preserve">V001.SYS</w:t>
            </w:r>
            <w:r>
              <w:t xml:space="preserve"> / </w:t>
            </w:r>
            <w:r>
              <w:rPr>
                <w:rStyle w:val="VerbatimChar"/>
              </w:rPr>
              <w:t xml:space="preserve">V002.SYS</w:t>
            </w:r>
          </w:p>
        </w:tc>
        <w:tc>
          <w:tcPr/>
          <w:p>
            <w:pPr>
              <w:pStyle w:val="Compact"/>
              <w:jc w:val="left"/>
            </w:pPr>
            <w:r>
              <w:t xml:space="preserve">1 ~ 2</w:t>
            </w:r>
          </w:p>
        </w:tc>
        <w:tc>
          <w:tcPr/>
          <w:p>
            <w:pPr>
              <w:pStyle w:val="Compact"/>
              <w:jc w:val="left"/>
            </w:pPr>
            <w:r>
              <w:t xml:space="preserve">VMM 级聚合（绑定该 VMM 的所有 MP 按相 A / B / C / total 累加）</w:t>
            </w:r>
          </w:p>
        </w:tc>
      </w:tr>
    </w:tbl>
    <w:p>
      <w:pPr>
        <w:pStyle w:val="BodyText"/>
      </w:pPr>
      <w:r>
        <w:t xml:space="preserve">五层之间的关系是</w:t>
      </w:r>
      <w:r>
        <w:rPr>
          <w:bCs/>
          <w:b/>
        </w:rPr>
        <w:t xml:space="preserve">物理 → 逻辑 → 聚合</w:t>
      </w:r>
      <w:r>
        <w:t xml:space="preserve">的链条：</w:t>
      </w:r>
    </w:p>
    <w:p>
      <w:pPr>
        <w:numPr>
          <w:ilvl w:val="0"/>
          <w:numId w:val="1014"/>
        </w:numPr>
        <w:pStyle w:val="Compact"/>
      </w:pPr>
      <w:r>
        <w:rPr>
          <w:bCs/>
          <w:b/>
        </w:rPr>
        <w:t xml:space="preserve">物理层</w:t>
      </w:r>
      <w:r>
        <w:t xml:space="preserve">：VMM 提供电压参考与频率；Channel 提供电流物理量</w:t>
      </w:r>
    </w:p>
    <w:p>
      <w:pPr>
        <w:numPr>
          <w:ilvl w:val="0"/>
          <w:numId w:val="1014"/>
        </w:numPr>
        <w:pStyle w:val="Compact"/>
      </w:pPr>
      <w:r>
        <w:rPr>
          <w:bCs/>
          <w:b/>
        </w:rPr>
        <w:t xml:space="preserve">逻辑层</w:t>
      </w:r>
      <w:r>
        <w:t xml:space="preserve">：MP 把”某个 VMM 的电压参考”与”若干 Channel 的电流”按某种 Wiring Type 组合，形成一个被计量负载；Channel Instance 是 Channel × MP 视角下的计算结果挂载点（每条 Channel Instance 都属于某一个 MP）</w:t>
      </w:r>
    </w:p>
    <w:p>
      <w:pPr>
        <w:numPr>
          <w:ilvl w:val="0"/>
          <w:numId w:val="1014"/>
        </w:numPr>
        <w:pStyle w:val="Compact"/>
      </w:pPr>
      <w:r>
        <w:rPr>
          <w:bCs/>
          <w:b/>
        </w:rPr>
        <w:t xml:space="preserve">聚合层</w:t>
      </w:r>
      <w:r>
        <w:t xml:space="preserve">：VMM System 把所有绑定同一 VMM 的 MP 的功率 / 能量沿相累加</w:t>
      </w:r>
    </w:p>
    <w:bookmarkEnd w:id="80"/>
    <w:bookmarkStart w:id="81" w:name="a.2-角度参考点"/>
    <w:p>
      <w:pPr>
        <w:pStyle w:val="Heading4"/>
      </w:pPr>
      <w:r>
        <w:t xml:space="preserve">A.2 角度参考点</w:t>
      </w:r>
    </w:p>
    <w:p>
      <w:pPr>
        <w:pStyle w:val="FirstParagraph"/>
      </w:pPr>
      <w:r>
        <w:t xml:space="preserve">所有角度的最终计算在 MH 完成。VMM / CMM 上送同步采样数据，跨模块角度由 MH 端做相位对齐（具体对齐机制依赖 §G.2 AccuBus 上送方案 [B.12]）：</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角度</w:t>
            </w:r>
          </w:p>
        </w:tc>
        <w:tc>
          <w:tcPr/>
          <w:p>
            <w:pPr>
              <w:pStyle w:val="Compact"/>
              <w:jc w:val="left"/>
            </w:pPr>
            <w:r>
              <w:t xml:space="preserve">参考</w:t>
            </w:r>
          </w:p>
        </w:tc>
      </w:tr>
      <w:tr>
        <w:tc>
          <w:tcPr/>
          <w:p>
            <w:pPr>
              <w:pStyle w:val="Compact"/>
              <w:jc w:val="left"/>
            </w:pPr>
            <w:r>
              <w:t xml:space="preserve">VLN 角度</w:t>
            </w:r>
          </w:p>
        </w:tc>
        <w:tc>
          <w:tcPr/>
          <w:p>
            <w:pPr>
              <w:pStyle w:val="Compact"/>
              <w:jc w:val="left"/>
            </w:pPr>
            <w:r>
              <w:t xml:space="preserve">该 VMM 自身 V1（Va）基波 = 0°</w:t>
            </w:r>
          </w:p>
        </w:tc>
      </w:tr>
      <w:tr>
        <w:tc>
          <w:tcPr/>
          <w:p>
            <w:pPr>
              <w:pStyle w:val="Compact"/>
              <w:jc w:val="left"/>
            </w:pPr>
            <w:r>
              <w:t xml:space="preserve">VLL 角度</w:t>
            </w:r>
          </w:p>
        </w:tc>
        <w:tc>
          <w:tcPr/>
          <w:p>
            <w:pPr>
              <w:pStyle w:val="Compact"/>
              <w:jc w:val="left"/>
            </w:pPr>
            <w:r>
              <w:t xml:space="preserve">该 VMM 自身 V12（Vab）基波</w:t>
            </w:r>
          </w:p>
        </w:tc>
      </w:tr>
      <w:tr>
        <w:tc>
          <w:tcPr/>
          <w:p>
            <w:pPr>
              <w:pStyle w:val="Compact"/>
              <w:jc w:val="left"/>
            </w:pPr>
            <w:r>
              <w:t xml:space="preserve">电流 I 角度（基波）</w:t>
            </w:r>
          </w:p>
        </w:tc>
        <w:tc>
          <w:tcPr/>
          <w:p>
            <w:pPr>
              <w:pStyle w:val="Compact"/>
              <w:jc w:val="left"/>
            </w:pPr>
            <w:r>
              <w:t xml:space="preserve">该通道所映射 MP 的 V1 基波；期望目标下同一 channel 被 V001 / V002 镜像对引用时产生两组角度（每 Channel Instance 一组）</w:t>
            </w:r>
          </w:p>
        </w:tc>
      </w:tr>
      <w:tr>
        <w:tc>
          <w:tcPr/>
          <w:p>
            <w:pPr>
              <w:pStyle w:val="Compact"/>
              <w:jc w:val="left"/>
            </w:pPr>
            <w:r>
              <w:t xml:space="preserve">谐波角度</w:t>
            </w:r>
          </w:p>
        </w:tc>
        <w:tc>
          <w:tcPr/>
          <w:p>
            <w:pPr>
              <w:pStyle w:val="Compact"/>
              <w:jc w:val="left"/>
            </w:pPr>
            <w:r>
              <w:t xml:space="preserve">该通道自身基波（即谐波相对自身基波相角；与 VMM 无关）</w:t>
            </w:r>
          </w:p>
        </w:tc>
      </w:tr>
    </w:tbl>
    <w:bookmarkEnd w:id="81"/>
    <w:bookmarkStart w:id="82" w:name="a.3-谐波幅值单位"/>
    <w:p>
      <w:pPr>
        <w:pStyle w:val="Heading4"/>
      </w:pPr>
      <w:r>
        <w:t xml:space="preserve">A.3 谐波幅值单位</w:t>
      </w:r>
    </w:p>
    <w:p>
      <w:pPr>
        <w:pStyle w:val="FirstParagraph"/>
      </w:pPr>
      <w:r>
        <w:t xml:space="preserve">电压与电流谐波幅值同时输出两种单位：</w:t>
      </w:r>
    </w:p>
    <w:p>
      <w:pPr>
        <w:numPr>
          <w:ilvl w:val="0"/>
          <w:numId w:val="1015"/>
        </w:numPr>
        <w:pStyle w:val="Compact"/>
      </w:pPr>
      <w:r>
        <w:rPr>
          <w:bCs/>
          <w:b/>
        </w:rPr>
        <w:t xml:space="preserve">%</w:t>
      </w:r>
      <w:r>
        <w:t xml:space="preserve">（相对该相 / 该通道基波）</w:t>
      </w:r>
    </w:p>
    <w:p>
      <w:pPr>
        <w:numPr>
          <w:ilvl w:val="0"/>
          <w:numId w:val="1015"/>
        </w:numPr>
        <w:pStyle w:val="Compact"/>
      </w:pPr>
      <w:r>
        <w:rPr>
          <w:bCs/>
          <w:b/>
        </w:rPr>
        <w:t xml:space="preserve">绝对值</w:t>
      </w:r>
      <w:r>
        <w:t xml:space="preserve">（V 或 A，按 PT2 / PT1 与 CT Primary 换算到一次侧）</w:t>
      </w:r>
    </w:p>
    <w:p>
      <w:pPr>
        <w:pStyle w:val="BlockText"/>
      </w:pPr>
      <w:r>
        <w:t xml:space="preserve">完整单位约定与命名规则见 §5.7 §C。</w:t>
      </w:r>
    </w:p>
    <w:bookmarkEnd w:id="82"/>
    <w:bookmarkStart w:id="83" w:name="a.4-双-vmm-镜像计量的容量分级必须-期望"/>
    <w:p>
      <w:pPr>
        <w:pStyle w:val="Heading4"/>
      </w:pPr>
      <w:r>
        <w:t xml:space="preserve">A.4 双 VMM 镜像计量的容量分级（必须 / 期望）</w:t>
      </w:r>
    </w:p>
    <w:p>
      <w:pPr>
        <w:pStyle w:val="FirstParagraph"/>
      </w:pPr>
      <w:r>
        <w:t xml:space="preserve">双 VMM 同源镜像计量的容量目标分两档，体现”必须能跑 vs 算力允许下尽力做”：</w:t>
      </w:r>
    </w:p>
    <w:tbl>
      <w:tblPr>
        <w:tblStyle w:val="Table"/>
        <w:tblW w:type="auto" w:w="0"/>
        <w:tblLook w:firstRow="1" w:lastRow="0" w:firstColumn="0" w:lastColumn="0" w:noHBand="0" w:noVBand="0" w:val="0020"/>
        <w:jc w:val="start"/>
      </w:tblPr>
      <w:tblGrid>
        <w:gridCol w:w="1250"/>
        <w:gridCol w:w="2084"/>
        <w:gridCol w:w="2084"/>
        <w:gridCol w:w="1250"/>
        <w:gridCol w:w="1250"/>
      </w:tblGrid>
      <w:tr>
        <w:trPr>
          <w:tblHeader w:val="true"/>
        </w:trPr>
        <w:tc>
          <w:tcPr/>
          <w:p>
            <w:pPr>
              <w:pStyle w:val="Compact"/>
              <w:jc w:val="left"/>
            </w:pPr>
            <w:r>
              <w:t xml:space="preserve">档位</w:t>
            </w:r>
          </w:p>
        </w:tc>
        <w:tc>
          <w:tcPr/>
          <w:p>
            <w:pPr>
              <w:pStyle w:val="Compact"/>
              <w:jc w:val="center"/>
            </w:pPr>
            <w:r>
              <w:t xml:space="preserve">Channel Instance 数</w:t>
            </w:r>
          </w:p>
        </w:tc>
        <w:tc>
          <w:tcPr/>
          <w:p>
            <w:pPr>
              <w:pStyle w:val="Compact"/>
              <w:jc w:val="center"/>
            </w:pPr>
            <w:r>
              <w:t xml:space="preserve">MP 总数</w:t>
            </w:r>
          </w:p>
        </w:tc>
        <w:tc>
          <w:tcPr/>
          <w:p>
            <w:pPr>
              <w:pStyle w:val="Compact"/>
              <w:jc w:val="left"/>
            </w:pPr>
            <w:r>
              <w:t xml:space="preserve">Channel 引用规则</w:t>
            </w:r>
          </w:p>
        </w:tc>
        <w:tc>
          <w:tcPr/>
          <w:p>
            <w:pPr>
              <w:pStyle w:val="Compact"/>
              <w:jc w:val="left"/>
            </w:pPr>
            <w:r>
              <w:t xml:space="preserve">双 VMM 镜像支持</w:t>
            </w:r>
          </w:p>
        </w:tc>
      </w:tr>
      <w:tr>
        <w:tc>
          <w:tcPr/>
          <w:p>
            <w:pPr>
              <w:pStyle w:val="Compact"/>
              <w:jc w:val="left"/>
            </w:pPr>
            <w:r>
              <w:rPr>
                <w:bCs/>
                <w:b/>
              </w:rPr>
              <w:t xml:space="preserve">必须基线</w:t>
            </w:r>
          </w:p>
        </w:tc>
        <w:tc>
          <w:tcPr/>
          <w:p>
            <w:pPr>
              <w:pStyle w:val="Compact"/>
              <w:jc w:val="center"/>
            </w:pPr>
            <w:r>
              <w:t xml:space="preserve">≤ 96</w:t>
            </w:r>
          </w:p>
        </w:tc>
        <w:tc>
          <w:tcPr/>
          <w:p>
            <w:pPr>
              <w:pStyle w:val="Compact"/>
              <w:jc w:val="center"/>
            </w:pPr>
            <w:r>
              <w:t xml:space="preserve">≤ 96</w:t>
            </w:r>
          </w:p>
        </w:tc>
        <w:tc>
          <w:tcPr/>
          <w:p>
            <w:pPr>
              <w:pStyle w:val="Compact"/>
              <w:jc w:val="left"/>
            </w:pPr>
            <w:r>
              <w:t xml:space="preserve">每根 Channel 至多被一个 MP 引用（无论该 MP 绑 V001 或 V002）</w:t>
            </w:r>
          </w:p>
        </w:tc>
        <w:tc>
          <w:tcPr/>
          <w:p>
            <w:pPr>
              <w:pStyle w:val="Compact"/>
              <w:jc w:val="left"/>
            </w:pPr>
            <w:r>
              <w:t xml:space="preserve">不支持 —— 双 VMM 同源镜像计量降级为”两路独立监测”（每根 channel 二选一）</w:t>
            </w:r>
          </w:p>
        </w:tc>
      </w:tr>
      <w:tr>
        <w:tc>
          <w:tcPr/>
          <w:p>
            <w:pPr>
              <w:pStyle w:val="Compact"/>
              <w:jc w:val="left"/>
            </w:pPr>
            <w:r>
              <w:rPr>
                <w:bCs/>
                <w:b/>
              </w:rPr>
              <w:t xml:space="preserve">期望目标</w:t>
            </w:r>
          </w:p>
        </w:tc>
        <w:tc>
          <w:tcPr/>
          <w:p>
            <w:pPr>
              <w:pStyle w:val="Compact"/>
              <w:jc w:val="center"/>
            </w:pPr>
            <w:r>
              <w:t xml:space="preserve">≤ 192</w:t>
            </w:r>
          </w:p>
        </w:tc>
        <w:tc>
          <w:tcPr/>
          <w:p>
            <w:pPr>
              <w:pStyle w:val="Compact"/>
              <w:jc w:val="center"/>
            </w:pPr>
            <w:r>
              <w:t xml:space="preserve">≤ 192</w:t>
            </w:r>
          </w:p>
        </w:tc>
        <w:tc>
          <w:tcPr/>
          <w:p>
            <w:pPr>
              <w:pStyle w:val="Compact"/>
              <w:jc w:val="left"/>
            </w:pPr>
            <w:r>
              <w:t xml:space="preserve">每根 Channel 可同时被一个 V001 MP 与一个 V002 MP 引用</w:t>
            </w:r>
          </w:p>
        </w:tc>
        <w:tc>
          <w:tcPr/>
          <w:p>
            <w:pPr>
              <w:pStyle w:val="Compact"/>
              <w:jc w:val="left"/>
            </w:pPr>
            <w:r>
              <w:t xml:space="preserve">支持 —— 镜像对的两个 MP 共享同一根 channel，命名加 </w:t>
            </w:r>
            <w:r>
              <w:rPr>
                <w:rStyle w:val="VerbatimChar"/>
              </w:rPr>
              <w:t xml:space="preserve">@ V001</w:t>
            </w:r>
            <w:r>
              <w:t xml:space="preserve"> / </w:t>
            </w:r>
            <w:r>
              <w:rPr>
                <w:rStyle w:val="VerbatimChar"/>
              </w:rPr>
              <w:t xml:space="preserve">@ V002</w:t>
            </w:r>
            <w:r>
              <w:t xml:space="preserve"> 后缀</w:t>
            </w:r>
          </w:p>
        </w:tc>
      </w:tr>
    </w:tbl>
    <w:p>
      <w:pPr>
        <w:pStyle w:val="BodyText"/>
      </w:pPr>
      <w:r>
        <w:rPr>
          <w:bCs/>
          <w:b/>
        </w:rPr>
        <w:t xml:space="preserve">判定方式</w:t>
      </w:r>
      <w:r>
        <w:t xml:space="preserve">：MH 算力 / 内存 / AccuBus 带宽是否能支撑期望目标下的 192 套 Channel Instance + 192 套 MP 派生量同时计算与上送，由架构详细设计阶段评估冻结。评估通过则 v1 直接实现期望目标；评估不通过则 v1 实现必须基线，期望目标延后至后续版本。</w:t>
      </w:r>
    </w:p>
    <w:p>
      <w:pPr>
        <w:pStyle w:val="BlockText"/>
      </w:pPr>
      <w:r>
        <w:rPr>
          <w:bCs/>
          <w:b/>
        </w:rPr>
        <w:t xml:space="preserve">Modbus 地址表与档位的关系</w:t>
      </w:r>
      <w:r>
        <w:t xml:space="preserve">：无论 v1 落在哪个档位，Modbus 寄存器空间一律按”期望目标”的最大规模（192 套 Channel Instance + 192 个 MP）预分配；必须基线下未启用的槽位（MP097 ~ MP192 等）寄存器返回 0。这样地址表布局在两个档位下完全一致，上位机集成代码不必随档位适配。详见 §5.7 §D。</w:t>
      </w:r>
    </w:p>
    <w:p>
      <w:pPr>
        <w:pStyle w:val="BlockText"/>
      </w:pPr>
      <w:r>
        <w:rPr>
          <w:bCs/>
          <w:b/>
        </w:rPr>
        <w:t xml:space="preserve">成本归属</w:t>
      </w:r>
      <w:r>
        <w:t xml:space="preserve">：双 VMM 同源镜像表达为两个独立 MP（而非”1 个 MP 内嵌两个 VMM”），计算双倍开销主要落在 </w:t>
      </w:r>
      <w:r>
        <w:rPr>
          <w:bCs/>
          <w:b/>
        </w:rPr>
        <w:t xml:space="preserve">Channel Instance</w:t>
      </w:r>
      <w:r>
        <w:t xml:space="preserve"> 与 </w:t>
      </w:r>
      <w:r>
        <w:rPr>
          <w:bCs/>
          <w:b/>
        </w:rPr>
        <w:t xml:space="preserve">MP</w:t>
      </w:r>
      <w:r>
        <w:t xml:space="preserve"> 这两层（功率 / 能量 / MP 派生量翻倍）；</w:t>
      </w:r>
      <w:r>
        <w:rPr>
          <w:bCs/>
          <w:b/>
        </w:rPr>
        <w:t xml:space="preserve">Channel</w:t>
      </w:r>
      <w:r>
        <w:t xml:space="preserve"> 层（电流物理量：RMS、谐波、THD / OTHD / ETHD / Crest / K-Factor / TDD）和 </w:t>
      </w:r>
      <w:r>
        <w:rPr>
          <w:bCs/>
          <w:b/>
        </w:rPr>
        <w:t xml:space="preserve">VMM</w:t>
      </w:r>
      <w:r>
        <w:t xml:space="preserve"> 层（电压量、频率、电压谐波、电压不平衡、Flicker）数据保持单份，不随 MP 翻倍。因此期望目标的核心约束是 MH 对 96 × 2 套 Channel Instance + 192 套 MP 的算力余量。</w:t>
      </w:r>
    </w:p>
    <w:p>
      <w:pPr>
        <w:pStyle w:val="BlockText"/>
      </w:pPr>
      <w:r>
        <w:rPr>
          <w:bCs/>
          <w:b/>
        </w:rPr>
        <w:t>后续小节中所有涉及”镜像对”、“V001 / V002 共享 channel”、“MP 数 &gt; 96”的条款，均归类为期望目标</w:t>
      </w:r>
      <w:r>
        <w:t>。必须基线下，§5.2 §G 的 “Create with V002 Mirror” 类批量入口可隐藏或灰化；§5.4 §D 的”双 VMM 同源镜像”场景退化为”双 VMM 独立监测”。</w:t>
      </w:r>
    </w:p>
    <w:p>
      <w:r>
        <w:pict>
          <v:rect style="width:0;height:1.5pt" o:hralign="center" o:hrstd="t" o:hr="t"/>
        </w:pict>
      </w:r>
    </w:p>
    <w:bookmarkEnd w:id="83"/>
    <w:bookmarkEnd w:id="84"/>
    <w:bookmarkStart w:id="85" w:name="b.-realtime-参数"/>
    <w:p>
      <w:pPr>
        <w:pStyle w:val="Heading3"/>
      </w:pPr>
      <w:r>
        <w:t xml:space="preserve">B. Realtime 参数</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参数</w:t>
            </w:r>
          </w:p>
        </w:tc>
        <w:tc>
          <w:tcPr/>
          <w:p>
            <w:pPr>
              <w:pStyle w:val="Compact"/>
              <w:jc w:val="left"/>
            </w:pPr>
            <w:r>
              <w:t xml:space="preserve">符号</w:t>
            </w:r>
          </w:p>
        </w:tc>
        <w:tc>
          <w:tcPr/>
          <w:p>
            <w:pPr>
              <w:pStyle w:val="Compact"/>
              <w:jc w:val="left"/>
            </w:pPr>
            <w:r>
              <w:t xml:space="preserve">归属</w:t>
            </w:r>
          </w:p>
        </w:tc>
      </w:tr>
      <w:tr>
        <w:tc>
          <w:tcPr/>
          <w:p>
            <w:pPr>
              <w:pStyle w:val="Compact"/>
              <w:jc w:val="left"/>
            </w:pPr>
            <w:r>
              <w:t xml:space="preserve">频率</w:t>
            </w:r>
          </w:p>
        </w:tc>
        <w:tc>
          <w:tcPr/>
          <w:p>
            <w:pPr>
              <w:pStyle w:val="Compact"/>
              <w:jc w:val="left"/>
            </w:pPr>
            <w:r>
              <w:t xml:space="preserve">f</w:t>
            </w:r>
          </w:p>
        </w:tc>
        <w:tc>
          <w:tcPr/>
          <w:p>
            <w:pPr>
              <w:pStyle w:val="Compact"/>
              <w:jc w:val="left"/>
            </w:pPr>
            <w:r>
              <w:rPr>
                <w:rStyle w:val="VerbatimChar"/>
              </w:rPr>
              <w:t xml:space="preserve">Vk</w:t>
            </w:r>
            <w:r>
              <w:t xml:space="preserve">（每 VMM 独立测量；CMM 频率为内部用途，不对外暴露）</w:t>
            </w:r>
          </w:p>
        </w:tc>
      </w:tr>
      <w:tr>
        <w:tc>
          <w:tcPr/>
          <w:p>
            <w:pPr>
              <w:pStyle w:val="Compact"/>
              <w:jc w:val="left"/>
            </w:pPr>
            <w:r>
              <w:t xml:space="preserve">相电压 RMS</w:t>
            </w:r>
          </w:p>
        </w:tc>
        <w:tc>
          <w:tcPr/>
          <w:p>
            <w:pPr>
              <w:pStyle w:val="Compact"/>
              <w:jc w:val="left"/>
            </w:pPr>
            <w:r>
              <w:t xml:space="preserve">V_LN</w:t>
            </w:r>
          </w:p>
        </w:tc>
        <w:tc>
          <w:tcPr/>
          <w:p>
            <w:pPr>
              <w:pStyle w:val="Compact"/>
              <w:jc w:val="left"/>
            </w:pPr>
            <w:r>
              <w:rPr>
                <w:rStyle w:val="VerbatimChar"/>
              </w:rPr>
              <w:t xml:space="preserve">Vk</w:t>
            </w:r>
            <w:r>
              <w:t xml:space="preserve"> 每相</w:t>
            </w:r>
          </w:p>
        </w:tc>
      </w:tr>
      <w:tr>
        <w:tc>
          <w:tcPr/>
          <w:p>
            <w:pPr>
              <w:pStyle w:val="Compact"/>
              <w:jc w:val="left"/>
            </w:pPr>
            <w:r>
              <w:t xml:space="preserve">相电压角度</w:t>
            </w:r>
          </w:p>
        </w:tc>
        <w:tc>
          <w:tcPr/>
          <w:p>
            <w:pPr>
              <w:pStyle w:val="Compact"/>
              <w:jc w:val="left"/>
            </w:pPr>
            <w:r>
              <w:t xml:space="preserve">∠V_LN</w:t>
            </w:r>
          </w:p>
        </w:tc>
        <w:tc>
          <w:tcPr/>
          <w:p>
            <w:pPr>
              <w:pStyle w:val="Compact"/>
              <w:jc w:val="left"/>
            </w:pPr>
            <w:r>
              <w:rPr>
                <w:rStyle w:val="VerbatimChar"/>
              </w:rPr>
              <w:t xml:space="preserve">Vk</w:t>
            </w:r>
            <w:r>
              <w:t xml:space="preserve"> 每相</w:t>
            </w:r>
          </w:p>
        </w:tc>
      </w:tr>
      <w:tr>
        <w:tc>
          <w:tcPr/>
          <w:p>
            <w:pPr>
              <w:pStyle w:val="Compact"/>
              <w:jc w:val="left"/>
            </w:pPr>
            <w:r>
              <w:t xml:space="preserve">线电压 RMS</w:t>
            </w:r>
          </w:p>
        </w:tc>
        <w:tc>
          <w:tcPr/>
          <w:p>
            <w:pPr>
              <w:pStyle w:val="Compact"/>
              <w:jc w:val="left"/>
            </w:pPr>
            <w:r>
              <w:t xml:space="preserve">V_LL</w:t>
            </w:r>
          </w:p>
        </w:tc>
        <w:tc>
          <w:tcPr/>
          <w:p>
            <w:pPr>
              <w:pStyle w:val="Compact"/>
              <w:jc w:val="left"/>
            </w:pPr>
            <w:r>
              <w:rPr>
                <w:rStyle w:val="VerbatimChar"/>
              </w:rPr>
              <w:t xml:space="preserve">Vk</w:t>
            </w:r>
            <w:r>
              <w:t xml:space="preserve"> 每相</w:t>
            </w:r>
          </w:p>
        </w:tc>
      </w:tr>
      <w:tr>
        <w:tc>
          <w:tcPr/>
          <w:p>
            <w:pPr>
              <w:pStyle w:val="Compact"/>
              <w:jc w:val="left"/>
            </w:pPr>
            <w:r>
              <w:t xml:space="preserve">线电压角度</w:t>
            </w:r>
          </w:p>
        </w:tc>
        <w:tc>
          <w:tcPr/>
          <w:p>
            <w:pPr>
              <w:pStyle w:val="Compact"/>
              <w:jc w:val="left"/>
            </w:pPr>
            <w:r>
              <w:t xml:space="preserve">∠V_LL</w:t>
            </w:r>
          </w:p>
        </w:tc>
        <w:tc>
          <w:tcPr/>
          <w:p>
            <w:pPr>
              <w:pStyle w:val="Compact"/>
              <w:jc w:val="left"/>
            </w:pPr>
            <w:r>
              <w:rPr>
                <w:rStyle w:val="VerbatimChar"/>
              </w:rPr>
              <w:t xml:space="preserve">Vk</w:t>
            </w:r>
            <w:r>
              <w:t xml:space="preserve"> 每相</w:t>
            </w:r>
          </w:p>
        </w:tc>
      </w:tr>
      <w:tr>
        <w:tc>
          <w:tcPr/>
          <w:p>
            <w:pPr>
              <w:pStyle w:val="Compact"/>
              <w:jc w:val="left"/>
            </w:pPr>
            <w:r>
              <w:t xml:space="preserve">相电流 RMS</w:t>
            </w:r>
          </w:p>
        </w:tc>
        <w:tc>
          <w:tcPr/>
          <w:p>
            <w:pPr>
              <w:pStyle w:val="Compact"/>
              <w:jc w:val="left"/>
            </w:pPr>
            <w:r>
              <w:t xml:space="preserve">I</w:t>
            </w:r>
          </w:p>
        </w:tc>
        <w:tc>
          <w:tcPr/>
          <w:p>
            <w:pPr>
              <w:pStyle w:val="Compact"/>
              <w:jc w:val="left"/>
            </w:pPr>
            <w:r>
              <w:rPr>
                <w:rStyle w:val="VerbatimChar"/>
              </w:rPr>
              <w:t xml:space="preserve">CHnnn</w:t>
            </w:r>
          </w:p>
        </w:tc>
      </w:tr>
      <w:tr>
        <w:tc>
          <w:tcPr/>
          <w:p>
            <w:pPr>
              <w:pStyle w:val="Compact"/>
              <w:jc w:val="left"/>
            </w:pPr>
            <w:r>
              <w:t xml:space="preserve">相电流角度（基波）</w:t>
            </w:r>
          </w:p>
        </w:tc>
        <w:tc>
          <w:tcPr/>
          <w:p>
            <w:pPr>
              <w:pStyle w:val="Compact"/>
              <w:jc w:val="left"/>
            </w:pPr>
            <w:r>
              <w:t xml:space="preserve">∠I</w:t>
            </w:r>
          </w:p>
        </w:tc>
        <w:tc>
          <w:tcPr/>
          <w:p>
            <w:pPr>
              <w:pStyle w:val="Compact"/>
              <w:jc w:val="left"/>
            </w:pPr>
            <w:r>
              <w:rPr>
                <w:rStyle w:val="VerbatimChar"/>
              </w:rPr>
              <w:t xml:space="preserve">CHnnn.Vk</w:t>
            </w:r>
          </w:p>
        </w:tc>
      </w:tr>
    </w:tbl>
    <w:p>
      <w:pPr>
        <w:pStyle w:val="BlockText"/>
      </w:pPr>
      <w:r>
        <w:t xml:space="preserve">Realtime 段仅含频率与 V / I 的 RMS 与角度；功率 / 功率因数 / 负载性质参见 §C Power。</w:t>
      </w:r>
    </w:p>
    <w:p>
      <w:r>
        <w:pict>
          <v:rect style="width:0;height:1.5pt" o:hralign="center" o:hrstd="t" o:hr="t"/>
        </w:pict>
      </w:r>
    </w:p>
    <w:bookmarkEnd w:id="85"/>
    <w:bookmarkStart w:id="86" w:name="c.-power-参数"/>
    <w:p>
      <w:pPr>
        <w:pStyle w:val="Heading3"/>
      </w:pPr>
      <w:r>
        <w:t xml:space="preserve">C. Power 参数</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参数</w:t>
            </w:r>
          </w:p>
        </w:tc>
        <w:tc>
          <w:tcPr/>
          <w:p>
            <w:pPr>
              <w:pStyle w:val="Compact"/>
              <w:jc w:val="left"/>
            </w:pPr>
            <w:r>
              <w:t xml:space="preserve">符号</w:t>
            </w:r>
          </w:p>
        </w:tc>
        <w:tc>
          <w:tcPr/>
          <w:p>
            <w:pPr>
              <w:pStyle w:val="Compact"/>
              <w:jc w:val="left"/>
            </w:pPr>
            <w:r>
              <w:t xml:space="preserve">归属</w:t>
            </w:r>
          </w:p>
        </w:tc>
      </w:tr>
      <w:tr>
        <w:tc>
          <w:tcPr/>
          <w:p>
            <w:pPr>
              <w:pStyle w:val="Compact"/>
              <w:jc w:val="left"/>
            </w:pPr>
            <w:r>
              <w:t xml:space="preserve">有功功率</w:t>
            </w:r>
          </w:p>
        </w:tc>
        <w:tc>
          <w:tcPr/>
          <w:p>
            <w:pPr>
              <w:pStyle w:val="Compact"/>
              <w:jc w:val="left"/>
            </w:pPr>
            <w:r>
              <w:t xml:space="preserve">P</w:t>
            </w:r>
          </w:p>
        </w:tc>
        <w:tc>
          <w:tcPr/>
          <w:p>
            <w:pPr>
              <w:pStyle w:val="Compact"/>
              <w:jc w:val="left"/>
            </w:pPr>
            <w:r>
              <w:rPr>
                <w:rStyle w:val="VerbatimChar"/>
              </w:rPr>
              <w:t xml:space="preserve">CHnnn.Vk</w:t>
            </w:r>
            <w:r>
              <w:t xml:space="preserve"> / </w:t>
            </w:r>
            <w:r>
              <w:rPr>
                <w:rStyle w:val="VerbatimChar"/>
              </w:rPr>
              <w:t xml:space="preserve">MPnnn</w:t>
            </w:r>
            <w:r>
              <w:t xml:space="preserve"> / </w:t>
            </w:r>
            <w:r>
              <w:rPr>
                <w:rStyle w:val="VerbatimChar"/>
              </w:rPr>
              <w:t xml:space="preserve">Vk.SYS</w:t>
            </w:r>
          </w:p>
        </w:tc>
      </w:tr>
      <w:tr>
        <w:tc>
          <w:tcPr/>
          <w:p>
            <w:pPr>
              <w:pStyle w:val="Compact"/>
              <w:jc w:val="left"/>
            </w:pPr>
            <w:r>
              <w:t xml:space="preserve">无功功率</w:t>
            </w:r>
          </w:p>
        </w:tc>
        <w:tc>
          <w:tcPr/>
          <w:p>
            <w:pPr>
              <w:pStyle w:val="Compact"/>
              <w:jc w:val="left"/>
            </w:pPr>
            <w:r>
              <w:t xml:space="preserve">Q</w:t>
            </w:r>
          </w:p>
        </w:tc>
        <w:tc>
          <w:tcPr/>
          <w:p>
            <w:pPr>
              <w:pStyle w:val="Compact"/>
              <w:jc w:val="left"/>
            </w:pPr>
            <w:r>
              <w:rPr>
                <w:rStyle w:val="VerbatimChar"/>
              </w:rPr>
              <w:t xml:space="preserve">CHnnn.Vk</w:t>
            </w:r>
            <w:r>
              <w:t xml:space="preserve"> / </w:t>
            </w:r>
            <w:r>
              <w:rPr>
                <w:rStyle w:val="VerbatimChar"/>
              </w:rPr>
              <w:t xml:space="preserve">MPnnn</w:t>
            </w:r>
            <w:r>
              <w:t xml:space="preserve"> / </w:t>
            </w:r>
            <w:r>
              <w:rPr>
                <w:rStyle w:val="VerbatimChar"/>
              </w:rPr>
              <w:t xml:space="preserve">Vk.SYS</w:t>
            </w:r>
          </w:p>
        </w:tc>
      </w:tr>
      <w:tr>
        <w:tc>
          <w:tcPr/>
          <w:p>
            <w:pPr>
              <w:pStyle w:val="Compact"/>
              <w:jc w:val="left"/>
            </w:pPr>
            <w:r>
              <w:t xml:space="preserve">视在功率</w:t>
            </w:r>
          </w:p>
        </w:tc>
        <w:tc>
          <w:tcPr/>
          <w:p>
            <w:pPr>
              <w:pStyle w:val="Compact"/>
              <w:jc w:val="left"/>
            </w:pPr>
            <w:r>
              <w:t xml:space="preserve">S</w:t>
            </w:r>
          </w:p>
        </w:tc>
        <w:tc>
          <w:tcPr/>
          <w:p>
            <w:pPr>
              <w:pStyle w:val="Compact"/>
              <w:jc w:val="left"/>
            </w:pPr>
            <w:r>
              <w:rPr>
                <w:rStyle w:val="VerbatimChar"/>
              </w:rPr>
              <w:t xml:space="preserve">CHnnn.Vk</w:t>
            </w:r>
            <w:r>
              <w:t xml:space="preserve"> / </w:t>
            </w:r>
            <w:r>
              <w:rPr>
                <w:rStyle w:val="VerbatimChar"/>
              </w:rPr>
              <w:t xml:space="preserve">MPnnn</w:t>
            </w:r>
            <w:r>
              <w:t xml:space="preserve"> / </w:t>
            </w:r>
            <w:r>
              <w:rPr>
                <w:rStyle w:val="VerbatimChar"/>
              </w:rPr>
              <w:t xml:space="preserve">Vk.SYS</w:t>
            </w:r>
          </w:p>
        </w:tc>
      </w:tr>
      <w:tr>
        <w:tc>
          <w:tcPr/>
          <w:p>
            <w:pPr>
              <w:pStyle w:val="Compact"/>
              <w:jc w:val="left"/>
            </w:pPr>
            <w:r>
              <w:t xml:space="preserve">功率因数</w:t>
            </w:r>
          </w:p>
        </w:tc>
        <w:tc>
          <w:tcPr/>
          <w:p>
            <w:pPr>
              <w:pStyle w:val="Compact"/>
              <w:jc w:val="left"/>
            </w:pPr>
            <w:r>
              <w:t xml:space="preserve">PF</w:t>
            </w:r>
          </w:p>
        </w:tc>
        <w:tc>
          <w:tcPr/>
          <w:p>
            <w:pPr>
              <w:pStyle w:val="Compact"/>
              <w:jc w:val="left"/>
            </w:pPr>
            <w:r>
              <w:rPr>
                <w:rStyle w:val="VerbatimChar"/>
              </w:rPr>
              <w:t xml:space="preserve">CHnnn.Vk</w:t>
            </w:r>
            <w:r>
              <w:t xml:space="preserve"> / </w:t>
            </w:r>
            <w:r>
              <w:rPr>
                <w:rStyle w:val="VerbatimChar"/>
              </w:rPr>
              <w:t xml:space="preserve">MPnnn</w:t>
            </w:r>
            <w:r>
              <w:t xml:space="preserve"> / </w:t>
            </w:r>
            <w:r>
              <w:rPr>
                <w:rStyle w:val="VerbatimChar"/>
              </w:rPr>
              <w:t xml:space="preserve">Vk.SYS</w:t>
            </w:r>
          </w:p>
        </w:tc>
      </w:tr>
      <w:tr>
        <w:tc>
          <w:tcPr/>
          <w:p>
            <w:pPr>
              <w:pStyle w:val="Compact"/>
              <w:jc w:val="left"/>
            </w:pPr>
            <w:r>
              <w:t xml:space="preserve">负载性质</w:t>
            </w:r>
          </w:p>
        </w:tc>
        <w:tc>
          <w:tcPr/>
          <w:p>
            <w:pPr>
              <w:pStyle w:val="Compact"/>
              <w:jc w:val="left"/>
            </w:pPr>
            <w:r>
              <w:t xml:space="preserve">Load Nature</w:t>
            </w:r>
          </w:p>
        </w:tc>
        <w:tc>
          <w:tcPr/>
          <w:p>
            <w:pPr>
              <w:pStyle w:val="Compact"/>
              <w:jc w:val="left"/>
            </w:pPr>
            <w:r>
              <w:rPr>
                <w:rStyle w:val="VerbatimChar"/>
              </w:rPr>
              <w:t xml:space="preserve">CHnnn.Vk</w:t>
            </w:r>
            <w:r>
              <w:t xml:space="preserve"> / </w:t>
            </w:r>
            <w:r>
              <w:rPr>
                <w:rStyle w:val="VerbatimChar"/>
              </w:rPr>
              <w:t xml:space="preserve">MPnnn</w:t>
            </w:r>
            <w:r>
              <w:t xml:space="preserve"> / </w:t>
            </w:r>
            <w:r>
              <w:rPr>
                <w:rStyle w:val="VerbatimChar"/>
              </w:rPr>
              <w:t xml:space="preserve">Vk.SYS</w:t>
            </w:r>
          </w:p>
        </w:tc>
      </w:tr>
    </w:tbl>
    <w:p>
      <w:pPr>
        <w:pStyle w:val="BodyText"/>
      </w:pPr>
      <w:r>
        <w:rPr>
          <w:bCs/>
          <w:b/>
        </w:rPr>
        <w:t xml:space="preserve">Load Nature 枚举</w:t>
      </w:r>
      <w:r>
        <w:t xml:space="preserve">：Inductive / Capacitive / Resistive（按 Q 方向 + PF 阈值判定，阈值待详细设计冻结）。</w:t>
      </w:r>
    </w:p>
    <w:p>
      <w:pPr>
        <w:pStyle w:val="BodyText"/>
      </w:pPr>
      <w:r>
        <w:rPr>
          <w:bCs/>
          <w:b/>
        </w:rPr>
        <w:t xml:space="preserve">VMM System 级（A / B / C / system）的语义</w:t>
      </w:r>
      <w:r>
        <w:t xml:space="preserve">：绑定 V001 的所有 MP 按相累加得到 V001.SYS 的 Pa / Pb / Pc / P_total；Q / S / PF / Load Nature 同。V002.SYS 同理。</w:t>
      </w:r>
    </w:p>
    <w:p>
      <w:pPr>
        <w:pStyle w:val="BodyText"/>
      </w:pPr>
      <w:r>
        <w:rPr>
          <w:bCs/>
          <w:b/>
        </w:rPr>
        <w:t xml:space="preserve">精度声明</w:t>
      </w:r>
      <w:r>
        <w:t xml:space="preserve">：P / Q / S / PF 的精度等级见 PRS §3.2.3（instrument-only，不含 CT 误差）。</w:t>
      </w:r>
    </w:p>
    <w:p>
      <w:r>
        <w:pict>
          <v:rect style="width:0;height:1.5pt" o:hralign="center" o:hrstd="t" o:hr="t"/>
        </w:pict>
      </w:r>
    </w:p>
    <w:bookmarkEnd w:id="86"/>
    <w:bookmarkStart w:id="87" w:name="d.-power-quality-参数"/>
    <w:p>
      <w:pPr>
        <w:pStyle w:val="Heading3"/>
      </w:pPr>
      <w:r>
        <w:t xml:space="preserve">D. Power Quality 参数</w:t>
      </w:r>
    </w:p>
    <w:p>
      <w:pPr>
        <w:pStyle w:val="FirstParagraph"/>
      </w:pPr>
      <w:r>
        <w:t xml:space="preserve">PQ 参数按归属可分为三类：</w:t>
      </w:r>
      <w:r>
        <w:rPr>
          <w:bCs/>
          <w:b/>
        </w:rPr>
        <w:t xml:space="preserve">VMM 级（电压物理量、Flicker）</w:t>
      </w:r>
      <w:r>
        <w:t xml:space="preserve">、</w:t>
      </w:r>
      <w:r>
        <w:rPr>
          <w:bCs/>
          <w:b/>
        </w:rPr>
        <w:t xml:space="preserve">Channel 级（电流物理量）</w:t>
      </w:r>
      <w:r>
        <w:t xml:space="preserve">、</w:t>
      </w:r>
      <w:r>
        <w:rPr>
          <w:bCs/>
          <w:b/>
        </w:rPr>
        <w:t xml:space="preserve">MP 级（三相组合派生量）</w:t>
      </w:r>
      <w:r>
        <w:t xml:space="preserve">。这种归属反映了物理测量与逻辑组合的分工 —— 电流的 RMS、谐波、THD 等只与该 channel 自身有关，与所映射的 VMM 无关；电流序分量、电流不平衡、中性线电流必须知道三相组合关系，所以归属 MP；Flicker 由 VMM 端的电压数据按 IEC 61000-4-15 算法连续输出。</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参数</w:t>
            </w:r>
          </w:p>
        </w:tc>
        <w:tc>
          <w:tcPr/>
          <w:p>
            <w:pPr>
              <w:pStyle w:val="Compact"/>
              <w:jc w:val="left"/>
            </w:pPr>
            <w:r>
              <w:t xml:space="preserve">符号</w:t>
            </w:r>
          </w:p>
        </w:tc>
        <w:tc>
          <w:tcPr/>
          <w:p>
            <w:pPr>
              <w:pStyle w:val="Compact"/>
              <w:jc w:val="left"/>
            </w:pPr>
            <w:r>
              <w:t xml:space="preserve">归属</w:t>
            </w:r>
          </w:p>
        </w:tc>
      </w:tr>
      <w:tr>
        <w:tc>
          <w:tcPr/>
          <w:p>
            <w:pPr>
              <w:pStyle w:val="Compact"/>
              <w:jc w:val="left"/>
            </w:pPr>
            <w:r>
              <w:t xml:space="preserve">电压谐波幅值（2 ~ 127 次）</w:t>
            </w:r>
          </w:p>
        </w:tc>
        <w:tc>
          <w:tcPr/>
          <w:p>
            <w:pPr>
              <w:pStyle w:val="Compact"/>
              <w:jc w:val="left"/>
            </w:pPr>
            <w:r>
              <w:t xml:space="preserve">V_hn</w:t>
            </w:r>
          </w:p>
        </w:tc>
        <w:tc>
          <w:tcPr/>
          <w:p>
            <w:pPr>
              <w:pStyle w:val="Compact"/>
              <w:jc w:val="left"/>
            </w:pPr>
            <w:r>
              <w:rPr>
                <w:rStyle w:val="VerbatimChar"/>
              </w:rPr>
              <w:t xml:space="preserve">Vk</w:t>
            </w:r>
            <w:r>
              <w:t xml:space="preserve"> 每相</w:t>
            </w:r>
          </w:p>
        </w:tc>
      </w:tr>
      <w:tr>
        <w:tc>
          <w:tcPr/>
          <w:p>
            <w:pPr>
              <w:pStyle w:val="Compact"/>
              <w:jc w:val="left"/>
            </w:pPr>
            <w:r>
              <w:t xml:space="preserve">电压谐波角度（2 ~ 127 次）</w:t>
            </w:r>
          </w:p>
        </w:tc>
        <w:tc>
          <w:tcPr/>
          <w:p>
            <w:pPr>
              <w:pStyle w:val="Compact"/>
              <w:jc w:val="left"/>
            </w:pPr>
            <w:r>
              <w:t xml:space="preserve">∠V_hn</w:t>
            </w:r>
          </w:p>
        </w:tc>
        <w:tc>
          <w:tcPr/>
          <w:p>
            <w:pPr>
              <w:pStyle w:val="Compact"/>
              <w:jc w:val="left"/>
            </w:pPr>
            <w:r>
              <w:rPr>
                <w:rStyle w:val="VerbatimChar"/>
              </w:rPr>
              <w:t xml:space="preserve">Vk</w:t>
            </w:r>
            <w:r>
              <w:t xml:space="preserve"> 每相</w:t>
            </w:r>
          </w:p>
        </w:tc>
      </w:tr>
      <w:tr>
        <w:tc>
          <w:tcPr/>
          <w:p>
            <w:pPr>
              <w:pStyle w:val="Compact"/>
              <w:jc w:val="left"/>
            </w:pPr>
            <w:r>
              <w:t xml:space="preserve">电压 THD</w:t>
            </w:r>
          </w:p>
        </w:tc>
        <w:tc>
          <w:tcPr/>
          <w:p>
            <w:pPr>
              <w:pStyle w:val="Compact"/>
              <w:jc w:val="left"/>
            </w:pPr>
            <w:r>
              <w:t xml:space="preserve">THD_v</w:t>
            </w:r>
          </w:p>
        </w:tc>
        <w:tc>
          <w:tcPr/>
          <w:p>
            <w:pPr>
              <w:pStyle w:val="Compact"/>
              <w:jc w:val="left"/>
            </w:pPr>
            <w:r>
              <w:rPr>
                <w:rStyle w:val="VerbatimChar"/>
              </w:rPr>
              <w:t xml:space="preserve">Vk</w:t>
            </w:r>
            <w:r>
              <w:t xml:space="preserve"> 每相</w:t>
            </w:r>
          </w:p>
        </w:tc>
      </w:tr>
      <w:tr>
        <w:tc>
          <w:tcPr/>
          <w:p>
            <w:pPr>
              <w:pStyle w:val="Compact"/>
              <w:jc w:val="left"/>
            </w:pPr>
            <w:r>
              <w:t xml:space="preserve">电压 OTHD（奇次）</w:t>
            </w:r>
          </w:p>
        </w:tc>
        <w:tc>
          <w:tcPr/>
          <w:p>
            <w:pPr>
              <w:pStyle w:val="Compact"/>
              <w:jc w:val="left"/>
            </w:pPr>
            <w:r>
              <w:t xml:space="preserve">OTHD_v</w:t>
            </w:r>
          </w:p>
        </w:tc>
        <w:tc>
          <w:tcPr/>
          <w:p>
            <w:pPr>
              <w:pStyle w:val="Compact"/>
              <w:jc w:val="left"/>
            </w:pPr>
            <w:r>
              <w:rPr>
                <w:rStyle w:val="VerbatimChar"/>
              </w:rPr>
              <w:t xml:space="preserve">Vk</w:t>
            </w:r>
            <w:r>
              <w:t xml:space="preserve"> 每相</w:t>
            </w:r>
          </w:p>
        </w:tc>
      </w:tr>
      <w:tr>
        <w:tc>
          <w:tcPr/>
          <w:p>
            <w:pPr>
              <w:pStyle w:val="Compact"/>
              <w:jc w:val="left"/>
            </w:pPr>
            <w:r>
              <w:t xml:space="preserve">电压 ETHD（偶次）</w:t>
            </w:r>
          </w:p>
        </w:tc>
        <w:tc>
          <w:tcPr/>
          <w:p>
            <w:pPr>
              <w:pStyle w:val="Compact"/>
              <w:jc w:val="left"/>
            </w:pPr>
            <w:r>
              <w:t xml:space="preserve">ETHD_v</w:t>
            </w:r>
          </w:p>
        </w:tc>
        <w:tc>
          <w:tcPr/>
          <w:p>
            <w:pPr>
              <w:pStyle w:val="Compact"/>
              <w:jc w:val="left"/>
            </w:pPr>
            <w:r>
              <w:rPr>
                <w:rStyle w:val="VerbatimChar"/>
              </w:rPr>
              <w:t xml:space="preserve">Vk</w:t>
            </w:r>
            <w:r>
              <w:t xml:space="preserve"> 每相</w:t>
            </w:r>
          </w:p>
        </w:tc>
      </w:tr>
      <w:tr>
        <w:tc>
          <w:tcPr/>
          <w:p>
            <w:pPr>
              <w:pStyle w:val="Compact"/>
              <w:jc w:val="left"/>
            </w:pPr>
            <w:r>
              <w:t xml:space="preserve">电压 Crest Factor</w:t>
            </w:r>
          </w:p>
        </w:tc>
        <w:tc>
          <w:tcPr/>
          <w:p>
            <w:pPr>
              <w:pStyle w:val="Compact"/>
              <w:jc w:val="left"/>
            </w:pPr>
            <w:r>
              <w:t xml:space="preserve">CF_v</w:t>
            </w:r>
          </w:p>
        </w:tc>
        <w:tc>
          <w:tcPr/>
          <w:p>
            <w:pPr>
              <w:pStyle w:val="Compact"/>
              <w:jc w:val="left"/>
            </w:pPr>
            <w:r>
              <w:rPr>
                <w:rStyle w:val="VerbatimChar"/>
              </w:rPr>
              <w:t xml:space="preserve">Vk</w:t>
            </w:r>
            <w:r>
              <w:t xml:space="preserve"> 每相</w:t>
            </w:r>
          </w:p>
        </w:tc>
      </w:tr>
      <w:tr>
        <w:tc>
          <w:tcPr/>
          <w:p>
            <w:pPr>
              <w:pStyle w:val="Compact"/>
              <w:jc w:val="left"/>
            </w:pPr>
            <w:r>
              <w:t xml:space="preserve">电流谐波幅值（2 ~ 63 次）</w:t>
            </w:r>
          </w:p>
        </w:tc>
        <w:tc>
          <w:tcPr/>
          <w:p>
            <w:pPr>
              <w:pStyle w:val="Compact"/>
              <w:jc w:val="left"/>
            </w:pPr>
            <w:r>
              <w:t xml:space="preserve">I_hn</w:t>
            </w:r>
          </w:p>
        </w:tc>
        <w:tc>
          <w:tcPr/>
          <w:p>
            <w:pPr>
              <w:pStyle w:val="Compact"/>
              <w:jc w:val="left"/>
            </w:pPr>
            <w:r>
              <w:rPr>
                <w:rStyle w:val="VerbatimChar"/>
              </w:rPr>
              <w:t xml:space="preserve">CHnnn</w:t>
            </w:r>
          </w:p>
        </w:tc>
      </w:tr>
      <w:tr>
        <w:tc>
          <w:tcPr/>
          <w:p>
            <w:pPr>
              <w:pStyle w:val="Compact"/>
              <w:jc w:val="left"/>
            </w:pPr>
            <w:r>
              <w:t xml:space="preserve">电流谐波角度（2 ~ 63 次）</w:t>
            </w:r>
          </w:p>
        </w:tc>
        <w:tc>
          <w:tcPr/>
          <w:p>
            <w:pPr>
              <w:pStyle w:val="Compact"/>
              <w:jc w:val="left"/>
            </w:pPr>
            <w:r>
              <w:t xml:space="preserve">∠I_hn</w:t>
            </w:r>
          </w:p>
        </w:tc>
        <w:tc>
          <w:tcPr/>
          <w:p>
            <w:pPr>
              <w:pStyle w:val="Compact"/>
              <w:jc w:val="left"/>
            </w:pPr>
            <w:r>
              <w:rPr>
                <w:rStyle w:val="VerbatimChar"/>
              </w:rPr>
              <w:t xml:space="preserve">CHnnn</w:t>
            </w:r>
          </w:p>
        </w:tc>
      </w:tr>
      <w:tr>
        <w:tc>
          <w:tcPr/>
          <w:p>
            <w:pPr>
              <w:pStyle w:val="Compact"/>
              <w:jc w:val="left"/>
            </w:pPr>
            <w:r>
              <w:t xml:space="preserve">电流 THD</w:t>
            </w:r>
          </w:p>
        </w:tc>
        <w:tc>
          <w:tcPr/>
          <w:p>
            <w:pPr>
              <w:pStyle w:val="Compact"/>
              <w:jc w:val="left"/>
            </w:pPr>
            <w:r>
              <w:t xml:space="preserve">THD_i</w:t>
            </w:r>
          </w:p>
        </w:tc>
        <w:tc>
          <w:tcPr/>
          <w:p>
            <w:pPr>
              <w:pStyle w:val="Compact"/>
              <w:jc w:val="left"/>
            </w:pPr>
            <w:r>
              <w:rPr>
                <w:rStyle w:val="VerbatimChar"/>
              </w:rPr>
              <w:t xml:space="preserve">CHnnn</w:t>
            </w:r>
          </w:p>
        </w:tc>
      </w:tr>
      <w:tr>
        <w:tc>
          <w:tcPr/>
          <w:p>
            <w:pPr>
              <w:pStyle w:val="Compact"/>
              <w:jc w:val="left"/>
            </w:pPr>
            <w:r>
              <w:t xml:space="preserve">电流 OTHD（奇次）</w:t>
            </w:r>
          </w:p>
        </w:tc>
        <w:tc>
          <w:tcPr/>
          <w:p>
            <w:pPr>
              <w:pStyle w:val="Compact"/>
              <w:jc w:val="left"/>
            </w:pPr>
            <w:r>
              <w:t xml:space="preserve">OTHD_i</w:t>
            </w:r>
          </w:p>
        </w:tc>
        <w:tc>
          <w:tcPr/>
          <w:p>
            <w:pPr>
              <w:pStyle w:val="Compact"/>
              <w:jc w:val="left"/>
            </w:pPr>
            <w:r>
              <w:rPr>
                <w:rStyle w:val="VerbatimChar"/>
              </w:rPr>
              <w:t xml:space="preserve">CHnnn</w:t>
            </w:r>
          </w:p>
        </w:tc>
      </w:tr>
      <w:tr>
        <w:tc>
          <w:tcPr/>
          <w:p>
            <w:pPr>
              <w:pStyle w:val="Compact"/>
              <w:jc w:val="left"/>
            </w:pPr>
            <w:r>
              <w:t xml:space="preserve">电流 ETHD（偶次）</w:t>
            </w:r>
          </w:p>
        </w:tc>
        <w:tc>
          <w:tcPr/>
          <w:p>
            <w:pPr>
              <w:pStyle w:val="Compact"/>
              <w:jc w:val="left"/>
            </w:pPr>
            <w:r>
              <w:t xml:space="preserve">ETHD_i</w:t>
            </w:r>
          </w:p>
        </w:tc>
        <w:tc>
          <w:tcPr/>
          <w:p>
            <w:pPr>
              <w:pStyle w:val="Compact"/>
              <w:jc w:val="left"/>
            </w:pPr>
            <w:r>
              <w:rPr>
                <w:rStyle w:val="VerbatimChar"/>
              </w:rPr>
              <w:t xml:space="preserve">CHnnn</w:t>
            </w:r>
          </w:p>
        </w:tc>
      </w:tr>
      <w:tr>
        <w:tc>
          <w:tcPr/>
          <w:p>
            <w:pPr>
              <w:pStyle w:val="Compact"/>
              <w:jc w:val="left"/>
            </w:pPr>
            <w:r>
              <w:t xml:space="preserve">电流 Crest Factor</w:t>
            </w:r>
          </w:p>
        </w:tc>
        <w:tc>
          <w:tcPr/>
          <w:p>
            <w:pPr>
              <w:pStyle w:val="Compact"/>
              <w:jc w:val="left"/>
            </w:pPr>
            <w:r>
              <w:t xml:space="preserve">CF_i</w:t>
            </w:r>
          </w:p>
        </w:tc>
        <w:tc>
          <w:tcPr/>
          <w:p>
            <w:pPr>
              <w:pStyle w:val="Compact"/>
              <w:jc w:val="left"/>
            </w:pPr>
            <w:r>
              <w:rPr>
                <w:rStyle w:val="VerbatimChar"/>
              </w:rPr>
              <w:t xml:space="preserve">CHnnn</w:t>
            </w:r>
          </w:p>
        </w:tc>
      </w:tr>
      <w:tr>
        <w:tc>
          <w:tcPr/>
          <w:p>
            <w:pPr>
              <w:pStyle w:val="Compact"/>
              <w:jc w:val="left"/>
            </w:pPr>
            <w:r>
              <w:t xml:space="preserve">电流 K-Factor</w:t>
            </w:r>
          </w:p>
        </w:tc>
        <w:tc>
          <w:tcPr/>
          <w:p>
            <w:pPr>
              <w:pStyle w:val="Compact"/>
              <w:jc w:val="left"/>
            </w:pPr>
            <w:r>
              <w:t xml:space="preserve">K</w:t>
            </w:r>
          </w:p>
        </w:tc>
        <w:tc>
          <w:tcPr/>
          <w:p>
            <w:pPr>
              <w:pStyle w:val="Compact"/>
              <w:jc w:val="left"/>
            </w:pPr>
            <w:r>
              <w:rPr>
                <w:rStyle w:val="VerbatimChar"/>
              </w:rPr>
              <w:t xml:space="preserve">CHnnn</w:t>
            </w:r>
          </w:p>
        </w:tc>
      </w:tr>
      <w:tr>
        <w:tc>
          <w:tcPr/>
          <w:p>
            <w:pPr>
              <w:pStyle w:val="Compact"/>
              <w:jc w:val="left"/>
            </w:pPr>
            <w:r>
              <w:t xml:space="preserve">电流 TDD（IEEE 519）</w:t>
            </w:r>
          </w:p>
        </w:tc>
        <w:tc>
          <w:tcPr/>
          <w:p>
            <w:pPr>
              <w:pStyle w:val="Compact"/>
              <w:jc w:val="left"/>
            </w:pPr>
            <w:r>
              <w:t xml:space="preserve">TDD</w:t>
            </w:r>
          </w:p>
        </w:tc>
        <w:tc>
          <w:tcPr/>
          <w:p>
            <w:pPr>
              <w:pStyle w:val="Compact"/>
              <w:jc w:val="left"/>
            </w:pPr>
            <w:r>
              <w:rPr>
                <w:rStyle w:val="VerbatimChar"/>
              </w:rPr>
              <w:t xml:space="preserve">CHnnn</w:t>
            </w:r>
          </w:p>
        </w:tc>
      </w:tr>
      <w:tr>
        <w:tc>
          <w:tcPr/>
          <w:p>
            <w:pPr>
              <w:pStyle w:val="Compact"/>
              <w:jc w:val="left"/>
            </w:pPr>
            <w:r>
              <w:t xml:space="preserve">电压不平衡 — 负序比</w:t>
            </w:r>
          </w:p>
        </w:tc>
        <w:tc>
          <w:tcPr/>
          <w:p>
            <w:pPr>
              <w:pStyle w:val="Compact"/>
              <w:jc w:val="left"/>
            </w:pPr>
            <w:r>
              <w:t xml:space="preserve">u₂</w:t>
            </w:r>
          </w:p>
        </w:tc>
        <w:tc>
          <w:tcPr/>
          <w:p>
            <w:pPr>
              <w:pStyle w:val="Compact"/>
              <w:jc w:val="left"/>
            </w:pPr>
            <w:r>
              <w:rPr>
                <w:rStyle w:val="VerbatimChar"/>
              </w:rPr>
              <w:t xml:space="preserve">Vk</w:t>
            </w:r>
          </w:p>
        </w:tc>
      </w:tr>
      <w:tr>
        <w:tc>
          <w:tcPr/>
          <w:p>
            <w:pPr>
              <w:pStyle w:val="Compact"/>
              <w:jc w:val="left"/>
            </w:pPr>
            <w:r>
              <w:t xml:space="preserve">电压不平衡 — 零序比</w:t>
            </w:r>
          </w:p>
        </w:tc>
        <w:tc>
          <w:tcPr/>
          <w:p>
            <w:pPr>
              <w:pStyle w:val="Compact"/>
              <w:jc w:val="left"/>
            </w:pPr>
            <w:r>
              <w:t xml:space="preserve">u₀</w:t>
            </w:r>
          </w:p>
        </w:tc>
        <w:tc>
          <w:tcPr/>
          <w:p>
            <w:pPr>
              <w:pStyle w:val="Compact"/>
              <w:jc w:val="left"/>
            </w:pPr>
            <w:r>
              <w:rPr>
                <w:rStyle w:val="VerbatimChar"/>
              </w:rPr>
              <w:t xml:space="preserve">Vk</w:t>
            </w:r>
          </w:p>
        </w:tc>
      </w:tr>
      <w:tr>
        <w:tc>
          <w:tcPr/>
          <w:p>
            <w:pPr>
              <w:pStyle w:val="Compact"/>
              <w:jc w:val="left"/>
            </w:pPr>
            <w:r>
              <w:t xml:space="preserve">电压序分量 — 正 / 负 / 零</w:t>
            </w:r>
          </w:p>
        </w:tc>
        <w:tc>
          <w:tcPr/>
          <w:p>
            <w:pPr>
              <w:pStyle w:val="Compact"/>
              <w:jc w:val="left"/>
            </w:pPr>
            <w:r>
              <w:t xml:space="preserve">V₁ / V₂ / V₀</w:t>
            </w:r>
          </w:p>
        </w:tc>
        <w:tc>
          <w:tcPr/>
          <w:p>
            <w:pPr>
              <w:pStyle w:val="Compact"/>
              <w:jc w:val="left"/>
            </w:pPr>
            <w:r>
              <w:rPr>
                <w:rStyle w:val="VerbatimChar"/>
              </w:rPr>
              <w:t xml:space="preserve">Vk</w:t>
            </w:r>
          </w:p>
        </w:tc>
      </w:tr>
      <w:tr>
        <w:tc>
          <w:tcPr/>
          <w:p>
            <w:pPr>
              <w:pStyle w:val="Compact"/>
              <w:jc w:val="left"/>
            </w:pPr>
            <w:r>
              <w:t xml:space="preserve">电流不平衡 — 负序比</w:t>
            </w:r>
          </w:p>
        </w:tc>
        <w:tc>
          <w:tcPr/>
          <w:p>
            <w:pPr>
              <w:pStyle w:val="Compact"/>
              <w:jc w:val="left"/>
            </w:pPr>
            <w:r>
              <w:t xml:space="preserve">i₂</w:t>
            </w:r>
          </w:p>
        </w:tc>
        <w:tc>
          <w:tcPr/>
          <w:p>
            <w:pPr>
              <w:pStyle w:val="Compact"/>
              <w:jc w:val="left"/>
            </w:pPr>
            <w:r>
              <w:rPr>
                <w:rStyle w:val="VerbatimChar"/>
              </w:rPr>
              <w:t xml:space="preserve">MPnnn</w:t>
            </w:r>
          </w:p>
        </w:tc>
      </w:tr>
      <w:tr>
        <w:tc>
          <w:tcPr/>
          <w:p>
            <w:pPr>
              <w:pStyle w:val="Compact"/>
              <w:jc w:val="left"/>
            </w:pPr>
            <w:r>
              <w:t xml:space="preserve">电流不平衡 — 零序比</w:t>
            </w:r>
          </w:p>
        </w:tc>
        <w:tc>
          <w:tcPr/>
          <w:p>
            <w:pPr>
              <w:pStyle w:val="Compact"/>
              <w:jc w:val="left"/>
            </w:pPr>
            <w:r>
              <w:t xml:space="preserve">i₀</w:t>
            </w:r>
          </w:p>
        </w:tc>
        <w:tc>
          <w:tcPr/>
          <w:p>
            <w:pPr>
              <w:pStyle w:val="Compact"/>
              <w:jc w:val="left"/>
            </w:pPr>
            <w:r>
              <w:rPr>
                <w:rStyle w:val="VerbatimChar"/>
              </w:rPr>
              <w:t xml:space="preserve">MPnnn</w:t>
            </w:r>
          </w:p>
        </w:tc>
      </w:tr>
      <w:tr>
        <w:tc>
          <w:tcPr/>
          <w:p>
            <w:pPr>
              <w:pStyle w:val="Compact"/>
              <w:jc w:val="left"/>
            </w:pPr>
            <w:r>
              <w:t xml:space="preserve">电流序分量 — 正 / 负 / 零</w:t>
            </w:r>
          </w:p>
        </w:tc>
        <w:tc>
          <w:tcPr/>
          <w:p>
            <w:pPr>
              <w:pStyle w:val="Compact"/>
              <w:jc w:val="left"/>
            </w:pPr>
            <w:r>
              <w:t xml:space="preserve">I₁ / I₂ / I₀</w:t>
            </w:r>
          </w:p>
        </w:tc>
        <w:tc>
          <w:tcPr/>
          <w:p>
            <w:pPr>
              <w:pStyle w:val="Compact"/>
              <w:jc w:val="left"/>
            </w:pPr>
            <w:r>
              <w:rPr>
                <w:rStyle w:val="VerbatimChar"/>
              </w:rPr>
              <w:t xml:space="preserve">MPnnn</w:t>
            </w:r>
          </w:p>
        </w:tc>
      </w:tr>
      <w:tr>
        <w:tc>
          <w:tcPr/>
          <w:p>
            <w:pPr>
              <w:pStyle w:val="Compact"/>
              <w:jc w:val="left"/>
            </w:pPr>
            <w:r>
              <w:t xml:space="preserve">中性线电流 RMS</w:t>
            </w:r>
          </w:p>
        </w:tc>
        <w:tc>
          <w:tcPr/>
          <w:p>
            <w:pPr>
              <w:pStyle w:val="Compact"/>
              <w:jc w:val="left"/>
            </w:pPr>
            <w:r>
              <w:t xml:space="preserve">In</w:t>
            </w:r>
          </w:p>
        </w:tc>
        <w:tc>
          <w:tcPr/>
          <w:p>
            <w:pPr>
              <w:pStyle w:val="Compact"/>
              <w:jc w:val="left"/>
            </w:pPr>
            <w:r>
              <w:rPr>
                <w:rStyle w:val="VerbatimChar"/>
              </w:rPr>
              <w:t xml:space="preserve">MPnnn</w:t>
            </w:r>
            <w:r>
              <w:t xml:space="preserve">（仅 3P4W / 1P3W；由 Neutral Source 配置决定是 In_meas 还是 In_calc）</w:t>
            </w:r>
          </w:p>
        </w:tc>
      </w:tr>
      <w:tr>
        <w:tc>
          <w:tcPr/>
          <w:p>
            <w:pPr>
              <w:pStyle w:val="Compact"/>
              <w:jc w:val="left"/>
            </w:pPr>
            <w:r>
              <w:t xml:space="preserve">中性线电流角度（基波）</w:t>
            </w:r>
          </w:p>
        </w:tc>
        <w:tc>
          <w:tcPr/>
          <w:p>
            <w:pPr>
              <w:pStyle w:val="Compact"/>
              <w:jc w:val="left"/>
            </w:pPr>
            <w:r>
              <w:t xml:space="preserve">∠In</w:t>
            </w:r>
          </w:p>
        </w:tc>
        <w:tc>
          <w:tcPr/>
          <w:p>
            <w:pPr>
              <w:pStyle w:val="Compact"/>
              <w:jc w:val="left"/>
            </w:pPr>
            <w:r>
              <w:rPr>
                <w:rStyle w:val="VerbatimChar"/>
              </w:rPr>
              <w:t xml:space="preserve">MPnnn</w:t>
            </w:r>
          </w:p>
        </w:tc>
      </w:tr>
      <w:tr>
        <w:tc>
          <w:tcPr/>
          <w:p>
            <w:pPr>
              <w:pStyle w:val="Compact"/>
              <w:jc w:val="left"/>
            </w:pPr>
            <w:r>
              <w:t xml:space="preserve">Flicker 瞬时</w:t>
            </w:r>
          </w:p>
        </w:tc>
        <w:tc>
          <w:tcPr/>
          <w:p>
            <w:pPr>
              <w:pStyle w:val="Compact"/>
              <w:jc w:val="left"/>
            </w:pPr>
            <w:r>
              <w:t xml:space="preserve">Pf</w:t>
            </w:r>
          </w:p>
        </w:tc>
        <w:tc>
          <w:tcPr/>
          <w:p>
            <w:pPr>
              <w:pStyle w:val="Compact"/>
              <w:jc w:val="left"/>
            </w:pPr>
            <w:r>
              <w:rPr>
                <w:rStyle w:val="VerbatimChar"/>
              </w:rPr>
              <w:t xml:space="preserve">Vk</w:t>
            </w:r>
            <w:r>
              <w:t xml:space="preserve"> 每相</w:t>
            </w:r>
          </w:p>
        </w:tc>
      </w:tr>
      <w:tr>
        <w:tc>
          <w:tcPr/>
          <w:p>
            <w:pPr>
              <w:pStyle w:val="Compact"/>
              <w:jc w:val="left"/>
            </w:pPr>
            <w:r>
              <w:t xml:space="preserve">Flicker 短期（10 min）</w:t>
            </w:r>
          </w:p>
        </w:tc>
        <w:tc>
          <w:tcPr/>
          <w:p>
            <w:pPr>
              <w:pStyle w:val="Compact"/>
              <w:jc w:val="left"/>
            </w:pPr>
            <w:r>
              <w:t xml:space="preserve">Pst</w:t>
            </w:r>
          </w:p>
        </w:tc>
        <w:tc>
          <w:tcPr/>
          <w:p>
            <w:pPr>
              <w:pStyle w:val="Compact"/>
              <w:jc w:val="left"/>
            </w:pPr>
            <w:r>
              <w:rPr>
                <w:rStyle w:val="VerbatimChar"/>
              </w:rPr>
              <w:t xml:space="preserve">Vk</w:t>
            </w:r>
            <w:r>
              <w:t xml:space="preserve"> 每相</w:t>
            </w:r>
          </w:p>
        </w:tc>
      </w:tr>
      <w:tr>
        <w:tc>
          <w:tcPr/>
          <w:p>
            <w:pPr>
              <w:pStyle w:val="Compact"/>
              <w:jc w:val="left"/>
            </w:pPr>
            <w:r>
              <w:t xml:space="preserve">Flicker 长期（2 h）</w:t>
            </w:r>
          </w:p>
        </w:tc>
        <w:tc>
          <w:tcPr/>
          <w:p>
            <w:pPr>
              <w:pStyle w:val="Compact"/>
              <w:jc w:val="left"/>
            </w:pPr>
            <w:r>
              <w:t xml:space="preserve">Plt</w:t>
            </w:r>
          </w:p>
        </w:tc>
        <w:tc>
          <w:tcPr/>
          <w:p>
            <w:pPr>
              <w:pStyle w:val="Compact"/>
              <w:jc w:val="left"/>
            </w:pPr>
            <w:r>
              <w:rPr>
                <w:rStyle w:val="VerbatimChar"/>
              </w:rPr>
              <w:t xml:space="preserve">Vk</w:t>
            </w:r>
            <w:r>
              <w:t xml:space="preserve"> 每相</w:t>
            </w:r>
          </w:p>
        </w:tc>
      </w:tr>
    </w:tbl>
    <w:p>
      <w:pPr>
        <w:pStyle w:val="BodyText"/>
      </w:pPr>
      <w:r>
        <w:rPr>
          <w:bCs/>
          <w:b/>
        </w:rPr>
        <w:t xml:space="preserve">Flicker 算法</w:t>
      </w:r>
      <w:r>
        <w:t xml:space="preserve">：按 IEC 61000-4-15:2011 计算，Pf 为瞬时输出，Pst 固定 10 min 窗口，Plt 固定 2 h 窗口。Flicker 作为连续参数仅暴露为测量量 —— </w:t>
      </w:r>
      <w:r>
        <w:rPr>
          <w:bCs/>
          <w:b/>
        </w:rPr>
        <w:t xml:space="preserve">不</w:t>
      </w:r>
      <w:r>
        <w:t xml:space="preserve">进入 PQ 事件日志、</w:t>
      </w:r>
      <w:r>
        <w:rPr>
          <w:bCs/>
          <w:b/>
        </w:rPr>
        <w:t xml:space="preserve">不</w:t>
      </w:r>
      <w:r>
        <w:t xml:space="preserve">触发录波。这与 Sag / Swell / 暂态等”有明确起止”的事件属性不同，因此 Flicker 列于本节而不在 §5.5。</w:t>
      </w:r>
    </w:p>
    <w:p>
      <w:pPr>
        <w:pStyle w:val="BodyText"/>
      </w:pPr>
      <w:r>
        <w:rPr>
          <w:bCs/>
          <w:b/>
        </w:rPr>
        <w:t xml:space="preserve">说明与边界条件：</w:t>
      </w:r>
    </w:p>
    <w:p>
      <w:pPr>
        <w:numPr>
          <w:ilvl w:val="0"/>
          <w:numId w:val="1016"/>
        </w:numPr>
        <w:pStyle w:val="Compact"/>
      </w:pPr>
      <w:r>
        <w:rPr>
          <w:bCs/>
          <w:b/>
        </w:rPr>
        <w:t xml:space="preserve">电压谐波 2~127 次 vs 电流谐波 2~63 次 的上限差异</w:t>
      </w:r>
      <w:r>
        <w:t xml:space="preserve">：源于 VMM / CMM 子模块的硬件 ADC 采样率与本地算力上限不同（电压通道带宽与算力余量更宽，电流通道偏向多路并行）。详细物理指标依据见 PRS §3.2.2 / §3.2.11</w:t>
      </w:r>
    </w:p>
    <w:p>
      <w:pPr>
        <w:numPr>
          <w:ilvl w:val="0"/>
          <w:numId w:val="1016"/>
        </w:numPr>
        <w:pStyle w:val="Compact"/>
      </w:pPr>
      <w:r>
        <w:rPr>
          <w:bCs/>
          <w:b/>
        </w:rPr>
        <w:t xml:space="preserve">Channel 层电流物理量</w:t>
      </w:r>
      <w:r>
        <w:t xml:space="preserve">（谐波幅值、THD / OTHD / ETHD / Crest / K-Factor / TDD）与 VMM 无关，单份归属 </w:t>
      </w:r>
      <w:r>
        <w:rPr>
          <w:rStyle w:val="VerbatimChar"/>
        </w:rPr>
        <w:t xml:space="preserve">CHnnn</w:t>
      </w:r>
      <w:r>
        <w:t xml:space="preserve">，不随双 VMM 翻倍</w:t>
      </w:r>
    </w:p>
    <w:p>
      <w:pPr>
        <w:numPr>
          <w:ilvl w:val="0"/>
          <w:numId w:val="1016"/>
        </w:numPr>
        <w:pStyle w:val="Compact"/>
      </w:pPr>
      <w:r>
        <w:rPr>
          <w:bCs/>
          <w:b/>
        </w:rPr>
        <w:t xml:space="preserve">MP 层电流序分量 / 不平衡 / In</w:t>
      </w:r>
      <w:r>
        <w:t xml:space="preserve">：MP 单一绑定一个 VMM；期望目标（§A.4）下 V001 / V002 镜像对的两个 MP 各自独立计算（因电流物理量相同，数值实际相同；保留独立 MP 记录便于地址表对称）</w:t>
      </w:r>
    </w:p>
    <w:p>
      <w:pPr>
        <w:numPr>
          <w:ilvl w:val="0"/>
          <w:numId w:val="1016"/>
        </w:numPr>
        <w:pStyle w:val="Compact"/>
      </w:pPr>
      <w:r>
        <w:rPr>
          <w:bCs/>
          <w:b/>
        </w:rPr>
        <w:t xml:space="preserve">单相 / 两相 MP 边界</w:t>
      </w:r>
      <w:r>
        <w:t xml:space="preserve">：接线方式不构成三相对称分解（如 1P2W、1P3W、2E3W）时，该 MP 的 Current Sequence / Current Unbalance 字段返回 0</w:t>
      </w:r>
    </w:p>
    <w:p>
      <w:pPr>
        <w:numPr>
          <w:ilvl w:val="0"/>
          <w:numId w:val="1016"/>
        </w:numPr>
        <w:pStyle w:val="Compact"/>
      </w:pPr>
      <w:r>
        <w:rPr>
          <w:bCs/>
          <w:b/>
        </w:rPr>
        <w:t xml:space="preserve">3P3W（Delta）边界</w:t>
      </w:r>
      <w:r>
        <w:t xml:space="preserve">：3P3W MP 无 In 字段（参见 §5.2 §D Neutral Source 限制）</w:t>
      </w:r>
    </w:p>
    <w:p>
      <w:pPr>
        <w:numPr>
          <w:ilvl w:val="0"/>
          <w:numId w:val="1016"/>
        </w:numPr>
        <w:pStyle w:val="Compact"/>
      </w:pPr>
      <w:r>
        <w:rPr>
          <w:bCs/>
          <w:b/>
        </w:rPr>
        <w:t xml:space="preserve">中性线通道的物理量</w:t>
      </w:r>
      <w:r>
        <w:t xml:space="preserve">：作为 In_meas 或 In_calc 的物理 / 计算中性线通道，在 </w:t>
      </w:r>
      <w:r>
        <w:rPr>
          <w:rStyle w:val="VerbatimChar"/>
        </w:rPr>
        <w:t xml:space="preserve">CHnnn</w:t>
      </w:r>
      <w:r>
        <w:t xml:space="preserve"> 层暴露完整 Channel 物理量集（I RMS、谐波、THD / OTHD / ETHD / Crest / K-Factor）；</w:t>
      </w:r>
      <w:r>
        <w:rPr>
          <w:bCs/>
          <w:b/>
        </w:rPr>
        <w:t xml:space="preserve">中性线通道也参与 demand current 与 TDD 计算</w:t>
      </w:r>
      <w:r>
        <w:t xml:space="preserve">（demand current 见 §E，TDD 分母即取该通道当前 demand 周期内的 demand current）</w:t>
      </w:r>
    </w:p>
    <w:p>
      <w:pPr>
        <w:numPr>
          <w:ilvl w:val="0"/>
          <w:numId w:val="1016"/>
        </w:numPr>
        <w:pStyle w:val="Compact"/>
      </w:pPr>
      <w:r>
        <w:rPr>
          <w:bCs/>
          <w:b/>
        </w:rPr>
        <w:t xml:space="preserve">TDD 分母</w:t>
      </w:r>
      <w:r>
        <w:t xml:space="preserve">：以该通道当前 demand 周期内的 demand current 为分母；首次启动且 demand 未累积出值时直接按当前 demand current（可能为 0）参与计算，不打”未就绪”状态位</w:t>
      </w:r>
    </w:p>
    <w:p>
      <w:pPr>
        <w:pStyle w:val="BlockText"/>
      </w:pPr>
      <w:r>
        <w:rPr>
          <w:bCs/>
          <w:b/>
        </w:rPr>
        <w:t xml:space="preserve">关于”返回 0”的语义</w:t>
      </w:r>
      <w:r>
        <w:t>：上述”返回 0”是参数维度的边界定义。从 Modbus 北向暴露角度，“参数不存在 / 槽位未启用 / 不适用”等所有场景均统一返 0；完整的 Modbus 寄存器布局策略与返参规则见 §5.7 §D。</w:t>
      </w:r>
    </w:p>
    <w:p>
      <w:r>
        <w:pict>
          <v:rect style="width:0;height:1.5pt" o:hralign="center" o:hrstd="t" o:hr="t"/>
        </w:pict>
      </w:r>
    </w:p>
    <w:bookmarkEnd w:id="87"/>
    <w:bookmarkStart w:id="88" w:name="e.-demand-与-max-demand"/>
    <w:p>
      <w:pPr>
        <w:pStyle w:val="Heading3"/>
      </w:pPr>
      <w:r>
        <w:t xml:space="preserve">E. Demand 与 Max Demand</w:t>
      </w:r>
    </w:p>
    <w:p>
      <w:pPr>
        <w:pStyle w:val="FirstParagraph"/>
      </w:pPr>
      <w:r>
        <w:rPr>
          <w:bCs/>
          <w:b/>
        </w:rPr>
        <w:t xml:space="preserve">Demand 参数：</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参数</w:t>
            </w:r>
          </w:p>
        </w:tc>
        <w:tc>
          <w:tcPr/>
          <w:p>
            <w:pPr>
              <w:pStyle w:val="Compact"/>
              <w:jc w:val="left"/>
            </w:pPr>
            <w:r>
              <w:t xml:space="preserve">归属</w:t>
            </w:r>
          </w:p>
        </w:tc>
      </w:tr>
      <w:tr>
        <w:tc>
          <w:tcPr/>
          <w:p>
            <w:pPr>
              <w:pStyle w:val="Compact"/>
              <w:jc w:val="left"/>
            </w:pPr>
            <w:r>
              <w:t xml:space="preserve">电流 Demand（含中性线通道的 demand current）</w:t>
            </w:r>
          </w:p>
        </w:tc>
        <w:tc>
          <w:tcPr/>
          <w:p>
            <w:pPr>
              <w:pStyle w:val="Compact"/>
              <w:jc w:val="left"/>
            </w:pPr>
            <w:r>
              <w:rPr>
                <w:rStyle w:val="VerbatimChar"/>
              </w:rPr>
              <w:t xml:space="preserve">CHnnn</w:t>
            </w:r>
          </w:p>
        </w:tc>
      </w:tr>
      <w:tr>
        <w:tc>
          <w:tcPr/>
          <w:p>
            <w:pPr>
              <w:pStyle w:val="Compact"/>
              <w:jc w:val="left"/>
            </w:pPr>
            <w:r>
              <w:t xml:space="preserve">有功功率 Demand</w:t>
            </w:r>
          </w:p>
        </w:tc>
        <w:tc>
          <w:tcPr/>
          <w:p>
            <w:pPr>
              <w:pStyle w:val="Compact"/>
              <w:jc w:val="left"/>
            </w:pPr>
            <w:r>
              <w:rPr>
                <w:rStyle w:val="VerbatimChar"/>
              </w:rPr>
              <w:t xml:space="preserve">CHnnn.Vk</w:t>
            </w:r>
            <w:r>
              <w:t xml:space="preserve"> / </w:t>
            </w:r>
            <w:r>
              <w:rPr>
                <w:rStyle w:val="VerbatimChar"/>
              </w:rPr>
              <w:t xml:space="preserve">MPnnn</w:t>
            </w:r>
            <w:r>
              <w:t xml:space="preserve"> / </w:t>
            </w:r>
            <w:r>
              <w:rPr>
                <w:rStyle w:val="VerbatimChar"/>
              </w:rPr>
              <w:t xml:space="preserve">Vk.SYS</w:t>
            </w:r>
          </w:p>
        </w:tc>
      </w:tr>
      <w:tr>
        <w:tc>
          <w:tcPr/>
          <w:p>
            <w:pPr>
              <w:pStyle w:val="Compact"/>
              <w:jc w:val="left"/>
            </w:pPr>
            <w:r>
              <w:t xml:space="preserve">无功功率 Demand</w:t>
            </w:r>
          </w:p>
        </w:tc>
        <w:tc>
          <w:tcPr/>
          <w:p>
            <w:pPr>
              <w:pStyle w:val="Compact"/>
              <w:jc w:val="left"/>
            </w:pPr>
            <w:r>
              <w:rPr>
                <w:rStyle w:val="VerbatimChar"/>
              </w:rPr>
              <w:t xml:space="preserve">CHnnn.Vk</w:t>
            </w:r>
            <w:r>
              <w:t xml:space="preserve"> / </w:t>
            </w:r>
            <w:r>
              <w:rPr>
                <w:rStyle w:val="VerbatimChar"/>
              </w:rPr>
              <w:t xml:space="preserve">MPnnn</w:t>
            </w:r>
            <w:r>
              <w:t xml:space="preserve"> / </w:t>
            </w:r>
            <w:r>
              <w:rPr>
                <w:rStyle w:val="VerbatimChar"/>
              </w:rPr>
              <w:t xml:space="preserve">Vk.SYS</w:t>
            </w:r>
          </w:p>
        </w:tc>
      </w:tr>
      <w:tr>
        <w:tc>
          <w:tcPr/>
          <w:p>
            <w:pPr>
              <w:pStyle w:val="Compact"/>
              <w:jc w:val="left"/>
            </w:pPr>
            <w:r>
              <w:t xml:space="preserve">视在功率 Demand</w:t>
            </w:r>
          </w:p>
        </w:tc>
        <w:tc>
          <w:tcPr/>
          <w:p>
            <w:pPr>
              <w:pStyle w:val="Compact"/>
              <w:jc w:val="left"/>
            </w:pPr>
            <w:r>
              <w:rPr>
                <w:rStyle w:val="VerbatimChar"/>
              </w:rPr>
              <w:t xml:space="preserve">CHnnn.Vk</w:t>
            </w:r>
            <w:r>
              <w:t xml:space="preserve"> / </w:t>
            </w:r>
            <w:r>
              <w:rPr>
                <w:rStyle w:val="VerbatimChar"/>
              </w:rPr>
              <w:t xml:space="preserve">MPnnn</w:t>
            </w:r>
            <w:r>
              <w:t xml:space="preserve"> / </w:t>
            </w:r>
            <w:r>
              <w:rPr>
                <w:rStyle w:val="VerbatimChar"/>
              </w:rPr>
              <w:t xml:space="preserve">Vk.SYS</w:t>
            </w:r>
          </w:p>
        </w:tc>
      </w:tr>
    </w:tbl>
    <w:p>
      <w:pPr>
        <w:pStyle w:val="BodyText"/>
      </w:pPr>
      <w:r>
        <w:rPr>
          <w:bCs/>
          <w:b/>
        </w:rPr>
        <w:t xml:space="preserve">Demand 算法</w:t>
      </w:r>
      <w:r>
        <w:t xml:space="preserve">：滑动 / 块状 / 加权三种可配置（沿用 PRS §3.2.3）。</w:t>
      </w:r>
    </w:p>
    <w:p>
      <w:pPr>
        <w:pStyle w:val="BodyText"/>
      </w:pPr>
      <w:r>
        <w:rPr>
          <w:bCs/>
          <w:b/>
        </w:rPr>
        <w:t xml:space="preserve">中性线通道</w:t>
      </w:r>
      <w:r>
        <w:t xml:space="preserve">：中性线通道（无论 In_meas 还是 In_calc）同样维护 demand current，作为该通道 TDD 计算的分母。</w:t>
      </w:r>
    </w:p>
    <w:p>
      <w:pPr>
        <w:pStyle w:val="BodyText"/>
      </w:pPr>
      <w:r>
        <w:rPr>
          <w:bCs/>
          <w:b/>
        </w:rPr>
        <w:t xml:space="preserve">Max Demand</w:t>
      </w:r>
      <w:r>
        <w:t xml:space="preserve">：上述每个 Demand 参数维护历史最大值 + 时间戳；用户可手动清除（机制见 §5.6）。</w:t>
      </w:r>
    </w:p>
    <w:p>
      <w:pPr>
        <w:pStyle w:val="BlockText"/>
      </w:pPr>
      <w:r>
        <w:rPr>
          <w:bCs/>
          <w:b/>
        </w:rPr>
        <w:t xml:space="preserve">与 §5.6 Max / Min 的关系</w:t>
      </w:r>
      <w:r>
        <w:t xml:space="preserve">：Max Demand 与 Max / Min 是两套独立的极值记录 —— Max Demand 跟踪的是”Demand 窗口内的瞬时平均值”的历史最大，Max / Min 跟踪的是”原始测量值”的历史极端。两者各自维护时间戳，可独立清除。</w:t>
      </w:r>
    </w:p>
    <w:p>
      <w:r>
        <w:pict>
          <v:rect style="width:0;height:1.5pt" o:hralign="center" o:hrstd="t" o:hr="t"/>
        </w:pict>
      </w:r>
    </w:p>
    <w:bookmarkEnd w:id="88"/>
    <w:bookmarkStart w:id="89" w:name="f.-energy"/>
    <w:p>
      <w:pPr>
        <w:pStyle w:val="Heading3"/>
      </w:pPr>
      <w:r>
        <w:t xml:space="preserve">F. Energy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参数</w:t>
            </w:r>
          </w:p>
        </w:tc>
        <w:tc>
          <w:tcPr/>
          <w:p>
            <w:pPr>
              <w:pStyle w:val="Compact"/>
              <w:jc w:val="left"/>
            </w:pPr>
            <w:r>
              <w:t xml:space="preserve">归属</w:t>
            </w:r>
          </w:p>
        </w:tc>
      </w:tr>
      <w:tr>
        <w:tc>
          <w:tcPr/>
          <w:p>
            <w:pPr>
              <w:pStyle w:val="Compact"/>
              <w:jc w:val="left"/>
            </w:pPr>
            <w:r>
              <w:t xml:space="preserve">有功电能 — Import</w:t>
            </w:r>
          </w:p>
        </w:tc>
        <w:tc>
          <w:tcPr/>
          <w:p>
            <w:pPr>
              <w:pStyle w:val="Compact"/>
              <w:jc w:val="left"/>
            </w:pPr>
            <w:r>
              <w:rPr>
                <w:rStyle w:val="VerbatimChar"/>
              </w:rPr>
              <w:t xml:space="preserve">CHnnn.Vk</w:t>
            </w:r>
            <w:r>
              <w:t xml:space="preserve"> / </w:t>
            </w:r>
            <w:r>
              <w:rPr>
                <w:rStyle w:val="VerbatimChar"/>
              </w:rPr>
              <w:t xml:space="preserve">MPnnn</w:t>
            </w:r>
            <w:r>
              <w:t xml:space="preserve"> / </w:t>
            </w:r>
            <w:r>
              <w:rPr>
                <w:rStyle w:val="VerbatimChar"/>
              </w:rPr>
              <w:t xml:space="preserve">Vk.SYS</w:t>
            </w:r>
          </w:p>
        </w:tc>
      </w:tr>
      <w:tr>
        <w:tc>
          <w:tcPr/>
          <w:p>
            <w:pPr>
              <w:pStyle w:val="Compact"/>
              <w:jc w:val="left"/>
            </w:pPr>
            <w:r>
              <w:t xml:space="preserve">有功电能 — Export</w:t>
            </w:r>
          </w:p>
        </w:tc>
        <w:tc>
          <w:tcPr/>
          <w:p>
            <w:pPr>
              <w:pStyle w:val="Compact"/>
              <w:jc w:val="left"/>
            </w:pPr>
            <w:r>
              <w:rPr>
                <w:rStyle w:val="VerbatimChar"/>
              </w:rPr>
              <w:t xml:space="preserve">CHnnn.Vk</w:t>
            </w:r>
            <w:r>
              <w:t xml:space="preserve"> / </w:t>
            </w:r>
            <w:r>
              <w:rPr>
                <w:rStyle w:val="VerbatimChar"/>
              </w:rPr>
              <w:t xml:space="preserve">MPnnn</w:t>
            </w:r>
            <w:r>
              <w:t xml:space="preserve"> / </w:t>
            </w:r>
            <w:r>
              <w:rPr>
                <w:rStyle w:val="VerbatimChar"/>
              </w:rPr>
              <w:t xml:space="preserve">Vk.SYS</w:t>
            </w:r>
          </w:p>
        </w:tc>
      </w:tr>
      <w:tr>
        <w:tc>
          <w:tcPr/>
          <w:p>
            <w:pPr>
              <w:pStyle w:val="Compact"/>
              <w:jc w:val="left"/>
            </w:pPr>
            <w:r>
              <w:t xml:space="preserve">有功电能 — Net（= Import − Export）</w:t>
            </w:r>
          </w:p>
        </w:tc>
        <w:tc>
          <w:tcPr/>
          <w:p>
            <w:pPr>
              <w:pStyle w:val="Compact"/>
              <w:jc w:val="left"/>
            </w:pPr>
            <w:r>
              <w:t xml:space="preserve">同上</w:t>
            </w:r>
          </w:p>
        </w:tc>
      </w:tr>
      <w:tr>
        <w:tc>
          <w:tcPr/>
          <w:p>
            <w:pPr>
              <w:pStyle w:val="Compact"/>
              <w:jc w:val="left"/>
            </w:pPr>
            <w:r>
              <w:t xml:space="preserve">有功电能 — Total（= Import + Export）</w:t>
            </w:r>
          </w:p>
        </w:tc>
        <w:tc>
          <w:tcPr/>
          <w:p>
            <w:pPr>
              <w:pStyle w:val="Compact"/>
              <w:jc w:val="left"/>
            </w:pPr>
            <w:r>
              <w:t xml:space="preserve">同上</w:t>
            </w:r>
          </w:p>
        </w:tc>
      </w:tr>
      <w:tr>
        <w:tc>
          <w:tcPr/>
          <w:p>
            <w:pPr>
              <w:pStyle w:val="Compact"/>
              <w:jc w:val="left"/>
            </w:pPr>
            <w:r>
              <w:t xml:space="preserve">无功电能 — Import / Export / Net / Total</w:t>
            </w:r>
          </w:p>
        </w:tc>
        <w:tc>
          <w:tcPr/>
          <w:p>
            <w:pPr>
              <w:pStyle w:val="Compact"/>
              <w:jc w:val="left"/>
            </w:pPr>
            <w:r>
              <w:t xml:space="preserve">同上</w:t>
            </w:r>
          </w:p>
        </w:tc>
      </w:tr>
      <w:tr>
        <w:tc>
          <w:tcPr/>
          <w:p>
            <w:pPr>
              <w:pStyle w:val="Compact"/>
              <w:jc w:val="left"/>
            </w:pPr>
            <w:r>
              <w:t xml:space="preserve">视在电能</w:t>
            </w:r>
          </w:p>
        </w:tc>
        <w:tc>
          <w:tcPr/>
          <w:p>
            <w:pPr>
              <w:pStyle w:val="Compact"/>
              <w:jc w:val="left"/>
            </w:pPr>
            <w:r>
              <w:t xml:space="preserve">同上</w:t>
            </w:r>
          </w:p>
        </w:tc>
      </w:tr>
    </w:tbl>
    <w:p>
      <w:pPr>
        <w:pStyle w:val="BodyText"/>
      </w:pPr>
      <w:r>
        <w:rPr>
          <w:bCs/>
          <w:b/>
        </w:rPr>
        <w:t xml:space="preserve">符号规则</w:t>
      </w:r>
      <w:r>
        <w:t xml:space="preserve">：Import 按”功率流向负载”为正；Export 按”功率流向电源”为正。Net 与 Total 由 Import / Export 派生。视在电能为单向累积（无方向）。</w:t>
      </w:r>
    </w:p>
    <w:p>
      <w:pPr>
        <w:pStyle w:val="BodyText"/>
      </w:pPr>
      <w:r>
        <w:rPr>
          <w:bCs/>
          <w:b/>
        </w:rPr>
        <w:t xml:space="preserve">双 VMM 同时计量场景</w:t>
      </w:r>
      <w:r>
        <w:t xml:space="preserve">（期望目标下成立，见 §A.4）：同一电流通道被 V001 / V002 镜像对的两个 MP 同时引用时，两个 MP 各自独立积分；切换主备时两路计量不中断，可事后还原实际供电源（详见 §5.4 §D MP 模型）。</w:t>
      </w:r>
    </w:p>
    <w:p>
      <w:pPr>
        <w:pStyle w:val="BlockText"/>
      </w:pPr>
      <w:r>
        <w:rPr>
          <w:bCs/>
          <w:b/>
        </w:rPr>
        <w:t xml:space="preserve">掉电与累积的连续性</w:t>
      </w:r>
      <w:r>
        <w:t xml:space="preserve">：电能为累积量，掉电后应当从掉电前最近一次持久化值继续累积，不归零。持久化周期、掉电瞬间未持久化部分的处理策略，详见 §5.7 §A。</w:t>
      </w:r>
    </w:p>
    <w:p>
      <w:r>
        <w:pict>
          <v:rect style="width:0;height:1.5pt" o:hralign="center" o:hrstd="t" o:hr="t"/>
        </w:pict>
      </w:r>
    </w:p>
    <w:bookmarkEnd w:id="89"/>
    <w:bookmarkStart w:id="92" w:name="g.-aggregation-策略与-pq-数据流"/>
    <w:p>
      <w:pPr>
        <w:pStyle w:val="Heading3"/>
      </w:pPr>
      <w:r>
        <w:t xml:space="preserve">G. Aggregation 策略与 PQ 数据流</w:t>
      </w:r>
    </w:p>
    <w:bookmarkStart w:id="90" w:name="g.1-iec-61000-4-30-class-a-聚合窗口"/>
    <w:p>
      <w:pPr>
        <w:pStyle w:val="Heading4"/>
      </w:pPr>
      <w:r>
        <w:t xml:space="preserve">G.1 IEC 61000-4-30 Class A 聚合窗口</w:t>
      </w:r>
    </w:p>
    <w:p>
      <w:pPr>
        <w:pStyle w:val="FirstParagraph"/>
      </w:pPr>
      <w:r>
        <w:t xml:space="preserve">按 IEC 61000-4-30 Class A 四档聚合窗口：</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窗口</w:t>
            </w:r>
          </w:p>
        </w:tc>
        <w:tc>
          <w:tcPr/>
          <w:p>
            <w:pPr>
              <w:pStyle w:val="Compact"/>
              <w:jc w:val="left"/>
            </w:pPr>
            <w:r>
              <w:t xml:space="preserve">周期数</w:t>
            </w:r>
          </w:p>
        </w:tc>
        <w:tc>
          <w:tcPr/>
          <w:p>
            <w:pPr>
              <w:pStyle w:val="Compact"/>
              <w:jc w:val="left"/>
            </w:pPr>
            <w:r>
              <w:t xml:space="preserve">时长 @ 50/60 Hz</w:t>
            </w:r>
          </w:p>
        </w:tc>
      </w:tr>
      <w:tr>
        <w:tc>
          <w:tcPr/>
          <w:p>
            <w:pPr>
              <w:pStyle w:val="Compact"/>
              <w:jc w:val="left"/>
            </w:pPr>
            <w:r>
              <w:t xml:space="preserve">10/12 cycle</w:t>
            </w:r>
          </w:p>
        </w:tc>
        <w:tc>
          <w:tcPr/>
          <w:p>
            <w:pPr>
              <w:pStyle w:val="Compact"/>
              <w:jc w:val="left"/>
            </w:pPr>
            <w:r>
              <w:t xml:space="preserve">10 / 12 周期</w:t>
            </w:r>
          </w:p>
        </w:tc>
        <w:tc>
          <w:tcPr/>
          <w:p>
            <w:pPr>
              <w:pStyle w:val="Compact"/>
              <w:jc w:val="left"/>
            </w:pPr>
            <w:r>
              <w:t xml:space="preserve">200 ms</w:t>
            </w:r>
          </w:p>
        </w:tc>
      </w:tr>
      <w:tr>
        <w:tc>
          <w:tcPr/>
          <w:p>
            <w:pPr>
              <w:pStyle w:val="Compact"/>
              <w:jc w:val="left"/>
            </w:pPr>
            <w:r>
              <w:t xml:space="preserve">150/180 cycle</w:t>
            </w:r>
          </w:p>
        </w:tc>
        <w:tc>
          <w:tcPr/>
          <w:p>
            <w:pPr>
              <w:pStyle w:val="Compact"/>
              <w:jc w:val="left"/>
            </w:pPr>
            <w:r>
              <w:t xml:space="preserve">150 / 180 周期</w:t>
            </w:r>
          </w:p>
        </w:tc>
        <w:tc>
          <w:tcPr/>
          <w:p>
            <w:pPr>
              <w:pStyle w:val="Compact"/>
              <w:jc w:val="left"/>
            </w:pPr>
            <w:r>
              <w:t xml:space="preserve">3 s</w:t>
            </w:r>
          </w:p>
        </w:tc>
      </w:tr>
      <w:tr>
        <w:tc>
          <w:tcPr/>
          <w:p>
            <w:pPr>
              <w:pStyle w:val="Compact"/>
              <w:jc w:val="left"/>
            </w:pPr>
            <w:r>
              <w:t xml:space="preserve">10 min</w:t>
            </w:r>
          </w:p>
        </w:tc>
        <w:tc>
          <w:tcPr/>
          <w:p>
            <w:pPr>
              <w:pStyle w:val="Compact"/>
              <w:jc w:val="left"/>
            </w:pPr>
            <w:r>
              <w:t xml:space="preserve">—</w:t>
            </w:r>
          </w:p>
        </w:tc>
        <w:tc>
          <w:tcPr/>
          <w:p>
            <w:pPr>
              <w:pStyle w:val="Compact"/>
              <w:jc w:val="left"/>
            </w:pPr>
            <w:r>
              <w:t xml:space="preserve">10 min</w:t>
            </w:r>
          </w:p>
        </w:tc>
      </w:tr>
      <w:tr>
        <w:tc>
          <w:tcPr/>
          <w:p>
            <w:pPr>
              <w:pStyle w:val="Compact"/>
              <w:jc w:val="left"/>
            </w:pPr>
            <w:r>
              <w:t xml:space="preserve">2 h</w:t>
            </w:r>
          </w:p>
        </w:tc>
        <w:tc>
          <w:tcPr/>
          <w:p>
            <w:pPr>
              <w:pStyle w:val="Compact"/>
              <w:jc w:val="left"/>
            </w:pPr>
            <w:r>
              <w:t xml:space="preserve">—</w:t>
            </w:r>
          </w:p>
        </w:tc>
        <w:tc>
          <w:tcPr/>
          <w:p>
            <w:pPr>
              <w:pStyle w:val="Compact"/>
              <w:jc w:val="left"/>
            </w:pPr>
            <w:r>
              <w:t xml:space="preserve">2 h</w:t>
            </w:r>
          </w:p>
        </w:tc>
      </w:tr>
    </w:tbl>
    <w:p>
      <w:pPr>
        <w:pStyle w:val="BodyText"/>
      </w:pPr>
      <w:r>
        <w:rPr>
          <w:bCs/>
          <w:b/>
        </w:rPr>
        <w:t xml:space="preserve">参数 × 聚合矩阵：</w:t>
      </w:r>
    </w:p>
    <w:tbl>
      <w:tblPr>
        <w:tblStyle w:val="Table"/>
        <w:tblW w:type="auto" w:w="0"/>
        <w:tblLook w:firstRow="1" w:lastRow="0" w:firstColumn="0" w:lastColumn="0" w:noHBand="0" w:noVBand="0" w:val="0020"/>
        <w:jc w:val="start"/>
      </w:tblPr>
      <w:tblGrid>
        <w:gridCol w:w="1624"/>
        <w:gridCol w:w="2640"/>
        <w:gridCol w:w="1015"/>
        <w:gridCol w:w="1624"/>
        <w:gridCol w:w="1015"/>
      </w:tblGrid>
      <w:tr>
        <w:trPr>
          <w:tblHeader w:val="true"/>
        </w:trPr>
        <w:tc>
          <w:tcPr/>
          <w:p>
            <w:pPr>
              <w:pStyle w:val="Compact"/>
              <w:jc w:val="left"/>
            </w:pPr>
            <w:r>
              <w:t xml:space="preserve">参数类</w:t>
            </w:r>
          </w:p>
        </w:tc>
        <w:tc>
          <w:tcPr/>
          <w:p>
            <w:pPr>
              <w:pStyle w:val="Compact"/>
              <w:jc w:val="center"/>
            </w:pPr>
            <w:r>
              <w:t xml:space="preserve">10/12 cycle</w:t>
            </w:r>
          </w:p>
        </w:tc>
        <w:tc>
          <w:tcPr/>
          <w:p>
            <w:pPr>
              <w:pStyle w:val="Compact"/>
              <w:jc w:val="center"/>
            </w:pPr>
            <w:r>
              <w:t xml:space="preserve">3 s</w:t>
            </w:r>
          </w:p>
        </w:tc>
        <w:tc>
          <w:tcPr/>
          <w:p>
            <w:pPr>
              <w:pStyle w:val="Compact"/>
              <w:jc w:val="center"/>
            </w:pPr>
            <w:r>
              <w:t xml:space="preserve">10 min</w:t>
            </w:r>
          </w:p>
        </w:tc>
        <w:tc>
          <w:tcPr/>
          <w:p>
            <w:pPr>
              <w:pStyle w:val="Compact"/>
              <w:jc w:val="center"/>
            </w:pPr>
            <w:r>
              <w:t xml:space="preserve">2 h</w:t>
            </w:r>
          </w:p>
        </w:tc>
      </w:tr>
      <w:tr>
        <w:tc>
          <w:tcPr/>
          <w:p>
            <w:pPr>
              <w:pStyle w:val="Compact"/>
              <w:jc w:val="left"/>
            </w:pPr>
            <w:r>
              <w:t xml:space="preserve">电压 RMS（V_LN, V_LL）</w:t>
            </w:r>
          </w:p>
        </w:tc>
        <w:tc>
          <w:tcPr/>
          <w:p>
            <w:pPr>
              <w:pStyle w:val="Compact"/>
              <w:jc w:val="center"/>
            </w:pPr>
            <w:r>
              <w:t xml:space="preserve">必须</w:t>
            </w:r>
          </w:p>
        </w:tc>
        <w:tc>
          <w:tcPr/>
          <w:p>
            <w:pPr>
              <w:pStyle w:val="Compact"/>
              <w:jc w:val="center"/>
            </w:pPr>
            <w:r>
              <w:t xml:space="preserve">必须</w:t>
            </w:r>
          </w:p>
        </w:tc>
        <w:tc>
          <w:tcPr/>
          <w:p>
            <w:pPr>
              <w:pStyle w:val="Compact"/>
              <w:jc w:val="center"/>
            </w:pPr>
            <w:r>
              <w:t xml:space="preserve">必须</w:t>
            </w:r>
          </w:p>
        </w:tc>
        <w:tc>
          <w:tcPr/>
          <w:p>
            <w:pPr>
              <w:pStyle w:val="Compact"/>
              <w:jc w:val="center"/>
            </w:pPr>
            <w:r>
              <w:t xml:space="preserve">必须</w:t>
            </w:r>
          </w:p>
        </w:tc>
      </w:tr>
      <w:tr>
        <w:tc>
          <w:tcPr/>
          <w:p>
            <w:pPr>
              <w:pStyle w:val="Compact"/>
              <w:jc w:val="left"/>
            </w:pPr>
            <w:r>
              <w:t xml:space="preserve">电流 RMS（I）</w:t>
            </w:r>
          </w:p>
        </w:tc>
        <w:tc>
          <w:tcPr/>
          <w:p>
            <w:pPr>
              <w:pStyle w:val="Compact"/>
              <w:jc w:val="center"/>
            </w:pPr>
            <w:r>
              <w:t xml:space="preserve">必须</w:t>
            </w:r>
          </w:p>
        </w:tc>
        <w:tc>
          <w:tcPr/>
          <w:p>
            <w:pPr>
              <w:pStyle w:val="Compact"/>
              <w:jc w:val="center"/>
            </w:pPr>
            <w:r>
              <w:t xml:space="preserve">必须</w:t>
            </w:r>
          </w:p>
        </w:tc>
        <w:tc>
          <w:tcPr/>
          <w:p>
            <w:pPr>
              <w:pStyle w:val="Compact"/>
              <w:jc w:val="center"/>
            </w:pPr>
            <w:r>
              <w:t xml:space="preserve">必须</w:t>
            </w:r>
          </w:p>
        </w:tc>
        <w:tc>
          <w:tcPr/>
          <w:p>
            <w:pPr>
              <w:pStyle w:val="Compact"/>
              <w:jc w:val="center"/>
            </w:pPr>
            <w:r>
              <w:t xml:space="preserve">必须</w:t>
            </w:r>
          </w:p>
        </w:tc>
      </w:tr>
      <w:tr>
        <w:tc>
          <w:tcPr/>
          <w:p>
            <w:pPr>
              <w:pStyle w:val="Compact"/>
              <w:jc w:val="left"/>
            </w:pPr>
            <w:r>
              <w:t xml:space="preserve">电压谐波（含 THD / OTHD / ETHD）</w:t>
            </w:r>
          </w:p>
        </w:tc>
        <w:tc>
          <w:tcPr/>
          <w:p>
            <w:pPr>
              <w:pStyle w:val="Compact"/>
              <w:jc w:val="center"/>
            </w:pPr>
            <w:r>
              <w:t xml:space="preserve">必须</w:t>
            </w:r>
          </w:p>
        </w:tc>
        <w:tc>
          <w:tcPr/>
          <w:p>
            <w:pPr>
              <w:pStyle w:val="Compact"/>
              <w:jc w:val="center"/>
            </w:pPr>
            <w:r>
              <w:t xml:space="preserve">必须</w:t>
            </w:r>
          </w:p>
        </w:tc>
        <w:tc>
          <w:tcPr/>
          <w:p>
            <w:pPr>
              <w:pStyle w:val="Compact"/>
              <w:jc w:val="center"/>
            </w:pPr>
            <w:r>
              <w:t xml:space="preserve">必须</w:t>
            </w:r>
          </w:p>
        </w:tc>
        <w:tc>
          <w:tcPr/>
          <w:p>
            <w:pPr>
              <w:pStyle w:val="Compact"/>
              <w:jc w:val="center"/>
            </w:pPr>
            <w:r>
              <w:t xml:space="preserve">必须</w:t>
            </w:r>
          </w:p>
        </w:tc>
      </w:tr>
      <w:tr>
        <w:tc>
          <w:tcPr/>
          <w:p>
            <w:pPr>
              <w:pStyle w:val="Compact"/>
              <w:jc w:val="left"/>
            </w:pPr>
            <w:r>
              <w:t xml:space="preserve">电流谐波（含 THD / OTHD / ETHD / K-Factor / TDD）</w:t>
            </w:r>
          </w:p>
        </w:tc>
        <w:tc>
          <w:tcPr/>
          <w:p>
            <w:pPr>
              <w:pStyle w:val="Compact"/>
              <w:jc w:val="center"/>
            </w:pPr>
            <w:r>
              <w:t xml:space="preserve">必须</w:t>
            </w:r>
          </w:p>
        </w:tc>
        <w:tc>
          <w:tcPr/>
          <w:p>
            <w:pPr>
              <w:pStyle w:val="Compact"/>
              <w:jc w:val="center"/>
            </w:pPr>
            <w:r>
              <w:t xml:space="preserve">必须</w:t>
            </w:r>
          </w:p>
        </w:tc>
        <w:tc>
          <w:tcPr/>
          <w:p>
            <w:pPr>
              <w:pStyle w:val="Compact"/>
              <w:jc w:val="center"/>
            </w:pPr>
            <w:r>
              <w:t xml:space="preserve">必须</w:t>
            </w:r>
          </w:p>
        </w:tc>
        <w:tc>
          <w:tcPr/>
          <w:p>
            <w:pPr>
              <w:pStyle w:val="Compact"/>
              <w:jc w:val="center"/>
            </w:pPr>
            <w:r>
              <w:t xml:space="preserve">必须</w:t>
            </w:r>
          </w:p>
        </w:tc>
      </w:tr>
      <w:tr>
        <w:tc>
          <w:tcPr/>
          <w:p>
            <w:pPr>
              <w:pStyle w:val="Compact"/>
              <w:jc w:val="left"/>
            </w:pPr>
            <w:r>
              <w:t xml:space="preserve">Flicker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Pst 必须</w:t>
            </w:r>
          </w:p>
        </w:tc>
        <w:tc>
          <w:tcPr/>
          <w:p>
            <w:pPr>
              <w:pStyle w:val="Compact"/>
              <w:jc w:val="center"/>
            </w:pPr>
            <w:r>
              <w:t xml:space="preserve">Plt 必须</w:t>
            </w:r>
          </w:p>
        </w:tc>
      </w:tr>
      <w:tr>
        <w:tc>
          <w:tcPr/>
          <w:p>
            <w:pPr>
              <w:pStyle w:val="Compact"/>
              <w:jc w:val="left"/>
            </w:pPr>
            <w:r>
              <w:t xml:space="preserve">功率 P / Q / S</w:t>
            </w:r>
          </w:p>
        </w:tc>
        <w:tc>
          <w:tcPr/>
          <w:p>
            <w:pPr>
              <w:pStyle w:val="Compact"/>
              <w:jc w:val="center"/>
            </w:pPr>
            <w:r>
              <w:t xml:space="preserve">必须（基本计算窗口）</w:t>
            </w:r>
          </w:p>
        </w:tc>
        <w:tc>
          <w:tcPr/>
          <w:p>
            <w:pPr>
              <w:pStyle w:val="Compact"/>
              <w:jc w:val="center"/>
            </w:pPr>
            <w:r>
              <w:t xml:space="preserve">期望</w:t>
            </w:r>
          </w:p>
        </w:tc>
        <w:tc>
          <w:tcPr/>
          <w:p>
            <w:pPr>
              <w:pStyle w:val="Compact"/>
              <w:jc w:val="center"/>
            </w:pPr>
            <w:r>
              <w:t xml:space="preserve">期望</w:t>
            </w:r>
          </w:p>
        </w:tc>
        <w:tc>
          <w:tcPr/>
          <w:p>
            <w:pPr>
              <w:pStyle w:val="Compact"/>
              <w:jc w:val="center"/>
            </w:pPr>
            <w:r>
              <w:t xml:space="preserve">期望</w:t>
            </w:r>
          </w:p>
        </w:tc>
      </w:tr>
    </w:tbl>
    <w:p>
      <w:pPr>
        <w:pStyle w:val="BodyText"/>
      </w:pPr>
      <w:r>
        <w:rPr>
          <w:bCs/>
          <w:b/>
        </w:rPr>
        <w:t xml:space="preserve">注：</w:t>
      </w:r>
    </w:p>
    <w:p>
      <w:pPr>
        <w:numPr>
          <w:ilvl w:val="0"/>
          <w:numId w:val="1017"/>
        </w:numPr>
        <w:pStyle w:val="Compact"/>
      </w:pPr>
      <w:r>
        <w:t xml:space="preserve">功率本身在 MH 端以 10/12 cycle 计算，属基本计算窗口；3 s / 10 min / 2 h 功率聚合为期望项，最终是否纳入 v1 取决于 MH 算力余量与地址表预算</w:t>
      </w:r>
    </w:p>
    <w:p>
      <w:pPr>
        <w:numPr>
          <w:ilvl w:val="0"/>
          <w:numId w:val="1017"/>
        </w:numPr>
        <w:pStyle w:val="Compact"/>
      </w:pPr>
      <w:r>
        <w:t xml:space="preserve">Flicker 按 IEC 61000-4-15 算法定义，Pst 固定 10 min、Plt 固定 2 h，不适用 10/12 cycle 与 3 s</w:t>
      </w:r>
    </w:p>
    <w:bookmarkEnd w:id="90"/>
    <w:bookmarkStart w:id="91" w:name="g.2-pq-数据流vmm-cmm-本地-accubus-mh-北向"/>
    <w:p>
      <w:pPr>
        <w:pStyle w:val="Heading4"/>
      </w:pPr>
      <w:r>
        <w:t xml:space="preserve">G.2 PQ 数据流（VMM / CMM 本地 → AccuBus → MH → 北向）</w:t>
      </w:r>
    </w:p>
    <w:p>
      <w:pPr>
        <w:pStyle w:val="FirstParagraph"/>
      </w:pPr>
      <w:r>
        <w:t xml:space="preserve">聚合窗口实际能跑到多细，取决于数据从采样到 MH 的整条传输链。本子节定义这条链，三者构成 </w:t>
      </w:r>
      <w:r>
        <w:rPr>
          <w:bCs/>
          <w:b/>
        </w:rPr>
        <w:t xml:space="preserve">本地检测 → 内部传输 → 对外暴露</w:t>
      </w:r>
      <w:r>
        <w:t xml:space="preserve"> 的级联，链条上每一环的粒度选择都会向下传递、决定后续环节的能力上限。</w:t>
      </w:r>
    </w:p>
    <w:p>
      <w:pPr>
        <w:pStyle w:val="BodyText"/>
      </w:pPr>
      <w:r>
        <w:rPr>
          <w:bCs/>
          <w:b/>
        </w:rPr>
        <w:t xml:space="preserve">(a) VMM / CMM 本地必做项（与方案选择无关）</w:t>
      </w:r>
    </w:p>
    <w:p>
      <w:pPr>
        <w:pStyle w:val="BodyText"/>
      </w:pPr>
      <w:r>
        <w:t xml:space="preserve">VMM 与 CMM 须在本地计算 </w:t>
      </w:r>
      <w:r>
        <w:rPr>
          <w:bCs/>
          <w:b/>
        </w:rPr>
        <w:t xml:space="preserve">半周期 RMS</w:t>
      </w:r>
      <w:r>
        <w:t xml:space="preserve">，作为 PQ Event（Sag / Swell / Interruption / RVC / 过欠压等）的检测基础。这是 IEC 61000-4-30 Class A 与 IEC 62586 Class A PQI 认证的硬性要求 —— 半周期 RMS 检测窗口必须在最靠近采样的位置完成，以保证事件时间戳精度（≤ 半周期）。</w:t>
      </w:r>
    </w:p>
    <w:p>
      <w:pPr>
        <w:pStyle w:val="BodyText"/>
      </w:pPr>
      <w:r>
        <w:t xml:space="preserve">无论 (b) 的 AccuBus 上送方案如何选择，本地半周期检测都是必做项；区别只在于”本地检测出的事件信息上送”还是”半周期 RMS 数据本身上送”。</w:t>
      </w:r>
    </w:p>
    <w:p>
      <w:pPr>
        <w:pStyle w:val="BodyText"/>
      </w:pPr>
      <w:r>
        <w:rPr>
          <w:bCs/>
          <w:b/>
        </w:rPr>
        <w:t xml:space="preserve">(b) AccuBus 上 VMM / CMM → MH 的数据粒度（开放项 [B.12]）</w:t>
      </w:r>
    </w:p>
    <w:p>
      <w:pPr>
        <w:pStyle w:val="BodyText"/>
      </w:pPr>
      <w:r>
        <w:t xml:space="preserve">AccuBus 上 VMM / CMM 向 MH 上送数据的粒度有两个候选方案。</w:t>
      </w:r>
    </w:p>
    <w:p>
      <w:pPr>
        <w:pStyle w:val="BodyText"/>
      </w:pPr>
      <w:r>
        <w:rPr>
          <w:bCs/>
          <w:b/>
        </w:rPr>
        <w:t xml:space="preserve">底线方案：</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项</w:t>
            </w:r>
          </w:p>
        </w:tc>
        <w:tc>
          <w:tcPr/>
          <w:p>
            <w:pPr>
              <w:pStyle w:val="Compact"/>
              <w:jc w:val="left"/>
            </w:pPr>
            <w:r>
              <w:t xml:space="preserve">内容</w:t>
            </w:r>
          </w:p>
        </w:tc>
      </w:tr>
      <w:tr>
        <w:tc>
          <w:tcPr/>
          <w:p>
            <w:pPr>
              <w:pStyle w:val="Compact"/>
              <w:jc w:val="left"/>
            </w:pPr>
            <w:r>
              <w:t xml:space="preserve">AccuBus 上送</w:t>
            </w:r>
          </w:p>
        </w:tc>
        <w:tc>
          <w:tcPr/>
          <w:p>
            <w:pPr>
              <w:pStyle w:val="Compact"/>
              <w:jc w:val="left"/>
            </w:pPr>
            <w:r>
              <w:t xml:space="preserve">VMM / CMM → MH：</w:t>
            </w:r>
            <w:r>
              <w:rPr>
                <w:bCs/>
                <w:b/>
              </w:rPr>
              <w:t xml:space="preserve">10/12 cycle RMS + 角度</w:t>
            </w:r>
          </w:p>
        </w:tc>
      </w:tr>
      <w:tr>
        <w:tc>
          <w:tcPr/>
          <w:p>
            <w:pPr>
              <w:pStyle w:val="Compact"/>
              <w:jc w:val="left"/>
            </w:pPr>
            <w:r>
              <w:t xml:space="preserve">MH 功率计算</w:t>
            </w:r>
          </w:p>
        </w:tc>
        <w:tc>
          <w:tcPr/>
          <w:p>
            <w:pPr>
              <w:pStyle w:val="Compact"/>
              <w:jc w:val="left"/>
            </w:pPr>
            <w:r>
              <w:t xml:space="preserve">基于 10/12 cycle</w:t>
            </w:r>
          </w:p>
        </w:tc>
      </w:tr>
      <w:tr>
        <w:tc>
          <w:tcPr/>
          <w:p>
            <w:pPr>
              <w:pStyle w:val="Compact"/>
              <w:jc w:val="left"/>
            </w:pPr>
            <w:r>
              <w:t xml:space="preserve">MH 聚合层级</w:t>
            </w:r>
          </w:p>
        </w:tc>
        <w:tc>
          <w:tcPr/>
          <w:p>
            <w:pPr>
              <w:pStyle w:val="Compact"/>
              <w:jc w:val="left"/>
            </w:pPr>
            <w:r>
              <w:t xml:space="preserve">150/180 cycle, 10 min, 2 hour</w:t>
            </w:r>
          </w:p>
        </w:tc>
      </w:tr>
      <w:tr>
        <w:tc>
          <w:tcPr/>
          <w:p>
            <w:pPr>
              <w:pStyle w:val="Compact"/>
              <w:jc w:val="left"/>
            </w:pPr>
            <w:r>
              <w:t xml:space="preserve">MH 对外北向</w:t>
            </w:r>
          </w:p>
        </w:tc>
        <w:tc>
          <w:tcPr/>
          <w:p>
            <w:pPr>
              <w:pStyle w:val="Compact"/>
              <w:jc w:val="left"/>
            </w:pPr>
            <w:r>
              <w:t xml:space="preserve">10/12 cycle RMS + 功率 + 聚合 + 能量</w:t>
            </w:r>
          </w:p>
        </w:tc>
      </w:tr>
      <w:tr>
        <w:tc>
          <w:tcPr/>
          <w:p>
            <w:pPr>
              <w:pStyle w:val="Compact"/>
              <w:jc w:val="left"/>
            </w:pPr>
            <w:r>
              <w:t xml:space="preserve">AccuBus 带宽</w:t>
            </w:r>
          </w:p>
        </w:tc>
        <w:tc>
          <w:tcPr/>
          <w:p>
            <w:pPr>
              <w:pStyle w:val="Compact"/>
              <w:jc w:val="left"/>
            </w:pPr>
            <w:r>
              <w:t xml:space="preserve">较低（每 200 ms 上送一次）</w:t>
            </w:r>
          </w:p>
        </w:tc>
      </w:tr>
      <w:tr>
        <w:tc>
          <w:tcPr/>
          <w:p>
            <w:pPr>
              <w:pStyle w:val="Compact"/>
              <w:jc w:val="left"/>
            </w:pPr>
            <w:r>
              <w:t xml:space="preserve">MH 端 PQ 灵活度</w:t>
            </w:r>
          </w:p>
        </w:tc>
        <w:tc>
          <w:tcPr/>
          <w:p>
            <w:pPr>
              <w:pStyle w:val="Compact"/>
              <w:jc w:val="left"/>
            </w:pPr>
            <w:r>
              <w:t xml:space="preserve">受限 —— 半周期级数据仅在 VMM / CMM 本地可见</w:t>
            </w:r>
          </w:p>
        </w:tc>
      </w:tr>
    </w:tbl>
    <w:p>
      <w:pPr>
        <w:pStyle w:val="BodyText"/>
      </w:pPr>
      <w:r>
        <w:rPr>
          <w:bCs/>
          <w:b/>
        </w:rPr>
        <w:t xml:space="preserve">优选方案：</w:t>
      </w:r>
    </w:p>
    <w:tbl>
      <w:tblPr>
        <w:tblStyle w:val="Table"/>
        <w:tblW w:type="auto" w:w="0"/>
        <w:tblLook w:firstRow="1" w:lastRow="0" w:firstColumn="0" w:lastColumn="0" w:noHBand="0" w:noVBand="0" w:val="0020"/>
        <w:jc w:val="start"/>
      </w:tblPr>
      <w:tblGrid>
        <w:gridCol w:w="2640"/>
        <w:gridCol w:w="5280"/>
      </w:tblGrid>
      <w:tr>
        <w:trPr>
          <w:tblHeader w:val="true"/>
        </w:trPr>
        <w:tc>
          <w:tcPr/>
          <w:p>
            <w:pPr>
              <w:pStyle w:val="Compact"/>
              <w:jc w:val="left"/>
            </w:pPr>
            <w:r>
              <w:t xml:space="preserve">项</w:t>
            </w:r>
          </w:p>
        </w:tc>
        <w:tc>
          <w:tcPr/>
          <w:p>
            <w:pPr>
              <w:pStyle w:val="Compact"/>
              <w:jc w:val="left"/>
            </w:pPr>
            <w:r>
              <w:t xml:space="preserve">内容</w:t>
            </w:r>
          </w:p>
        </w:tc>
      </w:tr>
      <w:tr>
        <w:tc>
          <w:tcPr/>
          <w:p>
            <w:pPr>
              <w:pStyle w:val="Compact"/>
              <w:jc w:val="left"/>
            </w:pPr>
            <w:r>
              <w:t xml:space="preserve">AccuBus 上送</w:t>
            </w:r>
          </w:p>
        </w:tc>
        <w:tc>
          <w:tcPr/>
          <w:p>
            <w:pPr>
              <w:pStyle w:val="Compact"/>
              <w:jc w:val="left"/>
            </w:pPr>
            <w:r>
              <w:t xml:space="preserve">VMM / CMM → MH：</w:t>
            </w:r>
            <w:r>
              <w:rPr>
                <w:bCs/>
                <w:b/>
              </w:rPr>
              <w:t xml:space="preserve">half cycle RMS + 角度</w:t>
            </w:r>
          </w:p>
        </w:tc>
      </w:tr>
      <w:tr>
        <w:tc>
          <w:tcPr/>
          <w:p>
            <w:pPr>
              <w:pStyle w:val="Compact"/>
              <w:jc w:val="left"/>
            </w:pPr>
            <w:r>
              <w:t xml:space="preserve">MH 功率计算</w:t>
            </w:r>
          </w:p>
        </w:tc>
        <w:tc>
          <w:tcPr/>
          <w:p>
            <w:pPr>
              <w:pStyle w:val="Compact"/>
              <w:jc w:val="left"/>
            </w:pPr>
            <w:r>
              <w:t xml:space="preserve">基于 half cycle</w:t>
            </w:r>
          </w:p>
        </w:tc>
      </w:tr>
      <w:tr>
        <w:tc>
          <w:tcPr/>
          <w:p>
            <w:pPr>
              <w:pStyle w:val="Compact"/>
              <w:jc w:val="left"/>
            </w:pPr>
            <w:r>
              <w:t xml:space="preserve">MH 聚合层级</w:t>
            </w:r>
          </w:p>
        </w:tc>
        <w:tc>
          <w:tcPr/>
          <w:p>
            <w:pPr>
              <w:pStyle w:val="Compact"/>
              <w:jc w:val="left"/>
            </w:pPr>
            <w:r>
              <w:t xml:space="preserve">10/12 cycle, 150/180 cycle, 10 min, 2 hour</w:t>
            </w:r>
          </w:p>
        </w:tc>
      </w:tr>
      <w:tr>
        <w:tc>
          <w:tcPr/>
          <w:p>
            <w:pPr>
              <w:pStyle w:val="Compact"/>
              <w:jc w:val="left"/>
            </w:pPr>
            <w:r>
              <w:t xml:space="preserve">MH 对外北向</w:t>
            </w:r>
          </w:p>
        </w:tc>
        <w:tc>
          <w:tcPr/>
          <w:p>
            <w:pPr>
              <w:pStyle w:val="Compact"/>
              <w:jc w:val="left"/>
            </w:pPr>
            <w:r>
              <w:rPr>
                <w:bCs/>
                <w:b/>
              </w:rPr>
              <w:t xml:space="preserve">half cycle RMS + 功率 + 10/12 cycle + 聚合 + 能量</w:t>
            </w:r>
            <w:r>
              <w:t xml:space="preserve">（half cycle 也暴露给上位机）</w:t>
            </w:r>
          </w:p>
        </w:tc>
      </w:tr>
      <w:tr>
        <w:tc>
          <w:tcPr/>
          <w:p>
            <w:pPr>
              <w:pStyle w:val="Compact"/>
              <w:jc w:val="left"/>
            </w:pPr>
            <w:r>
              <w:t xml:space="preserve">AccuBus 带宽</w:t>
            </w:r>
          </w:p>
        </w:tc>
        <w:tc>
          <w:tcPr/>
          <w:p>
            <w:pPr>
              <w:pStyle w:val="Compact"/>
              <w:jc w:val="left"/>
            </w:pPr>
            <w:r>
              <w:t xml:space="preserve">高（每半周期上送一次：10 ms @ 50 Hz / 8.33 ms @ 60 Hz，约 20× 底线）</w:t>
            </w:r>
          </w:p>
        </w:tc>
      </w:tr>
      <w:tr>
        <w:tc>
          <w:tcPr/>
          <w:p>
            <w:pPr>
              <w:pStyle w:val="Compact"/>
              <w:jc w:val="left"/>
            </w:pPr>
            <w:r>
              <w:t xml:space="preserve">MH 端 PQ 灵活度</w:t>
            </w:r>
          </w:p>
        </w:tc>
        <w:tc>
          <w:tcPr/>
          <w:p>
            <w:pPr>
              <w:pStyle w:val="Compact"/>
              <w:jc w:val="left"/>
            </w:pPr>
            <w:r>
              <w:t xml:space="preserve">高 —— 可在 MH 端做跨通道事件触发、未来扩展高级 PQ 算法</w:t>
            </w:r>
          </w:p>
        </w:tc>
      </w:tr>
    </w:tbl>
    <w:p>
      <w:pPr>
        <w:pStyle w:val="BlockText"/>
      </w:pPr>
      <w:r>
        <w:rPr>
          <w:bCs/>
          <w:b/>
        </w:rPr>
        <w:t xml:space="preserve">[B.12]</w:t>
      </w:r>
      <w:r>
        <w:t xml:space="preserve"> 上述两方案的选择影响 AccuBus 详细设计阶段的物理层带宽规划、MH 算力需求、以及 MH 对外北向数据粒度。建议倾向</w:t>
      </w:r>
      <w:r>
        <w:rPr>
          <w:bCs/>
          <w:b/>
        </w:rPr>
        <w:t xml:space="preserve">优选方案</w:t>
      </w:r>
      <w:r>
        <w:t xml:space="preserve">以保留产品演化空间并向上位机提供 half cycle 数据，但前提是带宽与算力可行性不会突破 BOM 约束。最终方案由架构详细设计阶段评估后冻结。详见 PRS 附录 B [B.12]。</w:t>
      </w:r>
    </w:p>
    <w:p>
      <w:pPr>
        <w:pStyle w:val="FirstParagraph"/>
      </w:pPr>
      <w:r>
        <w:rPr>
          <w:bCs/>
          <w:b/>
        </w:rPr>
        <w:t xml:space="preserve">(c) MH 对外北向暴露的 PQ 数据粒度</w:t>
      </w:r>
    </w:p>
    <w:p>
      <w:pPr>
        <w:pStyle w:val="BodyText"/>
      </w:pPr>
      <w:r>
        <w:t xml:space="preserve">MH 对北向协议（§3.5 / §3.6 / §3.7）暴露的 PQ 数据粒度依 (b) 方案而异：</w:t>
      </w:r>
    </w:p>
    <w:tbl>
      <w:tblPr>
        <w:tblStyle w:val="Table"/>
        <w:tblW w:type="auto" w:w="0"/>
        <w:tblLook w:firstRow="1" w:lastRow="0" w:firstColumn="0" w:lastColumn="0" w:noHBand="0" w:noVBand="0" w:val="0020"/>
        <w:jc w:val="start"/>
      </w:tblPr>
      <w:tblGrid>
        <w:gridCol w:w="1980"/>
        <w:gridCol w:w="2970"/>
        <w:gridCol w:w="2970"/>
      </w:tblGrid>
      <w:tr>
        <w:trPr>
          <w:tblHeader w:val="true"/>
        </w:trPr>
        <w:tc>
          <w:tcPr/>
          <w:p>
            <w:pPr>
              <w:pStyle w:val="Compact"/>
              <w:jc w:val="left"/>
            </w:pPr>
            <w:r>
              <w:t xml:space="preserve">数据</w:t>
            </w:r>
          </w:p>
        </w:tc>
        <w:tc>
          <w:tcPr/>
          <w:p>
            <w:pPr>
              <w:pStyle w:val="Compact"/>
              <w:jc w:val="left"/>
            </w:pPr>
            <w:r>
              <w:t xml:space="preserve">底线方案</w:t>
            </w:r>
          </w:p>
        </w:tc>
        <w:tc>
          <w:tcPr/>
          <w:p>
            <w:pPr>
              <w:pStyle w:val="Compact"/>
              <w:jc w:val="left"/>
            </w:pPr>
            <w:r>
              <w:t xml:space="preserve">优选方案</w:t>
            </w:r>
          </w:p>
        </w:tc>
      </w:tr>
      <w:tr>
        <w:tc>
          <w:tcPr/>
          <w:p>
            <w:pPr>
              <w:pStyle w:val="Compact"/>
              <w:jc w:val="left"/>
            </w:pPr>
            <w:r>
              <w:t xml:space="preserve">RMS（电压、电流）</w:t>
            </w:r>
          </w:p>
        </w:tc>
        <w:tc>
          <w:tcPr/>
          <w:p>
            <w:pPr>
              <w:pStyle w:val="Compact"/>
              <w:jc w:val="left"/>
            </w:pPr>
            <w:r>
              <w:rPr>
                <w:bCs/>
                <w:b/>
              </w:rPr>
              <w:t xml:space="preserve">10/12 cycle</w:t>
            </w:r>
            <w:r>
              <w:t xml:space="preserve">（200 ms @ 50/60 Hz）</w:t>
            </w:r>
          </w:p>
        </w:tc>
        <w:tc>
          <w:tcPr/>
          <w:p>
            <w:pPr>
              <w:pStyle w:val="Compact"/>
              <w:jc w:val="left"/>
            </w:pPr>
            <w:r>
              <w:rPr>
                <w:bCs/>
                <w:b/>
              </w:rPr>
              <w:t xml:space="preserve">half cycle + 10/12 cycle</w:t>
            </w:r>
            <w:r>
              <w:t xml:space="preserve">（两种粒度都暴露）</w:t>
            </w:r>
          </w:p>
        </w:tc>
      </w:tr>
      <w:tr>
        <w:tc>
          <w:tcPr/>
          <w:p>
            <w:pPr>
              <w:pStyle w:val="Compact"/>
              <w:jc w:val="left"/>
            </w:pPr>
            <w:r>
              <w:t xml:space="preserve">功率（P / Q / S）</w:t>
            </w:r>
          </w:p>
        </w:tc>
        <w:tc>
          <w:tcPr/>
          <w:p>
            <w:pPr>
              <w:pStyle w:val="Compact"/>
              <w:jc w:val="left"/>
            </w:pPr>
            <w:r>
              <w:t xml:space="preserve">基于 10/12 cycle</w:t>
            </w:r>
          </w:p>
        </w:tc>
        <w:tc>
          <w:tcPr/>
          <w:p>
            <w:pPr>
              <w:pStyle w:val="Compact"/>
              <w:jc w:val="left"/>
            </w:pPr>
            <w:r>
              <w:rPr>
                <w:bCs/>
                <w:b/>
              </w:rPr>
              <w:t xml:space="preserve">half cycle + 10/12 cycle</w:t>
            </w:r>
          </w:p>
        </w:tc>
      </w:tr>
      <w:tr>
        <w:tc>
          <w:tcPr/>
          <w:p>
            <w:pPr>
              <w:pStyle w:val="Compact"/>
              <w:jc w:val="left"/>
            </w:pPr>
            <w:r>
              <w:t xml:space="preserve">能量（Ea / Er / Eap）</w:t>
            </w:r>
          </w:p>
        </w:tc>
        <w:tc>
          <w:tcPr/>
          <w:p>
            <w:pPr>
              <w:pStyle w:val="Compact"/>
              <w:jc w:val="left"/>
            </w:pPr>
            <w:r>
              <w:t xml:space="preserve">累积</w:t>
            </w:r>
          </w:p>
        </w:tc>
        <w:tc>
          <w:tcPr/>
          <w:p>
            <w:pPr>
              <w:pStyle w:val="Compact"/>
              <w:jc w:val="left"/>
            </w:pPr>
            <w:r>
              <w:t xml:space="preserve">累积</w:t>
            </w:r>
          </w:p>
        </w:tc>
      </w:tr>
      <w:tr>
        <w:tc>
          <w:tcPr/>
          <w:p>
            <w:pPr>
              <w:pStyle w:val="Compact"/>
              <w:jc w:val="left"/>
            </w:pPr>
            <w:r>
              <w:t xml:space="preserve">聚合层级</w:t>
            </w:r>
          </w:p>
        </w:tc>
        <w:tc>
          <w:tcPr/>
          <w:p>
            <w:pPr>
              <w:pStyle w:val="Compact"/>
              <w:jc w:val="left"/>
            </w:pPr>
            <w:r>
              <w:rPr>
                <w:bCs/>
                <w:b/>
              </w:rPr>
              <w:t xml:space="preserve">150/180 cycle（3 s）/ 10 min / 2 hour</w:t>
            </w:r>
            <w:r>
              <w:t xml:space="preserve">（IEC 61000-4-30 Class A 标准聚合）</w:t>
            </w:r>
          </w:p>
        </w:tc>
        <w:tc>
          <w:tcPr/>
          <w:p>
            <w:pPr>
              <w:pStyle w:val="Compact"/>
              <w:jc w:val="left"/>
            </w:pPr>
            <w:r>
              <w:t xml:space="preserve">同</w:t>
            </w:r>
          </w:p>
        </w:tc>
      </w:tr>
      <w:tr>
        <w:tc>
          <w:tcPr/>
          <w:p>
            <w:pPr>
              <w:pStyle w:val="Compact"/>
              <w:jc w:val="left"/>
            </w:pPr>
            <w:r>
              <w:t xml:space="preserve">PQ Event</w:t>
            </w:r>
          </w:p>
        </w:tc>
        <w:tc>
          <w:tcPr/>
          <w:p>
            <w:pPr>
              <w:pStyle w:val="Compact"/>
              <w:jc w:val="left"/>
            </w:pPr>
            <w:r>
              <w:t xml:space="preserve">半周期触发，事件时间戳精度 ≤ 半周期</w:t>
            </w:r>
          </w:p>
        </w:tc>
        <w:tc>
          <w:tcPr/>
          <w:p>
            <w:pPr>
              <w:pStyle w:val="Compact"/>
              <w:jc w:val="left"/>
            </w:pPr>
            <w:r>
              <w:t xml:space="preserve">同</w:t>
            </w:r>
          </w:p>
        </w:tc>
      </w:tr>
    </w:tbl>
    <w:p>
      <w:pPr>
        <w:pStyle w:val="BodyText"/>
      </w:pPr>
      <w:r>
        <w:t xml:space="preserve">10/12 cycle 是 IEC 61000-4-30 Class A 标准窗口，两个方案都必暴露。优选方案额外暴露半周期数据，使上位机可获得约 20× 更细粒度（200 ms → 半周期）。</w:t>
      </w:r>
    </w:p>
    <w:p>
      <w:r>
        <w:pict>
          <v:rect style="width:0;height:1.5pt" o:hralign="center" o:hrstd="t" o:hr="t"/>
        </w:pict>
      </w:r>
    </w:p>
    <w:bookmarkEnd w:id="91"/>
    <w:bookmarkEnd w:id="92"/>
    <w:bookmarkEnd w:id="93"/>
    <w:bookmarkStart w:id="102" w:name="接线配置"/>
    <w:p>
      <w:pPr>
        <w:pStyle w:val="Heading2"/>
      </w:pPr>
      <w:r>
        <w:t xml:space="preserve">5.2 接线配置</w:t>
      </w:r>
    </w:p>
    <w:bookmarkStart w:id="95" w:name="a.-接线配置三层结构总览"/>
    <w:p>
      <w:pPr>
        <w:pStyle w:val="Heading3"/>
      </w:pPr>
      <w:r>
        <w:t xml:space="preserve">A. 接线配置三层结构总览</w:t>
      </w:r>
    </w:p>
    <w:p>
      <w:pPr>
        <w:pStyle w:val="FirstParagraph"/>
      </w:pPr>
      <w:r>
        <w:t xml:space="preserve">RPP 的接线配置分三层，由”物理硬件”逐级向”逻辑测量负载”组合：</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层</w:t>
            </w:r>
          </w:p>
        </w:tc>
        <w:tc>
          <w:tcPr/>
          <w:p>
            <w:pPr>
              <w:pStyle w:val="Compact"/>
              <w:jc w:val="left"/>
            </w:pPr>
            <w:r>
              <w:t xml:space="preserve">配置实体</w:t>
            </w:r>
          </w:p>
        </w:tc>
        <w:tc>
          <w:tcPr/>
          <w:p>
            <w:pPr>
              <w:pStyle w:val="Compact"/>
              <w:jc w:val="left"/>
            </w:pPr>
            <w:r>
              <w:t xml:space="preserve">描述了什么</w:t>
            </w:r>
          </w:p>
        </w:tc>
        <w:tc>
          <w:tcPr/>
          <w:p>
            <w:pPr>
              <w:pStyle w:val="Compact"/>
              <w:jc w:val="left"/>
            </w:pPr>
            <w:r>
              <w:t xml:space="preserve">数量</w:t>
            </w:r>
          </w:p>
        </w:tc>
      </w:tr>
      <w:tr>
        <w:tc>
          <w:tcPr/>
          <w:p>
            <w:pPr>
              <w:pStyle w:val="Compact"/>
              <w:jc w:val="left"/>
            </w:pPr>
            <w:r>
              <w:rPr>
                <w:bCs/>
                <w:b/>
              </w:rPr>
              <w:t xml:space="preserve">电压参考层</w:t>
            </w:r>
          </w:p>
        </w:tc>
        <w:tc>
          <w:tcPr/>
          <w:p>
            <w:pPr>
              <w:pStyle w:val="Compact"/>
              <w:jc w:val="left"/>
            </w:pPr>
            <w:r>
              <w:t xml:space="preserve">VMM</w:t>
            </w:r>
          </w:p>
        </w:tc>
        <w:tc>
          <w:tcPr/>
          <w:p>
            <w:pPr>
              <w:pStyle w:val="Compact"/>
              <w:jc w:val="left"/>
            </w:pPr>
            <w:r>
              <w:t xml:space="preserve">一组三相电压参考的接线方式与 PT 比</w:t>
            </w:r>
          </w:p>
        </w:tc>
        <w:tc>
          <w:tcPr/>
          <w:p>
            <w:pPr>
              <w:pStyle w:val="Compact"/>
              <w:jc w:val="left"/>
            </w:pPr>
            <w:r>
              <w:t xml:space="preserve">1 ~ 2</w:t>
            </w:r>
          </w:p>
        </w:tc>
      </w:tr>
      <w:tr>
        <w:tc>
          <w:tcPr/>
          <w:p>
            <w:pPr>
              <w:pStyle w:val="Compact"/>
              <w:jc w:val="left"/>
            </w:pPr>
            <w:r>
              <w:rPr>
                <w:bCs/>
                <w:b/>
              </w:rPr>
              <w:t xml:space="preserve">电流采集层</w:t>
            </w:r>
          </w:p>
        </w:tc>
        <w:tc>
          <w:tcPr/>
          <w:p>
            <w:pPr>
              <w:pStyle w:val="Compact"/>
              <w:jc w:val="left"/>
            </w:pPr>
            <w:r>
              <w:t xml:space="preserve">Channel</w:t>
            </w:r>
          </w:p>
        </w:tc>
        <w:tc>
          <w:tcPr/>
          <w:p>
            <w:pPr>
              <w:pStyle w:val="Compact"/>
              <w:jc w:val="left"/>
            </w:pPr>
            <w:r>
              <w:t xml:space="preserve">一路 CMM 通道的 CT 类型、极性、一次额定电流；</w:t>
            </w:r>
            <w:r>
              <w:rPr>
                <w:bCs/>
                <w:b/>
              </w:rPr>
              <w:t xml:space="preserve">不</w:t>
            </w:r>
            <w:r>
              <w:t xml:space="preserve">含逻辑相位或 VMM 归属</w:t>
            </w:r>
          </w:p>
        </w:tc>
        <w:tc>
          <w:tcPr/>
          <w:p>
            <w:pPr>
              <w:pStyle w:val="Compact"/>
              <w:jc w:val="left"/>
            </w:pPr>
            <w:r>
              <w:t xml:space="preserve">≤ 96</w:t>
            </w:r>
          </w:p>
        </w:tc>
      </w:tr>
      <w:tr>
        <w:tc>
          <w:tcPr/>
          <w:p>
            <w:pPr>
              <w:pStyle w:val="Compact"/>
              <w:jc w:val="left"/>
            </w:pPr>
            <w:r>
              <w:rPr>
                <w:bCs/>
                <w:b/>
              </w:rPr>
              <w:t xml:space="preserve">逻辑负载层</w:t>
            </w:r>
          </w:p>
        </w:tc>
        <w:tc>
          <w:tcPr/>
          <w:p>
            <w:pPr>
              <w:pStyle w:val="Compact"/>
              <w:jc w:val="left"/>
            </w:pPr>
            <w:r>
              <w:t xml:space="preserve">MP</w:t>
            </w:r>
          </w:p>
        </w:tc>
        <w:tc>
          <w:tcPr/>
          <w:p>
            <w:pPr>
              <w:pStyle w:val="Compact"/>
              <w:jc w:val="left"/>
            </w:pPr>
            <w:r>
              <w:t xml:space="preserve">把一个 VMM 的电压参考与若干 Channel 的电流按某种 Wiring Type 组合，形成一个被计量负载</w:t>
            </w:r>
          </w:p>
        </w:tc>
        <w:tc>
          <w:tcPr/>
          <w:p>
            <w:pPr>
              <w:pStyle w:val="Compact"/>
              <w:jc w:val="left"/>
            </w:pPr>
            <w:r>
              <w:t xml:space="preserve">必须基线 ≤ 96；期望 ≤ 192（详见 §5.1 §A.4 与 §5.4 §B）</w:t>
            </w:r>
          </w:p>
        </w:tc>
      </w:tr>
    </w:tbl>
    <w:p>
      <w:pPr>
        <w:pStyle w:val="BlockText"/>
      </w:pPr>
      <w:r>
        <w:t xml:space="preserve">这种分层有意把”物理接线参数”与”逻辑组合方式”解耦：Channel 只描述”这路 CT 怎么读”，不绑相位、不绑 VMM；相位与 VMM 归属由”被哪个 MP 通过 Phase Slot 引用”派生而来。带来的好处是同一根 Channel 可以在配置变更时换归属（期望目标下还可同时被 V001 / V002 各一个 MP 引用），不必动物理层；代价是必须有严格的引用一致性校验（见 §E）。</w:t>
      </w:r>
    </w:p>
    <w:bookmarkStart w:id="94" w:name="支持的接线方式"/>
    <w:p>
      <w:pPr>
        <w:pStyle w:val="Heading4"/>
      </w:pPr>
      <w:r>
        <w:t xml:space="preserve">支持的接线方式</w:t>
      </w:r>
    </w:p>
    <w:p>
      <w:pPr>
        <w:pStyle w:val="FirstParagraph"/>
      </w:pPr>
      <w:r>
        <w:t xml:space="preserve">VMM 与 MP 共用同一套接线方式枚举：</w:t>
      </w:r>
    </w:p>
    <w:tbl>
      <w:tblPr>
        <w:tblStyle w:val="Table"/>
        <w:tblW w:type="auto" w:w="0"/>
        <w:tblLook w:firstRow="1" w:lastRow="0" w:firstColumn="0" w:lastColumn="0" w:noHBand="0" w:noVBand="0" w:val="0020"/>
        <w:jc w:val="start"/>
      </w:tblPr>
      <w:tblGrid>
        <w:gridCol w:w="2066"/>
        <w:gridCol w:w="2066"/>
        <w:gridCol w:w="1721"/>
        <w:gridCol w:w="2066"/>
      </w:tblGrid>
      <w:tr>
        <w:trPr>
          <w:tblHeader w:val="true"/>
        </w:trPr>
        <w:tc>
          <w:tcPr/>
          <w:p>
            <w:pPr>
              <w:pStyle w:val="Compact"/>
              <w:jc w:val="left"/>
            </w:pPr>
            <w:r>
              <w:t xml:space="preserve">缩写</w:t>
            </w:r>
          </w:p>
        </w:tc>
        <w:tc>
          <w:tcPr/>
          <w:p>
            <w:pPr>
              <w:pStyle w:val="Compact"/>
              <w:jc w:val="left"/>
            </w:pPr>
            <w:r>
              <w:t xml:space="preserve">全称</w:t>
            </w:r>
          </w:p>
        </w:tc>
        <w:tc>
          <w:tcPr/>
          <w:p>
            <w:pPr>
              <w:pStyle w:val="Compact"/>
              <w:jc w:val="center"/>
            </w:pPr>
            <w:r>
              <w:t xml:space="preserve">Phase Slot 数</w:t>
            </w:r>
          </w:p>
        </w:tc>
        <w:tc>
          <w:tcPr/>
          <w:p>
            <w:pPr>
              <w:pStyle w:val="Compact"/>
              <w:jc w:val="left"/>
            </w:pPr>
            <w:r>
              <w:t xml:space="preserve">备注</w:t>
            </w:r>
          </w:p>
        </w:tc>
      </w:tr>
      <w:tr>
        <w:tc>
          <w:tcPr/>
          <w:p>
            <w:pPr>
              <w:pStyle w:val="Compact"/>
              <w:jc w:val="left"/>
            </w:pPr>
            <w:r>
              <w:t xml:space="preserve">1P2W</w:t>
            </w:r>
          </w:p>
        </w:tc>
        <w:tc>
          <w:tcPr/>
          <w:p>
            <w:pPr>
              <w:pStyle w:val="Compact"/>
              <w:jc w:val="left"/>
            </w:pPr>
            <w:r>
              <w:t xml:space="preserve">1 Element 2 Wire</w:t>
            </w:r>
          </w:p>
        </w:tc>
        <w:tc>
          <w:tcPr/>
          <w:p>
            <w:pPr>
              <w:pStyle w:val="Compact"/>
              <w:jc w:val="center"/>
            </w:pPr>
            <w:r>
              <w:t xml:space="preserve">1</w:t>
            </w:r>
          </w:p>
        </w:tc>
        <w:tc>
          <w:tcPr/>
          <w:p>
            <w:pPr>
              <w:pStyle w:val="Compact"/>
              <w:jc w:val="left"/>
            </w:pPr>
            <w:r>
              <w:t xml:space="preserve">单相两线</w:t>
            </w:r>
          </w:p>
        </w:tc>
      </w:tr>
      <w:tr>
        <w:tc>
          <w:tcPr/>
          <w:p>
            <w:pPr>
              <w:pStyle w:val="Compact"/>
              <w:jc w:val="left"/>
            </w:pPr>
            <w:r>
              <w:t xml:space="preserve">1P3W</w:t>
            </w:r>
          </w:p>
        </w:tc>
        <w:tc>
          <w:tcPr/>
          <w:p>
            <w:pPr>
              <w:pStyle w:val="Compact"/>
              <w:jc w:val="left"/>
            </w:pPr>
            <w:r>
              <w:t xml:space="preserve">2 Element 3 Wire 1 Phase</w:t>
            </w:r>
          </w:p>
        </w:tc>
        <w:tc>
          <w:tcPr/>
          <w:p>
            <w:pPr>
              <w:pStyle w:val="Compact"/>
              <w:jc w:val="center"/>
            </w:pPr>
            <w:r>
              <w:t xml:space="preserve">2</w:t>
            </w:r>
          </w:p>
        </w:tc>
        <w:tc>
          <w:tcPr/>
          <w:p>
            <w:pPr>
              <w:pStyle w:val="Compact"/>
              <w:jc w:val="left"/>
            </w:pPr>
            <w:r>
              <w:t xml:space="preserve">单相三线（split-phase；北美数据中心常见 240 V L1-L2-N）</w:t>
            </w:r>
          </w:p>
        </w:tc>
      </w:tr>
      <w:tr>
        <w:tc>
          <w:tcPr/>
          <w:p>
            <w:pPr>
              <w:pStyle w:val="Compact"/>
              <w:jc w:val="left"/>
            </w:pPr>
            <w:r>
              <w:t xml:space="preserve">2E3W Network</w:t>
            </w:r>
          </w:p>
        </w:tc>
        <w:tc>
          <w:tcPr/>
          <w:p>
            <w:pPr>
              <w:pStyle w:val="Compact"/>
              <w:jc w:val="left"/>
            </w:pPr>
            <w:r>
              <w:t xml:space="preserve">2 Element 3 Wire Network</w:t>
            </w:r>
          </w:p>
        </w:tc>
        <w:tc>
          <w:tcPr/>
          <w:p>
            <w:pPr>
              <w:pStyle w:val="Compact"/>
              <w:jc w:val="center"/>
            </w:pPr>
            <w:r>
              <w:t xml:space="preserve">2</w:t>
            </w:r>
          </w:p>
        </w:tc>
        <w:tc>
          <w:tcPr/>
          <w:p>
            <w:pPr>
              <w:pStyle w:val="Compact"/>
              <w:jc w:val="left"/>
            </w:pPr>
            <w:r>
              <w:t xml:space="preserve">三相网络两元件法</w:t>
            </w:r>
          </w:p>
        </w:tc>
      </w:tr>
      <w:tr>
        <w:tc>
          <w:tcPr/>
          <w:p>
            <w:pPr>
              <w:pStyle w:val="Compact"/>
              <w:jc w:val="left"/>
            </w:pPr>
            <w:r>
              <w:t xml:space="preserve">2E3W Delta</w:t>
            </w:r>
          </w:p>
        </w:tc>
        <w:tc>
          <w:tcPr/>
          <w:p>
            <w:pPr>
              <w:pStyle w:val="Compact"/>
              <w:jc w:val="left"/>
            </w:pPr>
            <w:r>
              <w:t xml:space="preserve">2 Element 3 Wire Delta</w:t>
            </w:r>
          </w:p>
        </w:tc>
        <w:tc>
          <w:tcPr/>
          <w:p>
            <w:pPr>
              <w:pStyle w:val="Compact"/>
              <w:jc w:val="center"/>
            </w:pPr>
            <w:r>
              <w:t xml:space="preserve">2</w:t>
            </w:r>
          </w:p>
        </w:tc>
        <w:tc>
          <w:tcPr/>
          <w:p>
            <w:pPr>
              <w:pStyle w:val="Compact"/>
              <w:jc w:val="left"/>
            </w:pPr>
            <w:r>
              <w:t xml:space="preserve">三相 Delta 两元件法</w:t>
            </w:r>
          </w:p>
        </w:tc>
      </w:tr>
      <w:tr>
        <w:tc>
          <w:tcPr/>
          <w:p>
            <w:pPr>
              <w:pStyle w:val="Compact"/>
              <w:jc w:val="left"/>
            </w:pPr>
            <w:r>
              <w:t xml:space="preserve">3P3W</w:t>
            </w:r>
          </w:p>
        </w:tc>
        <w:tc>
          <w:tcPr/>
          <w:p>
            <w:pPr>
              <w:pStyle w:val="Compact"/>
              <w:jc w:val="left"/>
            </w:pPr>
            <w:r>
              <w:t xml:space="preserve">3 Element 3 Wire Delta</w:t>
            </w:r>
          </w:p>
        </w:tc>
        <w:tc>
          <w:tcPr/>
          <w:p>
            <w:pPr>
              <w:pStyle w:val="Compact"/>
              <w:jc w:val="center"/>
            </w:pPr>
            <w:r>
              <w:t xml:space="preserve">3</w:t>
            </w:r>
          </w:p>
        </w:tc>
        <w:tc>
          <w:tcPr/>
          <w:p>
            <w:pPr>
              <w:pStyle w:val="Compact"/>
              <w:jc w:val="left"/>
            </w:pPr>
            <w:r>
              <w:t xml:space="preserve">三相 Delta（无中性线）</w:t>
            </w:r>
          </w:p>
        </w:tc>
      </w:tr>
      <w:tr>
        <w:tc>
          <w:tcPr/>
          <w:p>
            <w:pPr>
              <w:pStyle w:val="Compact"/>
              <w:jc w:val="left"/>
            </w:pPr>
            <w:r>
              <w:t xml:space="preserve">3P4W</w:t>
            </w:r>
          </w:p>
        </w:tc>
        <w:tc>
          <w:tcPr/>
          <w:p>
            <w:pPr>
              <w:pStyle w:val="Compact"/>
              <w:jc w:val="left"/>
            </w:pPr>
            <w:r>
              <w:t xml:space="preserve">3 Element 4 Wire Y</w:t>
            </w:r>
          </w:p>
        </w:tc>
        <w:tc>
          <w:tcPr/>
          <w:p>
            <w:pPr>
              <w:pStyle w:val="Compact"/>
              <w:jc w:val="center"/>
            </w:pPr>
            <w:r>
              <w:t xml:space="preserve">3</w:t>
            </w:r>
          </w:p>
        </w:tc>
        <w:tc>
          <w:tcPr/>
          <w:p>
            <w:pPr>
              <w:pStyle w:val="Compact"/>
              <w:jc w:val="left"/>
            </w:pPr>
            <w:r>
              <w:t xml:space="preserve">三相 Y / Wye（含中性线）</w:t>
            </w:r>
          </w:p>
        </w:tc>
      </w:tr>
    </w:tbl>
    <w:p>
      <w:pPr>
        <w:pStyle w:val="BodyText"/>
      </w:pPr>
      <w:r>
        <w:rPr>
          <w:bCs/>
          <w:b/>
        </w:rPr>
        <w:t xml:space="preserve">不支持</w:t>
      </w:r>
      <w:r>
        <w:t xml:space="preserve">：3 Element 4 Wire Delta（罕用，不纳入 v1）。</w:t>
      </w:r>
    </w:p>
    <w:p>
      <w:pPr>
        <w:pStyle w:val="BodyText"/>
      </w:pPr>
      <w:r>
        <w:t xml:space="preserve">每个 MP 独立配置接线方式，但取值范围受其绑定 VMM 的 Service Configuration 兼容子集约束（见 §D 与 §E）。</w:t>
      </w:r>
    </w:p>
    <w:bookmarkEnd w:id="94"/>
    <w:bookmarkEnd w:id="95"/>
    <w:bookmarkStart w:id="96" w:name="b.-vmm-接线配置参数"/>
    <w:p>
      <w:pPr>
        <w:pStyle w:val="Heading3"/>
      </w:pPr>
      <w:r>
        <w:t xml:space="preserve">B. VMM 接线配置参数</w:t>
      </w:r>
    </w:p>
    <w:p>
      <w:pPr>
        <w:pStyle w:val="FirstParagraph"/>
      </w:pPr>
      <w:r>
        <w:t xml:space="preserve">每个 VMM（</w:t>
      </w:r>
      <w:r>
        <w:rPr>
          <w:rStyle w:val="VerbatimChar"/>
        </w:rPr>
        <w:t xml:space="preserve">V001</w:t>
      </w:r>
      <w:r>
        <w:t xml:space="preserve">、</w:t>
      </w:r>
      <w:r>
        <w:rPr>
          <w:rStyle w:val="VerbatimChar"/>
        </w:rPr>
        <w:t xml:space="preserve">V002</w:t>
      </w:r>
      <w:r>
        <w:t xml:space="preserve">）独立配置：</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参数</w:t>
            </w:r>
          </w:p>
        </w:tc>
        <w:tc>
          <w:tcPr/>
          <w:p>
            <w:pPr>
              <w:pStyle w:val="Compact"/>
              <w:jc w:val="left"/>
            </w:pPr>
            <w:r>
              <w:t xml:space="preserve">说明</w:t>
            </w:r>
          </w:p>
        </w:tc>
      </w:tr>
      <w:tr>
        <w:tc>
          <w:tcPr/>
          <w:p>
            <w:pPr>
              <w:pStyle w:val="Compact"/>
              <w:jc w:val="left"/>
            </w:pPr>
            <w:r>
              <w:rPr>
                <w:bCs/>
                <w:b/>
              </w:rPr>
              <w:t xml:space="preserve">Service Configuration</w:t>
            </w:r>
            <w:r>
              <w:t xml:space="preserve">（接线方式）</w:t>
            </w:r>
          </w:p>
        </w:tc>
        <w:tc>
          <w:tcPr/>
          <w:p>
            <w:pPr>
              <w:pStyle w:val="Compact"/>
              <w:jc w:val="left"/>
            </w:pPr>
            <w:r>
              <w:t xml:space="preserve">在 §A 表中选取一项，决定该 VMM 提供电压参考的相位结构</w:t>
            </w:r>
          </w:p>
        </w:tc>
      </w:tr>
      <w:tr>
        <w:tc>
          <w:tcPr/>
          <w:p>
            <w:pPr>
              <w:pStyle w:val="Compact"/>
              <w:jc w:val="left"/>
            </w:pPr>
            <w:r>
              <w:rPr>
                <w:bCs/>
                <w:b/>
              </w:rPr>
              <w:t xml:space="preserve">PT1</w:t>
            </w:r>
            <w:r>
              <w:t xml:space="preserve">（PT 一次额定电压）</w:t>
            </w:r>
          </w:p>
        </w:tc>
        <w:tc>
          <w:tcPr/>
          <w:p>
            <w:pPr>
              <w:pStyle w:val="Compact"/>
              <w:jc w:val="left"/>
            </w:pPr>
            <w:r>
              <w:t xml:space="preserve">用户标注的 PT 一次侧电压。直接接入 RPP 的低压电压时填实际线电压 / 相电压；经 PT 接入时填 PT 一次值</w:t>
            </w:r>
          </w:p>
        </w:tc>
      </w:tr>
      <w:tr>
        <w:tc>
          <w:tcPr/>
          <w:p>
            <w:pPr>
              <w:pStyle w:val="Compact"/>
              <w:jc w:val="left"/>
            </w:pPr>
            <w:r>
              <w:rPr>
                <w:bCs/>
                <w:b/>
              </w:rPr>
              <w:t xml:space="preserve">PT2</w:t>
            </w:r>
            <w:r>
              <w:t xml:space="preserve">（PT 二次额定电压）</w:t>
            </w:r>
          </w:p>
        </w:tc>
        <w:tc>
          <w:tcPr/>
          <w:p>
            <w:pPr>
              <w:pStyle w:val="Compact"/>
              <w:jc w:val="left"/>
            </w:pPr>
            <w:r>
              <w:t xml:space="preserve">用户标注的 PT 二次侧电压。直接接入时与 PT1 相同；经 PT 接入时填 PT 二次值</w:t>
            </w:r>
          </w:p>
        </w:tc>
      </w:tr>
    </w:tbl>
    <w:p>
      <w:pPr>
        <w:pStyle w:val="BodyText"/>
      </w:pPr>
      <w:r>
        <w:t xml:space="preserve">PT1 / PT2 比值用于 RPP 把测量到的二次电压换算回一次系统电压并对外暴露。</w:t>
      </w:r>
    </w:p>
    <w:bookmarkEnd w:id="96"/>
    <w:bookmarkStart w:id="97" w:name="c.-channelcmm-电流通道配置参数"/>
    <w:p>
      <w:pPr>
        <w:pStyle w:val="Heading3"/>
      </w:pPr>
      <w:r>
        <w:t xml:space="preserve">C. Channel（CMM 电流通道）配置参数</w:t>
      </w:r>
    </w:p>
    <w:p>
      <w:pPr>
        <w:pStyle w:val="FirstParagraph"/>
      </w:pPr>
      <w:r>
        <w:t xml:space="preserve">每路 Channel（最多 96 路，</w:t>
      </w:r>
      <w:r>
        <w:rPr>
          <w:rStyle w:val="VerbatimChar"/>
        </w:rPr>
        <w:t xml:space="preserve">CH001</w:t>
      </w:r>
      <w:r>
        <w:t xml:space="preserve"> ~ </w:t>
      </w:r>
      <w:r>
        <w:rPr>
          <w:rStyle w:val="VerbatimChar"/>
        </w:rPr>
        <w:t xml:space="preserve">CH096</w:t>
      </w:r>
      <w:r>
        <w:t xml:space="preserve">）只需配置</w:t>
      </w:r>
      <w:r>
        <w:rPr>
          <w:bCs/>
          <w:b/>
        </w:rPr>
        <w:t xml:space="preserve">物理层参数</w:t>
      </w:r>
      <w:r>
        <w:t xml:space="preserve">——无任何逻辑层字段（接线方式 / 相位 / VMM 归属均由 channel 被某 MP 引用时占据的 Phase Slot 与该 MP 的绑定 VMM 共同派生）：</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参数</w:t>
            </w:r>
          </w:p>
        </w:tc>
        <w:tc>
          <w:tcPr/>
          <w:p>
            <w:pPr>
              <w:pStyle w:val="Compact"/>
              <w:jc w:val="left"/>
            </w:pPr>
            <w:r>
              <w:t xml:space="preserve">说明</w:t>
            </w:r>
          </w:p>
        </w:tc>
      </w:tr>
      <w:tr>
        <w:tc>
          <w:tcPr/>
          <w:p>
            <w:pPr>
              <w:pStyle w:val="Compact"/>
              <w:jc w:val="left"/>
            </w:pPr>
            <w:r>
              <w:rPr>
                <w:bCs/>
                <w:b/>
              </w:rPr>
              <w:t xml:space="preserve">Logic Channel</w:t>
            </w:r>
            <w:r>
              <w:t xml:space="preserve">（逻辑通道编号）</w:t>
            </w:r>
          </w:p>
        </w:tc>
        <w:tc>
          <w:tcPr/>
          <w:p>
            <w:pPr>
              <w:pStyle w:val="Compact"/>
              <w:jc w:val="left"/>
            </w:pPr>
            <w:r>
              <w:t xml:space="preserve">物理通道号 ↔ 逻辑通道号的映射。每路 CMM 物理通道（CMM 模块上的物理位置 / 端子号）可被映射到任意一个逻辑 </w:t>
            </w:r>
            <w:r>
              <w:rPr>
                <w:rStyle w:val="VerbatimChar"/>
              </w:rPr>
              <w:t xml:space="preserve">CHnnn</w:t>
            </w:r>
            <w:r>
              <w:t xml:space="preserve">；功率 / 能量计算、北向数据暴露、Web 显示等均按逻辑通道号进行。</w:t>
            </w:r>
            <w:r>
              <w:rPr>
                <w:bCs/>
                <w:b/>
              </w:rPr>
              <w:t xml:space="preserve">主要用途</w:t>
            </w:r>
            <w:r>
              <w:t xml:space="preserve">：现场接线时若发生两根线接反或类似错误，可在逻辑层面纠正，避免重新拆线施工。默认一对一恒等（physical N → </w:t>
            </w:r>
            <w:r>
              <w:rPr>
                <w:rStyle w:val="VerbatimChar"/>
              </w:rPr>
              <w:t xml:space="preserve">CH00N</w:t>
            </w:r>
            <w:r>
              <w:t xml:space="preserve">）</w:t>
            </w:r>
          </w:p>
        </w:tc>
      </w:tr>
      <w:tr>
        <w:tc>
          <w:tcPr/>
          <w:p>
            <w:pPr>
              <w:pStyle w:val="Compact"/>
              <w:jc w:val="left"/>
            </w:pPr>
            <w:r>
              <w:rPr>
                <w:bCs/>
                <w:b/>
              </w:rPr>
              <w:t xml:space="preserve">CT Type</w:t>
            </w:r>
            <w:r>
              <w:t xml:space="preserve">（CT 类型）</w:t>
            </w:r>
          </w:p>
        </w:tc>
        <w:tc>
          <w:tcPr/>
          <w:p>
            <w:pPr>
              <w:pStyle w:val="Compact"/>
              <w:jc w:val="left"/>
            </w:pPr>
            <w:r>
              <w:rPr>
                <w:bCs/>
                <w:b/>
              </w:rPr>
              <w:t xml:space="preserve">LP-CT（333 mV）</w:t>
            </w:r>
            <w:r>
              <w:t xml:space="preserve"> 或 </w:t>
            </w:r>
            <w:r>
              <w:rPr>
                <w:bCs/>
                <w:b/>
              </w:rPr>
              <w:t xml:space="preserve">RCT（罗氏线圈）</w:t>
            </w:r>
            <w:r>
              <w:t xml:space="preserve">。CMM 硬件不变，按通道独立配置；软件按选择对信号做差异化处理（RCT 须积分 + 频率响应校正）。详见 PRS §3.2.2</w:t>
            </w:r>
          </w:p>
        </w:tc>
      </w:tr>
      <w:tr>
        <w:tc>
          <w:tcPr/>
          <w:p>
            <w:pPr>
              <w:pStyle w:val="Compact"/>
              <w:jc w:val="left"/>
            </w:pPr>
            <w:r>
              <w:rPr>
                <w:bCs/>
                <w:b/>
              </w:rPr>
              <w:t xml:space="preserve">Polarity</w:t>
            </w:r>
            <w:r>
              <w:t xml:space="preserve">（极性）</w:t>
            </w:r>
          </w:p>
        </w:tc>
        <w:tc>
          <w:tcPr/>
          <w:p>
            <w:pPr>
              <w:pStyle w:val="Compact"/>
              <w:jc w:val="left"/>
            </w:pPr>
            <w:r>
              <w:t xml:space="preserve">正向 / 反向（CT 极性）。设错时显示功率正负与实际供电方向相反；与 §5.3 接线检查的 CT 反接检测配合</w:t>
            </w:r>
          </w:p>
        </w:tc>
      </w:tr>
      <w:tr>
        <w:tc>
          <w:tcPr/>
          <w:p>
            <w:pPr>
              <w:pStyle w:val="Compact"/>
              <w:jc w:val="left"/>
            </w:pPr>
            <w:r>
              <w:rPr>
                <w:bCs/>
                <w:b/>
              </w:rPr>
              <w:t xml:space="preserve">CT Primary</w:t>
            </w:r>
            <w:r>
              <w:t xml:space="preserve">（CT 一次额定电流）</w:t>
            </w:r>
          </w:p>
        </w:tc>
        <w:tc>
          <w:tcPr/>
          <w:p>
            <w:pPr>
              <w:pStyle w:val="Compact"/>
              <w:jc w:val="left"/>
            </w:pPr>
            <w:r>
              <w:t xml:space="preserve">CT 一次侧的额定电流值（A）。RPP 接收 mV 级二次信号，用此参数还原一次电流</w:t>
            </w:r>
          </w:p>
        </w:tc>
      </w:tr>
    </w:tbl>
    <w:p>
      <w:pPr>
        <w:pStyle w:val="BlockText"/>
      </w:pPr>
      <w:r>
        <w:rPr>
          <w:bCs/>
          <w:b/>
        </w:rPr>
        <w:t xml:space="preserve">CT Secondary 不作为用户可配置项</w:t>
      </w:r>
      <w:r>
        <w:t xml:space="preserve"> —— LP-CT 时为 333 mV 系统约束；RCT 时灵敏度（mV/A）由 RCT 自身规格决定。详见 PRS §3.2.2。</w:t>
      </w:r>
    </w:p>
    <w:p>
      <w:pPr>
        <w:pStyle w:val="BlockText"/>
      </w:pPr>
      <w:r>
        <w:rPr>
          <w:bCs/>
          <w:b/>
        </w:rPr>
        <w:t xml:space="preserve">Channel 没有”用做哪一相 / 引用哪个 VMM”这类逻辑字段</w:t>
      </w:r>
      <w:r>
        <w:t xml:space="preserve"> —— 这些信息由 channel 被某 MP 引用时占据的 Phase Slot 与该 MP 所绑定的 VMM 共同派生。</w:t>
      </w:r>
    </w:p>
    <w:p>
      <w:pPr>
        <w:pStyle w:val="BlockText"/>
      </w:pPr>
      <w:r>
        <w:rPr>
          <w:bCs/>
          <w:b/>
        </w:rPr>
        <w:t xml:space="preserve">引用唯一性规则按容量档位区分</w:t>
      </w:r>
      <w:r>
        <w:t xml:space="preserve">： - </w:t>
      </w:r>
      <w:r>
        <w:rPr>
          <w:bCs/>
          <w:b/>
        </w:rPr>
        <w:t xml:space="preserve">必须基线</w:t>
      </w:r>
      <w:r>
        <w:t xml:space="preserve">：每根 Channel 至多被一个 MP 引用（Phase Slot 占用与 Measured Channel Ref 占用计为同一种引用），无论该 MP 绑 V001 或 V002 - </w:t>
      </w:r>
      <w:r>
        <w:rPr>
          <w:bCs/>
          <w:b/>
        </w:rPr>
        <w:t xml:space="preserve">期望目标</w:t>
      </w:r>
      <w:r>
        <w:t xml:space="preserve">：每根 Channel 可同时被一个 V001 MP 与一个 V002 MP 引用（这正是双 VMM 镜像对的实现方式），但仍不允许被两个都绑同一 VMM 的 MP 同时引用</w:t>
      </w:r>
    </w:p>
    <w:p>
      <w:pPr>
        <w:pStyle w:val="BlockText"/>
      </w:pPr>
      <w:r>
        <w:t xml:space="preserve">Channel 也可以不被任何 MP 引用（此时仅暴露物理层电流数据，不参与任何功率 / 能量计算）。</w:t>
      </w:r>
    </w:p>
    <w:bookmarkEnd w:id="97"/>
    <w:bookmarkStart w:id="98" w:name="d.-mp-配置参数"/>
    <w:p>
      <w:pPr>
        <w:pStyle w:val="Heading3"/>
      </w:pPr>
      <w:r>
        <w:t xml:space="preserve">D. MP 配置参数</w:t>
      </w:r>
    </w:p>
    <w:p>
      <w:pPr>
        <w:pStyle w:val="FirstParagraph"/>
      </w:pPr>
      <w:r>
        <w:t xml:space="preserve">每个 MP 配置以下参数（MP 模型与容量约束见 §5.4）：</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参数</w:t>
            </w:r>
          </w:p>
        </w:tc>
        <w:tc>
          <w:tcPr/>
          <w:p>
            <w:pPr>
              <w:pStyle w:val="Compact"/>
              <w:jc w:val="left"/>
            </w:pPr>
            <w:r>
              <w:t xml:space="preserve">说明</w:t>
            </w:r>
          </w:p>
        </w:tc>
      </w:tr>
      <w:tr>
        <w:tc>
          <w:tcPr/>
          <w:p>
            <w:pPr>
              <w:pStyle w:val="Compact"/>
              <w:jc w:val="left"/>
            </w:pPr>
            <w:r>
              <w:rPr>
                <w:bCs/>
                <w:b/>
              </w:rPr>
              <w:t xml:space="preserve">MP Name</w:t>
            </w:r>
            <w:r>
              <w:t xml:space="preserve">（用户标签）</w:t>
            </w:r>
          </w:p>
        </w:tc>
        <w:tc>
          <w:tcPr/>
          <w:p>
            <w:pPr>
              <w:pStyle w:val="Compact"/>
              <w:jc w:val="left"/>
            </w:pPr>
            <w:r>
              <w:t xml:space="preserve">自由命名（如 </w:t>
            </w:r>
            <w:r>
              <w:rPr>
                <w:rStyle w:val="VerbatimChar"/>
              </w:rPr>
              <w:t xml:space="preserve">"RackPDU_A1"</w:t>
            </w:r>
            <w:r>
              <w:t xml:space="preserve">）。期望目标下镜像对的两个 MP 通常按 </w:t>
            </w:r>
            <w:r>
              <w:rPr>
                <w:rStyle w:val="VerbatimChar"/>
              </w:rPr>
              <w:t xml:space="preserve">"RackPDU_A1 @ V001"</w:t>
            </w:r>
            <w:r>
              <w:t xml:space="preserve"> / </w:t>
            </w:r>
            <w:r>
              <w:rPr>
                <w:rStyle w:val="VerbatimChar"/>
              </w:rPr>
              <w:t xml:space="preserve">"RackPDU_A1 @ V002"</w:t>
            </w:r>
            <w:r>
              <w:t xml:space="preserve"> 这类约定命名（详见 §G “Create with V002 Mirror” 快速按钮）</w:t>
            </w:r>
          </w:p>
        </w:tc>
      </w:tr>
      <w:tr>
        <w:tc>
          <w:tcPr/>
          <w:p>
            <w:pPr>
              <w:pStyle w:val="Compact"/>
              <w:jc w:val="left"/>
            </w:pPr>
            <w:r>
              <w:rPr>
                <w:bCs/>
                <w:b/>
              </w:rPr>
              <w:t xml:space="preserve">VMM</w:t>
            </w:r>
            <w:r>
              <w:t xml:space="preserve">（VMM 系统绑定）</w:t>
            </w:r>
          </w:p>
        </w:tc>
        <w:tc>
          <w:tcPr/>
          <w:p>
            <w:pPr>
              <w:pStyle w:val="Compact"/>
              <w:jc w:val="left"/>
            </w:pPr>
            <w:r>
              <w:rPr>
                <w:rStyle w:val="VerbatimChar"/>
              </w:rPr>
              <w:t xml:space="preserve">V001</w:t>
            </w:r>
            <w:r>
              <w:t xml:space="preserve"> / </w:t>
            </w:r>
            <w:r>
              <w:rPr>
                <w:rStyle w:val="VerbatimChar"/>
              </w:rPr>
              <w:t xml:space="preserve">V002</w:t>
            </w:r>
            <w:r>
              <w:t xml:space="preserve"> —— </w:t>
            </w:r>
            <w:r>
              <w:rPr>
                <w:bCs/>
                <w:b/>
              </w:rPr>
              <w:t xml:space="preserve">单值</w:t>
            </w:r>
            <w:r>
              <w:t xml:space="preserve">。决定该 MP 引用哪个 VMM 系统的电压参考。期望目标下双 VMM 同源计量场景表达为两个独立的 MP（一个绑 V001、一个绑 V002，共享相同 channel），由 §G 的快速按钮产生</w:t>
            </w:r>
          </w:p>
        </w:tc>
      </w:tr>
      <w:tr>
        <w:tc>
          <w:tcPr/>
          <w:p>
            <w:pPr>
              <w:pStyle w:val="Compact"/>
              <w:jc w:val="left"/>
            </w:pPr>
            <w:r>
              <w:rPr>
                <w:bCs/>
                <w:b/>
              </w:rPr>
              <w:t xml:space="preserve">Wiring Type</w:t>
            </w:r>
            <w:r>
              <w:t xml:space="preserve">（接线方式）</w:t>
            </w:r>
          </w:p>
        </w:tc>
        <w:tc>
          <w:tcPr/>
          <w:p>
            <w:pPr>
              <w:pStyle w:val="Compact"/>
              <w:jc w:val="left"/>
            </w:pPr>
            <w:r>
              <w:t xml:space="preserve">在 §A 中选取一项；可选范围由所绑定 VMM 的 Service Configuration 约束（兼容子集，见下表）</w:t>
            </w:r>
          </w:p>
        </w:tc>
      </w:tr>
      <w:tr>
        <w:tc>
          <w:tcPr/>
          <w:p>
            <w:pPr>
              <w:pStyle w:val="Compact"/>
              <w:jc w:val="left"/>
            </w:pPr>
            <w:r>
              <w:rPr>
                <w:bCs/>
                <w:b/>
              </w:rPr>
              <w:t xml:space="preserve">Phase Slot Assignments</w:t>
            </w:r>
            <w:r>
              <w:t xml:space="preserve">（相位槽位 → channel 映射）</w:t>
            </w:r>
          </w:p>
        </w:tc>
        <w:tc>
          <w:tcPr/>
          <w:p>
            <w:pPr>
              <w:pStyle w:val="Compact"/>
              <w:jc w:val="left"/>
            </w:pPr>
            <w:r>
              <w:t xml:space="preserve">由 Wiring Type 决定 slot 数与含义（见下表），每个 slot 指定一个 Channel（</w:t>
            </w:r>
            <w:r>
              <w:rPr>
                <w:rStyle w:val="VerbatimChar"/>
              </w:rPr>
              <w:t xml:space="preserve">CHnnn</w:t>
            </w:r>
            <w:r>
              <w:t xml:space="preserve">）作为对应相位的电流测量来源</w:t>
            </w:r>
          </w:p>
        </w:tc>
      </w:tr>
      <w:tr>
        <w:tc>
          <w:tcPr/>
          <w:p>
            <w:pPr>
              <w:pStyle w:val="Compact"/>
              <w:jc w:val="left"/>
            </w:pPr>
            <w:r>
              <w:rPr>
                <w:bCs/>
                <w:b/>
              </w:rPr>
              <w:t xml:space="preserve">Neutral Source</w:t>
            </w:r>
            <w:r>
              <w:t xml:space="preserve">（中性线电流来源）</w:t>
            </w:r>
          </w:p>
        </w:tc>
        <w:tc>
          <w:tcPr/>
          <w:p>
            <w:pPr>
              <w:pStyle w:val="Compact"/>
              <w:jc w:val="left"/>
            </w:pPr>
            <w:r>
              <w:rPr>
                <w:rStyle w:val="VerbatimChar"/>
              </w:rPr>
              <w:t xml:space="preserve">None</w:t>
            </w:r>
            <w:r>
              <w:t xml:space="preserve"> / </w:t>
            </w:r>
            <w:r>
              <w:rPr>
                <w:rStyle w:val="VerbatimChar"/>
              </w:rPr>
              <w:t xml:space="preserve">Calculated</w:t>
            </w:r>
            <w:r>
              <w:t xml:space="preserve"> / </w:t>
            </w:r>
            <w:r>
              <w:rPr>
                <w:rStyle w:val="VerbatimChar"/>
              </w:rPr>
              <w:t xml:space="preserve">Measured</w:t>
            </w:r>
            <w:r>
              <w:t xml:space="preserve">（按 Wiring Type 默认与约束，见本小节末尾）</w:t>
            </w:r>
          </w:p>
        </w:tc>
      </w:tr>
      <w:tr>
        <w:tc>
          <w:tcPr/>
          <w:p>
            <w:pPr>
              <w:pStyle w:val="Compact"/>
              <w:jc w:val="left"/>
            </w:pPr>
            <w:r>
              <w:rPr>
                <w:bCs/>
                <w:b/>
              </w:rPr>
              <w:t xml:space="preserve">Measured Channel Ref</w:t>
            </w:r>
            <w:r>
              <w:t xml:space="preserve">（仅 Neutral Source = Measured 时）</w:t>
            </w:r>
          </w:p>
        </w:tc>
        <w:tc>
          <w:tcPr/>
          <w:p>
            <w:pPr>
              <w:pStyle w:val="Compact"/>
              <w:jc w:val="left"/>
            </w:pPr>
            <w:r>
              <w:t xml:space="preserve">指定一个 Channel（</w:t>
            </w:r>
            <w:r>
              <w:rPr>
                <w:rStyle w:val="VerbatimChar"/>
              </w:rPr>
              <w:t xml:space="preserve">CHnnn</w:t>
            </w:r>
            <w:r>
              <w:t xml:space="preserve">），CT 物理上须绕在该 MP 的中性线导线上</w:t>
            </w:r>
          </w:p>
        </w:tc>
      </w:tr>
    </w:tbl>
    <w:p>
      <w:pPr>
        <w:pStyle w:val="BodyText"/>
      </w:pPr>
      <w:r>
        <w:rPr>
          <w:bCs/>
          <w:b/>
        </w:rPr>
        <w:t xml:space="preserve">Phase Slot 含义（按 Wiring Type）：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Wiring Type</w:t>
            </w:r>
          </w:p>
        </w:tc>
        <w:tc>
          <w:tcPr/>
          <w:p>
            <w:pPr>
              <w:pStyle w:val="Compact"/>
              <w:jc w:val="left"/>
            </w:pPr>
            <w:r>
              <w:t xml:space="preserve">Phase Slot 列表</w:t>
            </w:r>
          </w:p>
        </w:tc>
      </w:tr>
      <w:tr>
        <w:tc>
          <w:tcPr/>
          <w:p>
            <w:pPr>
              <w:pStyle w:val="Compact"/>
              <w:jc w:val="left"/>
            </w:pPr>
            <w:r>
              <w:t xml:space="preserve">1P2W</w:t>
            </w:r>
          </w:p>
        </w:tc>
        <w:tc>
          <w:tcPr/>
          <w:p>
            <w:pPr>
              <w:pStyle w:val="Compact"/>
              <w:jc w:val="left"/>
            </w:pPr>
            <w:r>
              <w:t xml:space="preserve">Slot 1: Van</w:t>
            </w:r>
          </w:p>
        </w:tc>
      </w:tr>
      <w:tr>
        <w:tc>
          <w:tcPr/>
          <w:p>
            <w:pPr>
              <w:pStyle w:val="Compact"/>
              <w:jc w:val="left"/>
            </w:pPr>
            <w:r>
              <w:t xml:space="preserve">1P3W</w:t>
            </w:r>
          </w:p>
        </w:tc>
        <w:tc>
          <w:tcPr/>
          <w:p>
            <w:pPr>
              <w:pStyle w:val="Compact"/>
              <w:jc w:val="left"/>
            </w:pPr>
            <w:r>
              <w:t xml:space="preserve">Slot 1: Van, Slot 2: Vbn</w:t>
            </w:r>
          </w:p>
        </w:tc>
      </w:tr>
      <w:tr>
        <w:tc>
          <w:tcPr/>
          <w:p>
            <w:pPr>
              <w:pStyle w:val="Compact"/>
              <w:jc w:val="left"/>
            </w:pPr>
            <w:r>
              <w:t xml:space="preserve">2E3W Network / 2E3W Delta</w:t>
            </w:r>
          </w:p>
        </w:tc>
        <w:tc>
          <w:tcPr/>
          <w:p>
            <w:pPr>
              <w:pStyle w:val="Compact"/>
              <w:jc w:val="left"/>
            </w:pPr>
            <w:r>
              <w:t xml:space="preserve">Slot 1: Vab, Slot 2: Vcb（Aron 法）</w:t>
            </w:r>
          </w:p>
        </w:tc>
      </w:tr>
      <w:tr>
        <w:tc>
          <w:tcPr/>
          <w:p>
            <w:pPr>
              <w:pStyle w:val="Compact"/>
              <w:jc w:val="left"/>
            </w:pPr>
            <w:r>
              <w:t xml:space="preserve">3P3W（3E3W Delta）</w:t>
            </w:r>
          </w:p>
        </w:tc>
        <w:tc>
          <w:tcPr/>
          <w:p>
            <w:pPr>
              <w:pStyle w:val="Compact"/>
              <w:jc w:val="left"/>
            </w:pPr>
            <w:r>
              <w:t xml:space="preserve">Slot 1: Vab, Slot 2: Vbc, Slot 3: Vca</w:t>
            </w:r>
          </w:p>
        </w:tc>
      </w:tr>
      <w:tr>
        <w:tc>
          <w:tcPr/>
          <w:p>
            <w:pPr>
              <w:pStyle w:val="Compact"/>
              <w:jc w:val="left"/>
            </w:pPr>
            <w:r>
              <w:t xml:space="preserve">3P4W</w:t>
            </w:r>
          </w:p>
        </w:tc>
        <w:tc>
          <w:tcPr/>
          <w:p>
            <w:pPr>
              <w:pStyle w:val="Compact"/>
              <w:jc w:val="left"/>
            </w:pPr>
            <w:r>
              <w:t xml:space="preserve">Slot 1: Van, Slot 2: Vbn, Slot 3: Vcn</w:t>
            </w:r>
          </w:p>
        </w:tc>
      </w:tr>
    </w:tbl>
    <w:p>
      <w:pPr>
        <w:pStyle w:val="BodyText"/>
      </w:pPr>
      <w:r>
        <w:rPr>
          <w:bCs/>
          <w:b/>
        </w:rPr>
        <w:t xml:space="preserve">MP Wiring Type 与 VMM Service Config 的兼容关系（subset）：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VMM Service Config</w:t>
            </w:r>
          </w:p>
        </w:tc>
        <w:tc>
          <w:tcPr/>
          <w:p>
            <w:pPr>
              <w:pStyle w:val="Compact"/>
              <w:jc w:val="left"/>
            </w:pPr>
            <w:r>
              <w:t xml:space="preserve">MP 可选 Wiring Type</w:t>
            </w:r>
          </w:p>
        </w:tc>
      </w:tr>
      <w:tr>
        <w:tc>
          <w:tcPr/>
          <w:p>
            <w:pPr>
              <w:pStyle w:val="Compact"/>
              <w:jc w:val="left"/>
            </w:pPr>
            <w:r>
              <w:t xml:space="preserve">1P2W</w:t>
            </w:r>
          </w:p>
        </w:tc>
        <w:tc>
          <w:tcPr/>
          <w:p>
            <w:pPr>
              <w:pStyle w:val="Compact"/>
              <w:jc w:val="left"/>
            </w:pPr>
            <w:r>
              <w:t xml:space="preserve">1P2W</w:t>
            </w:r>
          </w:p>
        </w:tc>
      </w:tr>
      <w:tr>
        <w:tc>
          <w:tcPr/>
          <w:p>
            <w:pPr>
              <w:pStyle w:val="Compact"/>
              <w:jc w:val="left"/>
            </w:pPr>
            <w:r>
              <w:t xml:space="preserve">1P3W</w:t>
            </w:r>
          </w:p>
        </w:tc>
        <w:tc>
          <w:tcPr/>
          <w:p>
            <w:pPr>
              <w:pStyle w:val="Compact"/>
              <w:jc w:val="left"/>
            </w:pPr>
            <w:r>
              <w:t xml:space="preserve">1P2W, 1P3W</w:t>
            </w:r>
          </w:p>
        </w:tc>
      </w:tr>
      <w:tr>
        <w:tc>
          <w:tcPr/>
          <w:p>
            <w:pPr>
              <w:pStyle w:val="Compact"/>
              <w:jc w:val="left"/>
            </w:pPr>
            <w:r>
              <w:t xml:space="preserve">2E3W Network / Delta</w:t>
            </w:r>
          </w:p>
        </w:tc>
        <w:tc>
          <w:tcPr/>
          <w:p>
            <w:pPr>
              <w:pStyle w:val="Compact"/>
              <w:jc w:val="left"/>
            </w:pPr>
            <w:r>
              <w:t xml:space="preserve">1P2W, 2E3W Network / Delta</w:t>
            </w:r>
          </w:p>
        </w:tc>
      </w:tr>
      <w:tr>
        <w:tc>
          <w:tcPr/>
          <w:p>
            <w:pPr>
              <w:pStyle w:val="Compact"/>
              <w:jc w:val="left"/>
            </w:pPr>
            <w:r>
              <w:t xml:space="preserve">3P3W（3E3W Delta）</w:t>
            </w:r>
          </w:p>
        </w:tc>
        <w:tc>
          <w:tcPr/>
          <w:p>
            <w:pPr>
              <w:pStyle w:val="Compact"/>
              <w:jc w:val="left"/>
            </w:pPr>
            <w:r>
              <w:t xml:space="preserve">3P3W</w:t>
            </w:r>
          </w:p>
        </w:tc>
      </w:tr>
      <w:tr>
        <w:tc>
          <w:tcPr/>
          <w:p>
            <w:pPr>
              <w:pStyle w:val="Compact"/>
              <w:jc w:val="left"/>
            </w:pPr>
            <w:r>
              <w:t xml:space="preserve">3P4W</w:t>
            </w:r>
          </w:p>
        </w:tc>
        <w:tc>
          <w:tcPr/>
          <w:p>
            <w:pPr>
              <w:pStyle w:val="Compact"/>
              <w:jc w:val="left"/>
            </w:pPr>
            <w:r>
              <w:t xml:space="preserve">1P2W, 1P3W, 3P4W</w:t>
            </w:r>
          </w:p>
        </w:tc>
      </w:tr>
    </w:tbl>
    <w:p>
      <w:pPr>
        <w:pStyle w:val="BlockText"/>
      </w:pPr>
      <w:r>
        <w:t xml:space="preserve">由于 MP 绑定单一 VMM，Wiring Type 选项始终是该 VMM 的兼容子集。期望目标下镜像对的两个 MP 各自独立选 Wiring Type —— 通常配为相同方式（如同时 3P4W），但如果两 VMM 接线方式不同也允许独立配置。</w:t>
      </w:r>
    </w:p>
    <w:p>
      <w:pPr>
        <w:pStyle w:val="FirstParagraph"/>
      </w:pPr>
      <w:r>
        <w:rPr>
          <w:bCs/>
          <w:b/>
        </w:rPr>
        <w:t xml:space="preserve">Neutral Source 默认与约束：</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Wiring Type</w:t>
            </w:r>
          </w:p>
        </w:tc>
        <w:tc>
          <w:tcPr/>
          <w:p>
            <w:pPr>
              <w:pStyle w:val="Compact"/>
              <w:jc w:val="left"/>
            </w:pPr>
            <w:r>
              <w:t xml:space="preserve">默认 Neutral Source</w:t>
            </w:r>
          </w:p>
        </w:tc>
        <w:tc>
          <w:tcPr/>
          <w:p>
            <w:pPr>
              <w:pStyle w:val="Compact"/>
              <w:jc w:val="left"/>
            </w:pPr>
            <w:r>
              <w:t xml:space="preserve">可改为</w:t>
            </w:r>
          </w:p>
        </w:tc>
        <w:tc>
          <w:tcPr/>
          <w:p>
            <w:pPr>
              <w:pStyle w:val="Compact"/>
              <w:jc w:val="left"/>
            </w:pPr>
            <w:r>
              <w:t xml:space="preserve">备注</w:t>
            </w:r>
          </w:p>
        </w:tc>
      </w:tr>
      <w:tr>
        <w:tc>
          <w:tcPr/>
          <w:p>
            <w:pPr>
              <w:pStyle w:val="Compact"/>
              <w:jc w:val="left"/>
            </w:pPr>
            <w:r>
              <w:t xml:space="preserve">1P2W</w:t>
            </w:r>
          </w:p>
        </w:tc>
        <w:tc>
          <w:tcPr/>
          <w:p>
            <w:pPr>
              <w:pStyle w:val="Compact"/>
              <w:jc w:val="left"/>
            </w:pPr>
            <w:r>
              <w:t xml:space="preserve">（隐藏）</w:t>
            </w:r>
          </w:p>
        </w:tc>
        <w:tc>
          <w:tcPr/>
          <w:p>
            <w:pPr>
              <w:pStyle w:val="Compact"/>
              <w:jc w:val="left"/>
            </w:pPr>
            <w:r>
              <w:t xml:space="preserve">—</w:t>
            </w:r>
          </w:p>
        </w:tc>
        <w:tc>
          <w:tcPr/>
          <w:p>
            <w:pPr>
              <w:pStyle w:val="Compact"/>
              <w:jc w:val="left"/>
            </w:pPr>
            <w:r>
              <w:t xml:space="preserve">单相两线下中性线电流恒等相电流，重复输出无意义</w:t>
            </w:r>
          </w:p>
        </w:tc>
      </w:tr>
      <w:tr>
        <w:tc>
          <w:tcPr/>
          <w:p>
            <w:pPr>
              <w:pStyle w:val="Compact"/>
              <w:jc w:val="left"/>
            </w:pPr>
            <w:r>
              <w:t xml:space="preserve">1P3W</w:t>
            </w:r>
          </w:p>
        </w:tc>
        <w:tc>
          <w:tcPr/>
          <w:p>
            <w:pPr>
              <w:pStyle w:val="Compact"/>
              <w:jc w:val="left"/>
            </w:pPr>
            <w:r>
              <w:t xml:space="preserve">Calculated</w:t>
            </w:r>
          </w:p>
        </w:tc>
        <w:tc>
          <w:tcPr/>
          <w:p>
            <w:pPr>
              <w:pStyle w:val="Compact"/>
              <w:jc w:val="left"/>
            </w:pPr>
            <w:r>
              <w:t xml:space="preserve">Measured / None</w:t>
            </w:r>
          </w:p>
        </w:tc>
        <w:tc>
          <w:tcPr/>
          <w:p>
            <w:pPr>
              <w:pStyle w:val="Compact"/>
              <w:jc w:val="left"/>
            </w:pPr>
            <w:r>
              <w:t xml:space="preserve">Measured 时多占 1 个 channel</w:t>
            </w:r>
          </w:p>
        </w:tc>
      </w:tr>
      <w:tr>
        <w:tc>
          <w:tcPr/>
          <w:p>
            <w:pPr>
              <w:pStyle w:val="Compact"/>
              <w:jc w:val="left"/>
            </w:pPr>
            <w:r>
              <w:t xml:space="preserve">2E3W Network / Delta</w:t>
            </w:r>
          </w:p>
        </w:tc>
        <w:tc>
          <w:tcPr/>
          <w:p>
            <w:pPr>
              <w:pStyle w:val="Compact"/>
              <w:jc w:val="left"/>
            </w:pPr>
            <w:r>
              <w:t xml:space="preserve">None（锁定）</w:t>
            </w:r>
          </w:p>
        </w:tc>
        <w:tc>
          <w:tcPr/>
          <w:p>
            <w:pPr>
              <w:pStyle w:val="Compact"/>
              <w:jc w:val="left"/>
            </w:pPr>
            <w:r>
              <w:t xml:space="preserve">—</w:t>
            </w:r>
          </w:p>
        </w:tc>
        <w:tc>
          <w:tcPr/>
          <w:p>
            <w:pPr>
              <w:pStyle w:val="Compact"/>
              <w:jc w:val="left"/>
            </w:pPr>
            <w:r>
              <w:t xml:space="preserve">无物理中性线</w:t>
            </w:r>
          </w:p>
        </w:tc>
      </w:tr>
      <w:tr>
        <w:tc>
          <w:tcPr/>
          <w:p>
            <w:pPr>
              <w:pStyle w:val="Compact"/>
              <w:jc w:val="left"/>
            </w:pPr>
            <w:r>
              <w:t xml:space="preserve">3P3W</w:t>
            </w:r>
          </w:p>
        </w:tc>
        <w:tc>
          <w:tcPr/>
          <w:p>
            <w:pPr>
              <w:pStyle w:val="Compact"/>
              <w:jc w:val="left"/>
            </w:pPr>
            <w:r>
              <w:t xml:space="preserve">None（锁定）</w:t>
            </w:r>
          </w:p>
        </w:tc>
        <w:tc>
          <w:tcPr/>
          <w:p>
            <w:pPr>
              <w:pStyle w:val="Compact"/>
              <w:jc w:val="left"/>
            </w:pPr>
            <w:r>
              <w:t xml:space="preserve">—</w:t>
            </w:r>
          </w:p>
        </w:tc>
        <w:tc>
          <w:tcPr/>
          <w:p>
            <w:pPr>
              <w:pStyle w:val="Compact"/>
              <w:jc w:val="left"/>
            </w:pPr>
            <w:r>
              <w:t xml:space="preserve">无物理中性线</w:t>
            </w:r>
          </w:p>
        </w:tc>
      </w:tr>
      <w:tr>
        <w:tc>
          <w:tcPr/>
          <w:p>
            <w:pPr>
              <w:pStyle w:val="Compact"/>
              <w:jc w:val="left"/>
            </w:pPr>
            <w:r>
              <w:t xml:space="preserve">3P4W</w:t>
            </w:r>
          </w:p>
        </w:tc>
        <w:tc>
          <w:tcPr/>
          <w:p>
            <w:pPr>
              <w:pStyle w:val="Compact"/>
              <w:jc w:val="left"/>
            </w:pPr>
            <w:r>
              <w:t xml:space="preserve">Calculated</w:t>
            </w:r>
          </w:p>
        </w:tc>
        <w:tc>
          <w:tcPr/>
          <w:p>
            <w:pPr>
              <w:pStyle w:val="Compact"/>
              <w:jc w:val="left"/>
            </w:pPr>
            <w:r>
              <w:t xml:space="preserve">Measured / None</w:t>
            </w:r>
          </w:p>
        </w:tc>
        <w:tc>
          <w:tcPr/>
          <w:p>
            <w:pPr>
              <w:pStyle w:val="Compact"/>
              <w:jc w:val="left"/>
            </w:pPr>
            <w:r>
              <w:t xml:space="preserve">Measured 时多占 1 个 channel</w:t>
            </w:r>
          </w:p>
        </w:tc>
      </w:tr>
    </w:tbl>
    <w:p>
      <w:pPr>
        <w:pStyle w:val="BodyText"/>
      </w:pPr>
      <w:r>
        <w:t xml:space="preserve">Calculated 公式：In_calc = −Σ(Phase Slot 对应 channel 的电流相量)。</w:t>
      </w:r>
    </w:p>
    <w:p>
      <w:pPr>
        <w:pStyle w:val="BodyText"/>
      </w:pPr>
      <w:r>
        <w:rPr>
          <w:bCs/>
          <w:b/>
        </w:rPr>
        <w:t xml:space="preserve">期望目标下镜像对的 Neutral Source 共用规则</w:t>
      </w:r>
      <w:r>
        <w:t xml:space="preserve">：镜像对的两个 MP（V001 / V002）测量的是同一负载，</w:t>
      </w:r>
      <w:r>
        <w:rPr>
          <w:bCs/>
          <w:b/>
        </w:rPr>
        <w:t xml:space="preserve">共用同一根物理中性线导线、同一根 CT</w:t>
      </w:r>
      <w:r>
        <w:t>（如果是 Measured）。但因为它们是两个独立的 MP 记录，Neutral Source 和 Measured Channel Ref 在两个 MP 上各自配置。约定上由 §G 的 “Create with V002 Mirror” 快速按钮在创建时自动让两个 MP 的 Neutral 配置保持一致；用户后续如手动改动其中一个，系统</w:t>
      </w:r>
      <w:r>
        <w:rPr>
          <w:bCs/>
          <w:b/>
        </w:rPr>
        <w:t xml:space="preserve">不强制同步</w:t>
      </w:r>
      <w:r>
        <w:t xml:space="preserve"> —— 但 UI 会在镜像对的 Neutral 配置不一致时提示。</w:t>
      </w:r>
    </w:p>
    <w:bookmarkEnd w:id="98"/>
    <w:bookmarkStart w:id="99" w:name="e.-配置一致性校验"/>
    <w:p>
      <w:pPr>
        <w:pStyle w:val="Heading3"/>
      </w:pPr>
      <w:r>
        <w:t xml:space="preserve">E. 配置一致性校验</w:t>
      </w:r>
    </w:p>
    <w:p>
      <w:pPr>
        <w:pStyle w:val="FirstParagraph"/>
      </w:pPr>
      <w:r>
        <w:t xml:space="preserve">系统须在用户提交配置时校验：</w:t>
      </w:r>
    </w:p>
    <w:tbl>
      <w:tblPr>
        <w:tblStyle w:val="Table"/>
        <w:tblW w:type="auto" w:w="0"/>
        <w:tblLook w:firstRow="1" w:lastRow="0" w:firstColumn="0" w:lastColumn="0" w:noHBand="0" w:noVBand="0" w:val="0020"/>
        <w:jc w:val="start"/>
      </w:tblPr>
      <w:tblGrid>
        <w:gridCol w:w="3727"/>
        <w:gridCol w:w="4192"/>
      </w:tblGrid>
      <w:tr>
        <w:trPr>
          <w:tblHeader w:val="true"/>
        </w:trPr>
        <w:tc>
          <w:tcPr/>
          <w:p>
            <w:pPr>
              <w:pStyle w:val="Compact"/>
              <w:jc w:val="left"/>
            </w:pPr>
            <w:r>
              <w:t xml:space="preserve">校验项</w:t>
            </w:r>
          </w:p>
        </w:tc>
        <w:tc>
          <w:tcPr/>
          <w:p>
            <w:pPr>
              <w:pStyle w:val="Compact"/>
              <w:jc w:val="left"/>
            </w:pPr>
            <w:r>
              <w:t xml:space="preserve">错误处理</w:t>
            </w:r>
          </w:p>
        </w:tc>
      </w:tr>
      <w:tr>
        <w:tc>
          <w:tcPr/>
          <w:p>
            <w:pPr>
              <w:pStyle w:val="Compact"/>
              <w:jc w:val="left"/>
            </w:pPr>
            <w:r>
              <w:t xml:space="preserve">MP.Wiring Type ∈ 所绑定 VMM 的兼容子集（见 §D 表）</w:t>
            </w:r>
          </w:p>
        </w:tc>
        <w:tc>
          <w:tcPr/>
          <w:p>
            <w:pPr>
              <w:pStyle w:val="Compact"/>
              <w:jc w:val="left"/>
            </w:pPr>
            <w:r>
              <w:t xml:space="preserve">拒绝保存</w:t>
            </w:r>
          </w:p>
        </w:tc>
      </w:tr>
      <w:tr>
        <w:tc>
          <w:tcPr/>
          <w:p>
            <w:pPr>
              <w:pStyle w:val="Compact"/>
              <w:jc w:val="left"/>
            </w:pPr>
            <w:r>
              <w:t xml:space="preserve">MP 的 Phase Slot 数量与 Wiring Type 要求匹配，每个 slot 都被指派了 Channel</w:t>
            </w:r>
          </w:p>
        </w:tc>
        <w:tc>
          <w:tcPr/>
          <w:p>
            <w:pPr>
              <w:pStyle w:val="Compact"/>
              <w:jc w:val="left"/>
            </w:pPr>
            <w:r>
              <w:t xml:space="preserve">拒绝保存</w:t>
            </w:r>
          </w:p>
        </w:tc>
      </w:tr>
      <w:tr>
        <w:tc>
          <w:tcPr/>
          <w:p>
            <w:pPr>
              <w:pStyle w:val="Compact"/>
              <w:jc w:val="left"/>
            </w:pPr>
            <w:r>
              <w:t xml:space="preserve">Channel 引用唯一性（按容量档位）：• </w:t>
            </w:r>
            <w:r>
              <w:rPr>
                <w:bCs/>
                <w:b/>
              </w:rPr>
              <w:t xml:space="preserve">必须基线</w:t>
            </w:r>
            <w:r>
              <w:t xml:space="preserve">：同一 Channel 在系统全局至多被一个 MP 引用• </w:t>
            </w:r>
            <w:r>
              <w:rPr>
                <w:bCs/>
                <w:b/>
              </w:rPr>
              <w:t xml:space="preserve">期望目标</w:t>
            </w:r>
            <w:r>
              <w:t xml:space="preserve">：同一 Channel 在每个 VMM 下至多被一个 MP 引用（即允许同时被一个 V001 MP 与一个 V002 MP 引用，但不能被两个都绑同一 VMM 的 MP 同时引用）</w:t>
            </w:r>
          </w:p>
        </w:tc>
        <w:tc>
          <w:tcPr/>
          <w:p>
            <w:pPr>
              <w:pStyle w:val="Compact"/>
              <w:jc w:val="left"/>
            </w:pPr>
            <w:r>
              <w:t xml:space="preserve">拒绝保存</w:t>
            </w:r>
          </w:p>
        </w:tc>
      </w:tr>
      <w:tr>
        <w:tc>
          <w:tcPr/>
          <w:p>
            <w:pPr>
              <w:pStyle w:val="Compact"/>
              <w:jc w:val="left"/>
            </w:pPr>
            <w:r>
              <w:t xml:space="preserve">Neutral Source = </w:t>
            </w:r>
            <w:r>
              <w:rPr>
                <w:rStyle w:val="VerbatimChar"/>
              </w:rPr>
              <w:t xml:space="preserve">Measured</w:t>
            </w:r>
            <w:r>
              <w:t xml:space="preserve"> 时，Measured Channel Ref 不为空且对应 Channel 未被同 VMM 下任何 Phase Slot 占用</w:t>
            </w:r>
          </w:p>
        </w:tc>
        <w:tc>
          <w:tcPr/>
          <w:p>
            <w:pPr>
              <w:pStyle w:val="Compact"/>
              <w:jc w:val="left"/>
            </w:pPr>
            <w:r>
              <w:t xml:space="preserve">拒绝保存</w:t>
            </w:r>
          </w:p>
        </w:tc>
      </w:tr>
      <w:tr>
        <w:tc>
          <w:tcPr/>
          <w:p>
            <w:pPr>
              <w:pStyle w:val="Compact"/>
              <w:jc w:val="left"/>
            </w:pPr>
            <w:r>
              <w:t xml:space="preserve">Neutral Source 与 Wiring Type 兼容（Delta / 2E3W 类必须为 </w:t>
            </w:r>
            <w:r>
              <w:rPr>
                <w:rStyle w:val="VerbatimChar"/>
              </w:rPr>
              <w:t xml:space="preserve">None</w:t>
            </w:r>
            <w:r>
              <w:t xml:space="preserve">，1P2W 隐藏）</w:t>
            </w:r>
          </w:p>
        </w:tc>
        <w:tc>
          <w:tcPr/>
          <w:p>
            <w:pPr>
              <w:pStyle w:val="Compact"/>
              <w:jc w:val="left"/>
            </w:pPr>
            <w:r>
              <w:t xml:space="preserve">拒绝保存</w:t>
            </w:r>
          </w:p>
        </w:tc>
      </w:tr>
      <w:tr>
        <w:tc>
          <w:tcPr/>
          <w:p>
            <w:pPr>
              <w:pStyle w:val="Compact"/>
              <w:jc w:val="left"/>
            </w:pPr>
            <w:r>
              <w:t xml:space="preserve">MP 总数 ≤ 当前档位上限（必须基线 96 / 期望 192）</w:t>
            </w:r>
          </w:p>
        </w:tc>
        <w:tc>
          <w:tcPr/>
          <w:p>
            <w:pPr>
              <w:pStyle w:val="Compact"/>
              <w:jc w:val="left"/>
            </w:pPr>
            <w:r>
              <w:t xml:space="preserve">超出时拒绝保存并提示</w:t>
            </w:r>
          </w:p>
        </w:tc>
      </w:tr>
    </w:tbl>
    <w:p>
      <w:pPr>
        <w:pStyle w:val="BodyText"/>
      </w:pPr>
      <w:r>
        <w:t xml:space="preserve">接线</w:t>
      </w:r>
      <w:r>
        <w:rPr>
          <w:bCs/>
          <w:b/>
        </w:rPr>
        <w:t xml:space="preserve">实际</w:t>
      </w:r>
      <w:r>
        <w:t xml:space="preserve">是否与上述配置一致，由 §5.3 接线检查（Wiring Check）按用户手动触发诊断。配置层校验只能保证”配置内部自洽”，无法判断 CT 是否真的绕在它声称的那根导线上。</w:t>
      </w:r>
    </w:p>
    <w:bookmarkEnd w:id="99"/>
    <w:bookmarkStart w:id="100" w:name="f.-切换-wiring-type-的默认行为"/>
    <w:p>
      <w:pPr>
        <w:pStyle w:val="Heading3"/>
      </w:pPr>
      <w:r>
        <w:t xml:space="preserve">F. 切换 Wiring Type 的默认行为</w:t>
      </w:r>
    </w:p>
    <w:p>
      <w:pPr>
        <w:pStyle w:val="FirstParagraph"/>
      </w:pPr>
      <w:r>
        <w:t xml:space="preserve">用户在 MP 上切换 Wiring Type 时，系统按以下策略重排 Phase Slot：</w:t>
      </w:r>
    </w:p>
    <w:p>
      <w:pPr>
        <w:numPr>
          <w:ilvl w:val="0"/>
          <w:numId w:val="1018"/>
        </w:numPr>
        <w:pStyle w:val="Compact"/>
      </w:pPr>
      <w:r>
        <w:rPr>
          <w:bCs/>
          <w:b/>
        </w:rPr>
        <w:t xml:space="preserve">slot 数减少</w:t>
      </w:r>
      <w:r>
        <w:t xml:space="preserve">（如 3P4W → 1P2W）：保留 Slot 1 的 channel 引用，释放多余 slot 的 channel</w:t>
      </w:r>
    </w:p>
    <w:p>
      <w:pPr>
        <w:numPr>
          <w:ilvl w:val="0"/>
          <w:numId w:val="1018"/>
        </w:numPr>
        <w:pStyle w:val="Compact"/>
      </w:pPr>
      <w:r>
        <w:rPr>
          <w:bCs/>
          <w:b/>
        </w:rPr>
        <w:t xml:space="preserve">slot 数增加</w:t>
      </w:r>
      <w:r>
        <w:t xml:space="preserve">（如 1P2W → 3P4W）：原有 slot 的 channel 引用保留；新增 slot 留空，等待用户指派</w:t>
      </w:r>
    </w:p>
    <w:p>
      <w:pPr>
        <w:numPr>
          <w:ilvl w:val="0"/>
          <w:numId w:val="1018"/>
        </w:numPr>
        <w:pStyle w:val="Compact"/>
      </w:pPr>
      <w:r>
        <w:rPr>
          <w:bCs/>
          <w:b/>
        </w:rPr>
        <w:t xml:space="preserve">Neutral Source</w:t>
      </w:r>
      <w:r>
        <w:t xml:space="preserve"> 按新 Wiring Type 的默认与约束自动重置（如切到 Delta / 2E3W 类自动设为 None；切到 3P4W 自动设为 Calculated）；Measured 模式下原 Measured Channel Ref 在切换后若不再适用则一并释放</w:t>
      </w:r>
    </w:p>
    <w:p>
      <w:pPr>
        <w:pStyle w:val="BlockText"/>
      </w:pPr>
      <w:r>
        <w:rPr>
          <w:bCs/>
          <w:b/>
        </w:rPr>
        <w:t xml:space="preserve">配置生效时机</w:t>
      </w:r>
      <w:r>
        <w:t xml:space="preserve">：上述切换在用户提交（Apply）后才生效；提交前为 Draft 状态，可放弃修改。完整配置生效时机见 §5.7 §A。</w:t>
      </w:r>
    </w:p>
    <w:bookmarkEnd w:id="100"/>
    <w:bookmarkStart w:id="101" w:name="g.-批量配置"/>
    <w:p>
      <w:pPr>
        <w:pStyle w:val="Heading3"/>
      </w:pPr>
      <w:r>
        <w:t xml:space="preserve">G. 批量配置</w:t>
      </w:r>
    </w:p>
    <w:p>
      <w:pPr>
        <w:pStyle w:val="FirstParagraph"/>
      </w:pPr>
      <w:r>
        <w:t xml:space="preserve">为应对典型场景（96 channel、数十个同型 MP）的大规模配置需求，须提供以下批量入口：</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批量入口</w:t>
            </w:r>
          </w:p>
        </w:tc>
        <w:tc>
          <w:tcPr/>
          <w:p>
            <w:pPr>
              <w:pStyle w:val="Compact"/>
              <w:jc w:val="left"/>
            </w:pPr>
            <w:r>
              <w:t xml:space="preserve">说明</w:t>
            </w:r>
          </w:p>
        </w:tc>
      </w:tr>
      <w:tr>
        <w:tc>
          <w:tcPr/>
          <w:p>
            <w:pPr>
              <w:pStyle w:val="Compact"/>
              <w:jc w:val="left"/>
            </w:pPr>
            <w:r>
              <w:rPr>
                <w:bCs/>
                <w:b/>
              </w:rPr>
              <w:t xml:space="preserve">Channel 全局默认 / 范围批量</w:t>
            </w:r>
          </w:p>
        </w:tc>
        <w:tc>
          <w:tcPr/>
          <w:p>
            <w:pPr>
              <w:pStyle w:val="Compact"/>
              <w:jc w:val="left"/>
            </w:pPr>
            <w:r>
              <w:t xml:space="preserve">一键设置所有 / 选中 / 范围内 channel 的物理参数（CT Type、Polarity、CT Primary、Logic Channel 恒等重置）。批量应用前提供 Preview 显示 diff；应用后单 channel 仍可独立覆写</w:t>
            </w:r>
          </w:p>
        </w:tc>
      </w:tr>
      <w:tr>
        <w:tc>
          <w:tcPr/>
          <w:p>
            <w:pPr>
              <w:pStyle w:val="Compact"/>
              <w:jc w:val="left"/>
            </w:pPr>
            <w:r>
              <w:rPr>
                <w:bCs/>
                <w:b/>
              </w:rPr>
              <w:t xml:space="preserve">Auto-create MPs</w:t>
            </w:r>
          </w:p>
        </w:tc>
        <w:tc>
          <w:tcPr/>
          <w:p>
            <w:pPr>
              <w:pStyle w:val="Compact"/>
              <w:jc w:val="left"/>
            </w:pPr>
            <w:r>
              <w:t xml:space="preserve">给定 channel 范围 + MP 模板（Wiring Type、绑定的 VMM、Neutral Source、命名模式、Channel Allocation 模式：Consecutive / Interleaved / Custom），系统按模板批量生成 MP；MP Wiring Type 默认 = VMM Service Config；</w:t>
            </w:r>
            <w:r>
              <w:rPr>
                <w:bCs/>
                <w:b/>
              </w:rPr>
              <w:t xml:space="preserve">期望目标下</w:t>
            </w:r>
            <w:r>
              <w:t xml:space="preserve">可勾选 “Include V002 Mirror” 选项，此时同一批 channel 同时产生 V001 / V002 两套 MP（共享 channel，命名加 </w:t>
            </w:r>
            <w:r>
              <w:rPr>
                <w:rStyle w:val="VerbatimChar"/>
              </w:rPr>
              <w:t xml:space="preserve">@ V001</w:t>
            </w:r>
            <w:r>
              <w:t xml:space="preserve"> / </w:t>
            </w:r>
            <w:r>
              <w:rPr>
                <w:rStyle w:val="VerbatimChar"/>
              </w:rPr>
              <w:t xml:space="preserve">@ V002</w:t>
            </w:r>
            <w:r>
              <w:t xml:space="preserve"> 后缀）；生成前提供 Preview 显示完整 channel → slot 映射</w:t>
            </w:r>
          </w:p>
        </w:tc>
      </w:tr>
      <w:tr>
        <w:tc>
          <w:tcPr/>
          <w:p>
            <w:pPr>
              <w:pStyle w:val="Compact"/>
              <w:jc w:val="left"/>
            </w:pPr>
            <w:r>
              <w:rPr>
                <w:bCs/>
                <w:b/>
              </w:rPr>
              <w:t xml:space="preserve">MP Duplication</w:t>
            </w:r>
          </w:p>
        </w:tc>
        <w:tc>
          <w:tcPr/>
          <w:p>
            <w:pPr>
              <w:pStyle w:val="Compact"/>
              <w:jc w:val="left"/>
            </w:pPr>
            <w:r>
              <w:t xml:space="preserve">从一个已配置好的 MP 作模板，复制 N 份；指定每份的 channel offset 与命名模式</w:t>
            </w:r>
          </w:p>
        </w:tc>
      </w:tr>
      <w:tr>
        <w:tc>
          <w:tcPr/>
          <w:p>
            <w:pPr>
              <w:pStyle w:val="Compact"/>
              <w:jc w:val="left"/>
            </w:pPr>
            <w:r>
              <w:rPr>
                <w:bCs/>
                <w:b/>
              </w:rPr>
              <w:t xml:space="preserve">Multi-select Bulk Edit</w:t>
            </w:r>
          </w:p>
        </w:tc>
        <w:tc>
          <w:tcPr/>
          <w:p>
            <w:pPr>
              <w:pStyle w:val="Compact"/>
              <w:jc w:val="left"/>
            </w:pPr>
            <w:r>
              <w:t xml:space="preserve">多选 MP 后批量执行：Rename Pattern / Change Wiring Type / Change Neutral Source / Delete；</w:t>
            </w:r>
            <w:r>
              <w:rPr>
                <w:bCs/>
                <w:b/>
              </w:rPr>
              <w:t xml:space="preserve">期望目标下</w:t>
            </w:r>
            <w:r>
              <w:t xml:space="preserve">额外支持 Create V002 Mirror（为所选 V001 MP 各自创建对应 V002 镜像 MP；symmetric 提供 Create V001 Mirror）</w:t>
            </w:r>
          </w:p>
        </w:tc>
      </w:tr>
      <w:tr>
        <w:tc>
          <w:tcPr/>
          <w:p>
            <w:pPr>
              <w:pStyle w:val="Compact"/>
              <w:jc w:val="left"/>
            </w:pPr>
            <w:r>
              <w:rPr>
                <w:bCs/>
                <w:b/>
              </w:rPr>
              <w:t xml:space="preserve">Create V002 Mirror</w:t>
            </w:r>
            <w:r>
              <w:t xml:space="preserve">（期望目标下，单 MP 或多选）</w:t>
            </w:r>
          </w:p>
        </w:tc>
        <w:tc>
          <w:tcPr/>
          <w:p>
            <w:pPr>
              <w:pStyle w:val="Compact"/>
              <w:jc w:val="left"/>
            </w:pPr>
            <w:r>
              <w:t xml:space="preserve">对所选 V001 MP，逐个产生其 V002 镜像 MP：共享 channel、Wiring Type 默认 = V002 Service Config（不兼容时弹窗让用户调整）、命名按约定加 </w:t>
            </w:r>
            <w:r>
              <w:rPr>
                <w:rStyle w:val="VerbatimChar"/>
              </w:rPr>
              <w:t xml:space="preserve">@ V002</w:t>
            </w:r>
            <w:r>
              <w:t xml:space="preserve"> 后缀（原 MP 同步加 </w:t>
            </w:r>
            <w:r>
              <w:rPr>
                <w:rStyle w:val="VerbatimChar"/>
              </w:rPr>
              <w:t xml:space="preserve">@ V001</w:t>
            </w:r>
            <w:r>
              <w:t xml:space="preserve"> 后缀以保持配对显示一致）</w:t>
            </w:r>
          </w:p>
        </w:tc>
      </w:tr>
      <w:tr>
        <w:tc>
          <w:tcPr/>
          <w:p>
            <w:pPr>
              <w:pStyle w:val="Compact"/>
              <w:jc w:val="left"/>
            </w:pPr>
            <w:r>
              <w:rPr>
                <w:bCs/>
                <w:b/>
              </w:rPr>
              <w:t xml:space="preserve">Configuration Import / Export</w:t>
            </w:r>
          </w:p>
        </w:tc>
        <w:tc>
          <w:tcPr/>
          <w:p>
            <w:pPr>
              <w:pStyle w:val="Compact"/>
              <w:jc w:val="left"/>
            </w:pPr>
            <w:r>
              <w:t xml:space="preserve">导出 / 导入完整接线配置（VMM + Channel + MP），JSON / YAML 格式，用于量产复刻、设备替换后恢复、同型机柜模板复用</w:t>
            </w:r>
          </w:p>
        </w:tc>
      </w:tr>
    </w:tbl>
    <w:p>
      <w:pPr>
        <w:pStyle w:val="BlockText"/>
      </w:pPr>
      <w:r>
        <w:t>必须基线下，标 “期望目标下” 的入口隐藏或灰化。</w:t>
      </w:r>
    </w:p>
    <w:p>
      <w:pPr>
        <w:pStyle w:val="FirstParagraph"/>
      </w:pPr>
      <w:r>
        <w:t xml:space="preserve">批量操作的共性设计原则：</w:t>
      </w:r>
    </w:p>
    <w:p>
      <w:pPr>
        <w:numPr>
          <w:ilvl w:val="0"/>
          <w:numId w:val="1019"/>
        </w:numPr>
        <w:pStyle w:val="Compact"/>
      </w:pPr>
      <w:r>
        <w:rPr>
          <w:bCs/>
          <w:b/>
        </w:rPr>
        <w:t xml:space="preserve">Preview → Confirm → Apply</w:t>
      </w:r>
      <w:r>
        <w:t xml:space="preserve">：批量动作落地前必须显示完整变更预览</w:t>
      </w:r>
    </w:p>
    <w:p>
      <w:pPr>
        <w:numPr>
          <w:ilvl w:val="0"/>
          <w:numId w:val="1019"/>
        </w:numPr>
        <w:pStyle w:val="Compact"/>
      </w:pPr>
      <w:r>
        <w:rPr>
          <w:bCs/>
          <w:b/>
        </w:rPr>
        <w:t xml:space="preserve">单点可覆写</w:t>
      </w:r>
      <w:r>
        <w:t xml:space="preserve">：批量应用后单条记录仍可独立编辑</w:t>
      </w:r>
    </w:p>
    <w:p>
      <w:pPr>
        <w:numPr>
          <w:ilvl w:val="0"/>
          <w:numId w:val="1019"/>
        </w:numPr>
        <w:pStyle w:val="Compact"/>
      </w:pPr>
      <w:r>
        <w:rPr>
          <w:bCs/>
          <w:b/>
        </w:rPr>
        <w:t xml:space="preserve">冲突显式跳过</w:t>
      </w:r>
      <w:r>
        <w:t>：批量修改遇到不兼容项不静默失败，明示 “X 条因 Y 原因跳过”</w:t>
      </w:r>
    </w:p>
    <w:p>
      <w:pPr>
        <w:numPr>
          <w:ilvl w:val="0"/>
          <w:numId w:val="1019"/>
        </w:numPr>
        <w:pStyle w:val="Compact"/>
      </w:pPr>
      <w:r>
        <w:rPr>
          <w:bCs/>
          <w:b/>
        </w:rPr>
        <w:t xml:space="preserve">可回溯</w:t>
      </w:r>
      <w:r>
        <w:t xml:space="preserve">：每次批量动作写入 System Log（§11.2 用户行为部分）；配合 Import / Export 可作配置快照</w:t>
      </w:r>
    </w:p>
    <w:p>
      <w:pPr>
        <w:pStyle w:val="FirstParagraph"/>
      </w:pPr>
      <w:r>
        <w:t xml:space="preserve">详细 UI 形态（弹窗布局、字段顺序、Preview 表样式等）由 </w:t>
      </w:r>
      <w:r>
        <w:rPr>
          <w:bCs/>
          <w:b/>
        </w:rPr>
        <w:t xml:space="preserve">RPP UI 需求规格说明书（URS）</w:t>
      </w:r>
      <w:r>
        <w:t xml:space="preserve"> 定义。</w:t>
      </w:r>
    </w:p>
    <w:p>
      <w:r>
        <w:pict>
          <v:rect style="width:0;height:1.5pt" o:hralign="center" o:hrstd="t" o:hr="t"/>
        </w:pict>
      </w:r>
    </w:p>
    <w:bookmarkEnd w:id="101"/>
    <w:bookmarkEnd w:id="102"/>
    <w:bookmarkStart w:id="107" w:name="接线检查wiring-check"/>
    <w:p>
      <w:pPr>
        <w:pStyle w:val="Heading2"/>
      </w:pPr>
      <w:r>
        <w:t xml:space="preserve">5.3 接线检查（Wiring Check）</w:t>
      </w:r>
    </w:p>
    <w:p>
      <w:pPr>
        <w:pStyle w:val="FirstParagraph"/>
      </w:pPr>
      <w:r>
        <w:t xml:space="preserve">系统须能在</w:t>
      </w:r>
      <w:r>
        <w:rPr>
          <w:bCs/>
          <w:b/>
        </w:rPr>
        <w:t xml:space="preserve">用户手动触发</w:t>
      </w:r>
      <w:r>
        <w:t xml:space="preserve">时检测当前实际接线状态并与用户配置的接线方式比对，输出诊断结果，帮助安装工程师在现场快速发现接线错误。</w:t>
      </w:r>
    </w:p>
    <w:bookmarkStart w:id="103" w:name="a.-触发方式"/>
    <w:p>
      <w:pPr>
        <w:pStyle w:val="Heading3"/>
      </w:pPr>
      <w:r>
        <w:t xml:space="preserve">A. 触发方式</w:t>
      </w:r>
    </w:p>
    <w:p>
      <w:pPr>
        <w:pStyle w:val="FirstParagraph"/>
      </w:pPr>
      <w:r>
        <w:rPr>
          <w:bCs/>
          <w:b/>
        </w:rPr>
        <w:t xml:space="preserve">仅手动触发</w:t>
      </w:r>
      <w:r>
        <w:t xml:space="preserve"> —— 安装 / 调试阶段工程师在 Web UI 上按”立即检查”（Run Wiring Check）按钮。系统</w:t>
      </w:r>
      <w:r>
        <w:rPr>
          <w:bCs/>
          <w:b/>
        </w:rPr>
        <w:t xml:space="preserve">不</w:t>
      </w:r>
      <w:r>
        <w:t xml:space="preserve">做自动周期检查；运行时的电压缺相 / 通信异常等持续性监控由 §7.2 设备告警与 §5.5 PQ 事件等专用机制承担，与接线检查解耦。</w:t>
      </w:r>
    </w:p>
    <w:p>
      <w:pPr>
        <w:pStyle w:val="BlockText"/>
      </w:pPr>
      <w:r>
        <w:rPr>
          <w:bCs/>
          <w:b/>
        </w:rPr>
        <w:t xml:space="preserve">设计意图</w:t>
      </w:r>
      <w:r>
        <w:t xml:space="preserve">：接线检查的诊断阈值（如电压不平衡、PF 范围）是为”调试期发现配错”调校的，比运行期告警的容差宽，避免运行期因短时干扰反复触发。两者解耦后各司其职。</w:t>
      </w:r>
    </w:p>
    <w:bookmarkEnd w:id="103"/>
    <w:bookmarkStart w:id="104" w:name="b.-检测项"/>
    <w:p>
      <w:pPr>
        <w:pStyle w:val="Heading3"/>
      </w:pPr>
      <w:r>
        <w:t xml:space="preserve">B. 检测项</w:t>
      </w:r>
    </w:p>
    <w:p>
      <w:pPr>
        <w:pStyle w:val="FirstParagraph"/>
      </w:pPr>
      <w:r>
        <w:t xml:space="preserve">按下立即检查时一次性全部运行：</w:t>
      </w:r>
    </w:p>
    <w:tbl>
      <w:tblPr>
        <w:tblStyle w:val="Table"/>
        <w:tblW w:type="auto" w:w="0"/>
        <w:tblLook w:firstRow="1" w:lastRow="0" w:firstColumn="0" w:lastColumn="0" w:noHBand="0" w:noVBand="0" w:val="0020"/>
        <w:jc w:val="start"/>
      </w:tblPr>
      <w:tblGrid>
        <w:gridCol w:w="2640"/>
        <w:gridCol w:w="5280"/>
      </w:tblGrid>
      <w:tr>
        <w:trPr>
          <w:tblHeader w:val="true"/>
        </w:trPr>
        <w:tc>
          <w:tcPr/>
          <w:p>
            <w:pPr>
              <w:pStyle w:val="Compact"/>
              <w:jc w:val="left"/>
            </w:pPr>
            <w:r>
              <w:t xml:space="preserve">项</w:t>
            </w:r>
          </w:p>
        </w:tc>
        <w:tc>
          <w:tcPr/>
          <w:p>
            <w:pPr>
              <w:pStyle w:val="Compact"/>
              <w:jc w:val="left"/>
            </w:pPr>
            <w:r>
              <w:t xml:space="preserve">说明</w:t>
            </w:r>
          </w:p>
        </w:tc>
      </w:tr>
      <w:tr>
        <w:tc>
          <w:tcPr/>
          <w:p>
            <w:pPr>
              <w:pStyle w:val="Compact"/>
              <w:jc w:val="left"/>
            </w:pPr>
            <w:r>
              <w:t xml:space="preserve">电压相序</w:t>
            </w:r>
          </w:p>
        </w:tc>
        <w:tc>
          <w:tcPr/>
          <w:p>
            <w:pPr>
              <w:pStyle w:val="Compact"/>
              <w:jc w:val="left"/>
            </w:pPr>
            <w:r>
              <w:t xml:space="preserve">检测三相电压相序（A-B-C 或 A-C-B）是否正确</w:t>
            </w:r>
          </w:p>
        </w:tc>
      </w:tr>
      <w:tr>
        <w:tc>
          <w:tcPr/>
          <w:p>
            <w:pPr>
              <w:pStyle w:val="Compact"/>
              <w:jc w:val="left"/>
            </w:pPr>
            <w:r>
              <w:t xml:space="preserve">电压缺相</w:t>
            </w:r>
          </w:p>
        </w:tc>
        <w:tc>
          <w:tcPr/>
          <w:p>
            <w:pPr>
              <w:pStyle w:val="Compact"/>
              <w:jc w:val="left"/>
            </w:pPr>
            <w:r>
              <w:t xml:space="preserve">检测某相电压缺失或异常</w:t>
            </w:r>
          </w:p>
        </w:tc>
      </w:tr>
      <w:tr>
        <w:tc>
          <w:tcPr/>
          <w:p>
            <w:pPr>
              <w:pStyle w:val="Compact"/>
              <w:jc w:val="left"/>
            </w:pPr>
            <w:r>
              <w:t xml:space="preserve">电压不平衡</w:t>
            </w:r>
          </w:p>
        </w:tc>
        <w:tc>
          <w:tcPr/>
          <w:p>
            <w:pPr>
              <w:pStyle w:val="Compact"/>
              <w:jc w:val="left"/>
            </w:pPr>
            <w:r>
              <w:t xml:space="preserve">检测三相电压幅值不平衡（超出阈值视为接线异常）</w:t>
            </w:r>
          </w:p>
        </w:tc>
      </w:tr>
      <w:tr>
        <w:tc>
          <w:tcPr/>
          <w:p>
            <w:pPr>
              <w:pStyle w:val="Compact"/>
              <w:jc w:val="left"/>
            </w:pPr>
            <w:r>
              <w:t xml:space="preserve">电流缺相</w:t>
            </w:r>
          </w:p>
        </w:tc>
        <w:tc>
          <w:tcPr/>
          <w:p>
            <w:pPr>
              <w:pStyle w:val="Compact"/>
              <w:jc w:val="left"/>
            </w:pPr>
            <w:r>
              <w:t xml:space="preserve">检测每个 MP 的 Phase Slot 所引用 channel 是否有电流（应当有负载的情况下）</w:t>
            </w:r>
          </w:p>
        </w:tc>
      </w:tr>
      <w:tr>
        <w:tc>
          <w:tcPr/>
          <w:p>
            <w:pPr>
              <w:pStyle w:val="Compact"/>
              <w:jc w:val="left"/>
            </w:pPr>
            <w:r>
              <w:rPr>
                <w:bCs/>
                <w:b/>
              </w:rPr>
              <w:t xml:space="preserve">CT 极性 / 反接检测</w:t>
            </w:r>
          </w:p>
        </w:tc>
        <w:tc>
          <w:tcPr/>
          <w:p>
            <w:pPr>
              <w:pStyle w:val="Compact"/>
              <w:jc w:val="left"/>
            </w:pPr>
            <w:r>
              <w:t xml:space="preserve">通过电压电流相位关系判断 CT 极性是否正确（正向负载时功率因数应在合理范围）</w:t>
            </w:r>
          </w:p>
        </w:tc>
      </w:tr>
      <w:tr>
        <w:tc>
          <w:tcPr/>
          <w:p>
            <w:pPr>
              <w:pStyle w:val="Compact"/>
              <w:jc w:val="left"/>
            </w:pPr>
            <w:r>
              <w:t xml:space="preserve">电流-电压相位匹配</w:t>
            </w:r>
          </w:p>
        </w:tc>
        <w:tc>
          <w:tcPr/>
          <w:p>
            <w:pPr>
              <w:pStyle w:val="Compact"/>
              <w:jc w:val="left"/>
            </w:pPr>
            <w:r>
              <w:t xml:space="preserve">检测每个 MP 的 Phase Slot ↔ channel 映射相位是否对应实际接线（避免误装 Phase A CT 到 Phase B 导线上）</w:t>
            </w:r>
          </w:p>
        </w:tc>
      </w:tr>
      <w:tr>
        <w:tc>
          <w:tcPr/>
          <w:p>
            <w:pPr>
              <w:pStyle w:val="Compact"/>
              <w:jc w:val="left"/>
            </w:pPr>
            <w:r>
              <w:t xml:space="preserve">接线方式与实际匹配</w:t>
            </w:r>
          </w:p>
        </w:tc>
        <w:tc>
          <w:tcPr/>
          <w:p>
            <w:pPr>
              <w:pStyle w:val="Compact"/>
              <w:jc w:val="left"/>
            </w:pPr>
            <w:r>
              <w:t xml:space="preserve">用户配置的 Wiring Type（如 3P4W）与现场实际接线（如实际为 3P3W）的一致性诊断</w:t>
            </w:r>
          </w:p>
        </w:tc>
      </w:tr>
      <w:tr>
        <w:tc>
          <w:tcPr/>
          <w:p>
            <w:pPr>
              <w:pStyle w:val="Compact"/>
              <w:jc w:val="left"/>
            </w:pPr>
            <w:r>
              <w:rPr>
                <w:bCs/>
                <w:b/>
              </w:rPr>
              <w:t xml:space="preserve">In_meas / In_calc 一致性</w:t>
            </w:r>
            <w:r>
              <w:t xml:space="preserve">（仅 Neutral Source = Measured 的 MP）</w:t>
            </w:r>
          </w:p>
        </w:tc>
        <w:tc>
          <w:tcPr/>
          <w:p>
            <w:pPr>
              <w:pStyle w:val="Compact"/>
              <w:jc w:val="left"/>
            </w:pPr>
            <w:r>
              <w:t xml:space="preserve">在按下立即检查的时间点，系统比对 In_meas 与即时计算的 In_calc = −Σ(Phase Slot 电流相量)；偏差比 |In_meas − In_calc| / In_meas 超阈值（默认 5%，可配置）则该项 Fail，提示”MP{ID} 中性线测量值与计算值偏差 X%”</w:t>
            </w:r>
          </w:p>
        </w:tc>
      </w:tr>
    </w:tbl>
    <w:bookmarkEnd w:id="104"/>
    <w:bookmarkStart w:id="105" w:name="c.-输出形式"/>
    <w:p>
      <w:pPr>
        <w:pStyle w:val="Heading3"/>
      </w:pPr>
      <w:r>
        <w:t xml:space="preserve">C. 输出形式</w:t>
      </w:r>
    </w:p>
    <w:p>
      <w:pPr>
        <w:numPr>
          <w:ilvl w:val="0"/>
          <w:numId w:val="1020"/>
        </w:numPr>
        <w:pStyle w:val="Compact"/>
      </w:pPr>
      <w:r>
        <w:rPr>
          <w:bCs/>
          <w:b/>
        </w:rPr>
        <w:t>Web UI “接线检查”页面</w:t>
      </w:r>
      <w:r>
        <w:t>：列出每项的 Pass / Fail / Warning 状态及具体提示（如 “L2 电流方向反接”、“MP005 实际接线疑似 Delta 而非配置的 Y”、“MP012 中性线测量值与计算值偏差 7.3% 超阈值”）</w:t>
      </w:r>
    </w:p>
    <w:p>
      <w:pPr>
        <w:numPr>
          <w:ilvl w:val="0"/>
          <w:numId w:val="1020"/>
        </w:numPr>
        <w:pStyle w:val="Compact"/>
      </w:pPr>
      <w:r>
        <w:rPr>
          <w:bCs/>
          <w:b/>
        </w:rPr>
        <w:t xml:space="preserve">Modbus 寄存器</w:t>
      </w:r>
      <w:r>
        <w:t xml:space="preserve">：检查结果可通过 Modbus 寄存器对外暴露（结果为最近一次手动检查的快照，不实时刷新）</w:t>
      </w:r>
    </w:p>
    <w:p>
      <w:pPr>
        <w:numPr>
          <w:ilvl w:val="0"/>
          <w:numId w:val="1020"/>
        </w:numPr>
        <w:pStyle w:val="Compact"/>
      </w:pPr>
      <w:r>
        <w:rPr>
          <w:bCs/>
          <w:b/>
        </w:rPr>
        <w:t xml:space="preserve">其他北向通道</w:t>
      </w:r>
      <w:r>
        <w:t xml:space="preserve">：v1 范围内</w:t>
      </w:r>
      <w:r>
        <w:rPr>
          <w:bCs/>
          <w:b/>
        </w:rPr>
        <w:t xml:space="preserve">不</w:t>
      </w:r>
      <w:r>
        <w:t xml:space="preserve">通过 SNMP / MQTT / Email 等其他北向通道暴露接线检查结果</w:t>
      </w:r>
    </w:p>
    <w:bookmarkEnd w:id="105"/>
    <w:bookmarkStart w:id="106" w:name="d.-与告警体系的边界"/>
    <w:p>
      <w:pPr>
        <w:pStyle w:val="Heading3"/>
      </w:pPr>
      <w:r>
        <w:t xml:space="preserve">D. 与告警体系的边界</w:t>
      </w:r>
    </w:p>
    <w:p>
      <w:pPr>
        <w:pStyle w:val="FirstParagraph"/>
      </w:pPr>
      <w:r>
        <w:t xml:space="preserve">接线检查的结果</w:t>
      </w:r>
      <w:r>
        <w:rPr>
          <w:bCs/>
          <w:b/>
        </w:rPr>
        <w:t xml:space="preserve">不</w:t>
      </w:r>
      <w:r>
        <w:t xml:space="preserve">直接触发设备告警。CT 反接、中性线偏差等问题如需常态化告警，由用户在 §7.1 Alarm Monitor 中针对相关测量参数（如 PF 反向、In_meas 越限）单独配置阈值告警实现。</w:t>
      </w:r>
    </w:p>
    <w:p>
      <w:pPr>
        <w:pStyle w:val="BodyText"/>
      </w:pPr>
      <w:r>
        <w:t xml:space="preserve">接线检查仅作诊断与提示，</w:t>
      </w:r>
      <w:r>
        <w:rPr>
          <w:bCs/>
          <w:b/>
        </w:rPr>
        <w:t xml:space="preserve">不会自动修改用户配置</w:t>
      </w:r>
      <w:r>
        <w:t xml:space="preserve">。修正错误仍需用户手动干预（重新接线、或在 §5.2 中修正配置）。</w:t>
      </w:r>
    </w:p>
    <w:p>
      <w:r>
        <w:pict>
          <v:rect style="width:0;height:1.5pt" o:hralign="center" o:hrstd="t" o:hr="t"/>
        </w:pict>
      </w:r>
    </w:p>
    <w:bookmarkEnd w:id="106"/>
    <w:bookmarkEnd w:id="107"/>
    <w:bookmarkStart w:id="114" w:name="meter-point-模型与双-vmm-支持"/>
    <w:p>
      <w:pPr>
        <w:pStyle w:val="Heading2"/>
      </w:pPr>
      <w:r>
        <w:t xml:space="preserve">5.4 Meter Point 模型与双 VMM 支持</w:t>
      </w:r>
    </w:p>
    <w:bookmarkStart w:id="108" w:name="a.-mp-模型概述"/>
    <w:p>
      <w:pPr>
        <w:pStyle w:val="Heading3"/>
      </w:pPr>
      <w:r>
        <w:t xml:space="preserve">A. MP 模型概述</w:t>
      </w:r>
    </w:p>
    <w:p>
      <w:pPr>
        <w:pStyle w:val="FirstParagraph"/>
      </w:pPr>
      <w:r>
        <w:t xml:space="preserve">每个 MP 是一条独立配置记录，</w:t>
      </w:r>
      <w:r>
        <w:rPr>
          <w:bCs/>
          <w:b/>
        </w:rPr>
        <w:t xml:space="preserve">绑定单一 VMM</w:t>
      </w:r>
      <w:r>
        <w:t xml:space="preserve">（V001 或 V002）。MP 用于：</w:t>
      </w:r>
    </w:p>
    <w:p>
      <w:pPr>
        <w:numPr>
          <w:ilvl w:val="0"/>
          <w:numId w:val="1021"/>
        </w:numPr>
        <w:pStyle w:val="Compact"/>
      </w:pPr>
      <w:r>
        <w:t xml:space="preserve">描述一个被计量负载的接线拓扑（Wiring Type）与电流测量来源（Phase Slot ↔ Channel）</w:t>
      </w:r>
    </w:p>
    <w:p>
      <w:pPr>
        <w:numPr>
          <w:ilvl w:val="0"/>
          <w:numId w:val="1021"/>
        </w:numPr>
        <w:pStyle w:val="Compact"/>
      </w:pPr>
      <w:r>
        <w:t xml:space="preserve">作为功率 / 能量 / PQ / Demand 等派生量的归属容器</w:t>
      </w:r>
    </w:p>
    <w:p>
      <w:pPr>
        <w:numPr>
          <w:ilvl w:val="0"/>
          <w:numId w:val="1021"/>
        </w:numPr>
        <w:pStyle w:val="Compact"/>
      </w:pPr>
      <w:r>
        <w:t xml:space="preserve">占用一个 Modbus 寄存器 / 北向暴露的命名实体（</w:t>
      </w:r>
      <w:r>
        <w:rPr>
          <w:rStyle w:val="VerbatimChar"/>
        </w:rPr>
        <w:t xml:space="preserve">MP001</w:t>
      </w:r>
      <w:r>
        <w:t xml:space="preserve"> ~ </w:t>
      </w:r>
      <w:r>
        <w:rPr>
          <w:rStyle w:val="VerbatimChar"/>
        </w:rPr>
        <w:t xml:space="preserve">MP192</w:t>
      </w:r>
      <w:r>
        <w:t xml:space="preserve">，实际可用上限按 §B 档位决定）</w:t>
      </w:r>
    </w:p>
    <w:p>
      <w:pPr>
        <w:pStyle w:val="FirstParagraph"/>
      </w:pPr>
      <w:r>
        <w:rPr>
          <w:bCs/>
          <w:b/>
        </w:rPr>
        <w:t xml:space="preserve">不存在</w:t>
      </w:r>
      <w:r>
        <w:t xml:space="preserve">”逻辑 MP 自动展开为多个 slot”的双层结构 —— MP 与 MP slot 一一对应（ID 空间共用）。</w:t>
      </w:r>
    </w:p>
    <w:p>
      <w:pPr>
        <w:pStyle w:val="BodyText"/>
      </w:pPr>
      <w:r>
        <w:t xml:space="preserve">期望目标下，双 VMM 同源计量场景由</w:t>
      </w:r>
      <w:r>
        <w:rPr>
          <w:bCs/>
          <w:b/>
        </w:rPr>
        <w:t xml:space="preserve">两个独立 MP</w:t>
      </w:r>
      <w:r>
        <w:t xml:space="preserve">（V001 / V002 镜像对，共享同一组 channel 引用）实现；必须基线下，双 VMM 同源镜像不支持（参见 §5.1 §A.4）。</w:t>
      </w:r>
    </w:p>
    <w:p>
      <w:pPr>
        <w:pStyle w:val="BlockText"/>
      </w:pPr>
      <w:r>
        <w:rPr>
          <w:bCs/>
          <w:b/>
        </w:rPr>
        <w:t xml:space="preserve">设计取舍</w:t>
      </w:r>
      <w:r>
        <w:t xml:space="preserve">：把镜像对显式表达为两个独立 MP（而不是用 1 个 MP 内嵌”两个 VMM”），代价是 MP 总数空间翻倍（192 而非 96）、Modbus 地址表加长；收益是数据模型干净（每个 MP 单一 VMM 绑定，无内部分支条件）、地址表对称、镜像对的两侧可在主备切换时各自独立留下完整历史。</w:t>
      </w:r>
    </w:p>
    <w:bookmarkEnd w:id="108"/>
    <w:bookmarkStart w:id="109" w:name="b.-容量声明必须-期望"/>
    <w:p>
      <w:pPr>
        <w:pStyle w:val="Heading3"/>
      </w:pPr>
      <w:r>
        <w:t xml:space="preserve">B. 容量声明（必须 / 期望）</w:t>
      </w:r>
    </w:p>
    <w:tbl>
      <w:tblPr>
        <w:tblStyle w:val="Table"/>
        <w:tblW w:type="auto" w:w="0"/>
        <w:tblLook w:firstRow="1" w:lastRow="0" w:firstColumn="0" w:lastColumn="0" w:noHBand="0" w:noVBand="0" w:val="0020"/>
        <w:jc w:val="start"/>
      </w:tblPr>
      <w:tblGrid>
        <w:gridCol w:w="1697"/>
        <w:gridCol w:w="2828"/>
        <w:gridCol w:w="1697"/>
        <w:gridCol w:w="1697"/>
      </w:tblGrid>
      <w:tr>
        <w:trPr>
          <w:tblHeader w:val="true"/>
        </w:trPr>
        <w:tc>
          <w:tcPr/>
          <w:p>
            <w:pPr>
              <w:pStyle w:val="Compact"/>
              <w:jc w:val="left"/>
            </w:pPr>
            <w:r>
              <w:t xml:space="preserve">档位</w:t>
            </w:r>
          </w:p>
        </w:tc>
        <w:tc>
          <w:tcPr/>
          <w:p>
            <w:pPr>
              <w:pStyle w:val="Compact"/>
              <w:jc w:val="center"/>
            </w:pPr>
            <w:r>
              <w:t xml:space="preserve">MP 总数</w:t>
            </w:r>
          </w:p>
        </w:tc>
        <w:tc>
          <w:tcPr/>
          <w:p>
            <w:pPr>
              <w:pStyle w:val="Compact"/>
              <w:jc w:val="left"/>
            </w:pPr>
            <w:r>
              <w:t xml:space="preserve">Channel 引用规则</w:t>
            </w:r>
          </w:p>
        </w:tc>
        <w:tc>
          <w:tcPr/>
          <w:p>
            <w:pPr>
              <w:pStyle w:val="Compact"/>
              <w:jc w:val="left"/>
            </w:pPr>
            <w:r>
              <w:t xml:space="preserve">MH 并行计算要求</w:t>
            </w:r>
          </w:p>
        </w:tc>
      </w:tr>
      <w:tr>
        <w:tc>
          <w:tcPr/>
          <w:p>
            <w:pPr>
              <w:pStyle w:val="Compact"/>
              <w:jc w:val="left"/>
            </w:pPr>
            <w:r>
              <w:rPr>
                <w:bCs/>
                <w:b/>
              </w:rPr>
              <w:t xml:space="preserve">必须基线</w:t>
            </w:r>
          </w:p>
        </w:tc>
        <w:tc>
          <w:tcPr/>
          <w:p>
            <w:pPr>
              <w:pStyle w:val="Compact"/>
              <w:jc w:val="center"/>
            </w:pPr>
            <w:r>
              <w:t xml:space="preserve">≤ 96</w:t>
            </w:r>
          </w:p>
        </w:tc>
        <w:tc>
          <w:tcPr/>
          <w:p>
            <w:pPr>
              <w:pStyle w:val="Compact"/>
              <w:jc w:val="left"/>
            </w:pPr>
            <w:r>
              <w:t xml:space="preserve">每根 Channel 至多被一个 MP 引用</w:t>
            </w:r>
          </w:p>
        </w:tc>
        <w:tc>
          <w:tcPr/>
          <w:p>
            <w:pPr>
              <w:pStyle w:val="Compact"/>
              <w:jc w:val="left"/>
            </w:pPr>
            <w:r>
              <w:t xml:space="preserve">须支持 96 MP 同时计算 Realtime / Power / PQ / Demand / Energy</w:t>
            </w:r>
          </w:p>
        </w:tc>
      </w:tr>
      <w:tr>
        <w:tc>
          <w:tcPr/>
          <w:p>
            <w:pPr>
              <w:pStyle w:val="Compact"/>
              <w:jc w:val="left"/>
            </w:pPr>
            <w:r>
              <w:rPr>
                <w:bCs/>
                <w:b/>
              </w:rPr>
              <w:t xml:space="preserve">期望目标</w:t>
            </w:r>
          </w:p>
        </w:tc>
        <w:tc>
          <w:tcPr/>
          <w:p>
            <w:pPr>
              <w:pStyle w:val="Compact"/>
              <w:jc w:val="center"/>
            </w:pPr>
            <w:r>
              <w:t xml:space="preserve">≤ 192</w:t>
            </w:r>
          </w:p>
        </w:tc>
        <w:tc>
          <w:tcPr/>
          <w:p>
            <w:pPr>
              <w:pStyle w:val="Compact"/>
              <w:jc w:val="left"/>
            </w:pPr>
            <w:r>
              <w:t xml:space="preserve">每根 Channel 可同时被一个 V001 MP 与一个 V002 MP 引用</w:t>
            </w:r>
          </w:p>
        </w:tc>
        <w:tc>
          <w:tcPr/>
          <w:p>
            <w:pPr>
              <w:pStyle w:val="Compact"/>
              <w:jc w:val="left"/>
            </w:pPr>
            <w:r>
              <w:t xml:space="preserve">须支持 192 MP 同时计算 Realtime / Power / PQ / Demand / Energy</w:t>
            </w:r>
          </w:p>
        </w:tc>
      </w:tr>
    </w:tbl>
    <w:p>
      <w:pPr>
        <w:pStyle w:val="BodyText"/>
      </w:pPr>
      <w:r>
        <w:rPr>
          <w:bCs/>
          <w:b/>
        </w:rPr>
        <w:t xml:space="preserve">档位判定</w:t>
      </w:r>
      <w:r>
        <w:t xml:space="preserve">：期望目标的可行性由 MH 算力 / 内存 / AccuBus 带宽决定。架构详细设计阶段评估通过则 v1 直接实现期望目标；评估不通过则 v1 实现必须基线，期望目标延后至后续版本。</w:t>
      </w:r>
    </w:p>
    <w:p>
      <w:pPr>
        <w:pStyle w:val="BlockText"/>
      </w:pPr>
      <w:r>
        <w:rPr>
          <w:bCs/>
          <w:b/>
        </w:rPr>
        <w:t xml:space="preserve">算力推论</w:t>
      </w:r>
      <w:r>
        <w:t xml:space="preserve">（期望目标下）：MH 须并行计算 192 套 Channel Instance（双倍的 P / Q / S / Energy）+ 192 套 MP 级派生（双倍的电流序分量 / 不平衡 / In）+ 2 套 VMM System 聚合；电压物理量（Vk 级：电压谐波、不平衡、Flicker）与 Channel 级电流物理量（96 套 RMS、谐波、THD / OTHD / ETHD / Crest / K-Factor / TDD）保持单份，不随 MP 翻倍。详见 PRS §3.2.11。</w:t>
      </w:r>
    </w:p>
    <w:bookmarkEnd w:id="109"/>
    <w:bookmarkStart w:id="110" w:name="c.-接线方式与-mp-容量"/>
    <w:p>
      <w:pPr>
        <w:pStyle w:val="Heading3"/>
      </w:pPr>
      <w:r>
        <w:t xml:space="preserve">C. 接线方式与 MP 容量</w:t>
      </w:r>
    </w:p>
    <w:p>
      <w:pPr>
        <w:pStyle w:val="FirstParagraph"/>
      </w:pPr>
      <w:r>
        <w:t xml:space="preserve">按 96 物理通道，分档列出 MP 容量极端值：</w:t>
      </w:r>
    </w:p>
    <w:tbl>
      <w:tblPr>
        <w:tblStyle w:val="Table"/>
        <w:tblW w:type="auto" w:w="0"/>
        <w:tblLook w:firstRow="1" w:lastRow="0" w:firstColumn="0" w:lastColumn="0" w:noHBand="0" w:noVBand="0" w:val="0020"/>
        <w:jc w:val="start"/>
      </w:tblPr>
      <w:tblGrid>
        <w:gridCol w:w="2501"/>
        <w:gridCol w:w="1458"/>
        <w:gridCol w:w="1458"/>
        <w:gridCol w:w="1250"/>
        <w:gridCol w:w="1250"/>
      </w:tblGrid>
      <w:tr>
        <w:trPr>
          <w:tblHeader w:val="true"/>
        </w:trPr>
        <w:tc>
          <w:tcPr/>
          <w:p>
            <w:pPr>
              <w:pStyle w:val="Compact"/>
              <w:jc w:val="left"/>
            </w:pPr>
            <w:r>
              <w:t xml:space="preserve">Wiring Type</w:t>
            </w:r>
          </w:p>
        </w:tc>
        <w:tc>
          <w:tcPr/>
          <w:p>
            <w:pPr>
              <w:pStyle w:val="Compact"/>
              <w:jc w:val="center"/>
            </w:pPr>
            <w:r>
              <w:t xml:space="preserve">单 MP 通道占用（In Calculated）</w:t>
            </w:r>
          </w:p>
        </w:tc>
        <w:tc>
          <w:tcPr/>
          <w:p>
            <w:pPr>
              <w:pStyle w:val="Compact"/>
              <w:jc w:val="center"/>
            </w:pPr>
            <w:r>
              <w:t xml:space="preserve">单 MP 通道占用（In Measured）</w:t>
            </w:r>
          </w:p>
        </w:tc>
        <w:tc>
          <w:tcPr/>
          <w:p>
            <w:pPr>
              <w:pStyle w:val="Compact"/>
              <w:jc w:val="center"/>
            </w:pPr>
            <w:r>
              <w:rPr>
                <w:bCs/>
                <w:b/>
              </w:rPr>
              <w:t xml:space="preserve">必须基线</w:t>
            </w:r>
            <w:r>
              <w:t xml:space="preserve">下最大 MP 数</w:t>
            </w:r>
          </w:p>
        </w:tc>
        <w:tc>
          <w:tcPr/>
          <w:p>
            <w:pPr>
              <w:pStyle w:val="Compact"/>
              <w:jc w:val="center"/>
            </w:pPr>
            <w:r>
              <w:rPr>
                <w:bCs/>
                <w:b/>
              </w:rPr>
              <w:t xml:space="preserve">期望目标</w:t>
            </w:r>
            <w:r>
              <w:t xml:space="preserve">下最大 MP 总数</w:t>
            </w:r>
          </w:p>
        </w:tc>
      </w:tr>
      <w:tr>
        <w:tc>
          <w:tcPr/>
          <w:p>
            <w:pPr>
              <w:pStyle w:val="Compact"/>
              <w:jc w:val="left"/>
            </w:pPr>
            <w:r>
              <w:t xml:space="preserve">1P2W</w:t>
            </w:r>
          </w:p>
        </w:tc>
        <w:tc>
          <w:tcPr/>
          <w:p>
            <w:pPr>
              <w:pStyle w:val="Compact"/>
              <w:jc w:val="center"/>
            </w:pPr>
            <w:r>
              <w:t xml:space="preserve">1</w:t>
            </w:r>
          </w:p>
        </w:tc>
        <w:tc>
          <w:tcPr/>
          <w:p>
            <w:pPr>
              <w:pStyle w:val="Compact"/>
              <w:jc w:val="center"/>
            </w:pPr>
            <w:r>
              <w:t xml:space="preserve">N/A（不适用）</w:t>
            </w:r>
          </w:p>
        </w:tc>
        <w:tc>
          <w:tcPr/>
          <w:p>
            <w:pPr>
              <w:pStyle w:val="Compact"/>
              <w:jc w:val="center"/>
            </w:pPr>
            <w:r>
              <w:t xml:space="preserve">96</w:t>
            </w:r>
          </w:p>
        </w:tc>
        <w:tc>
          <w:tcPr/>
          <w:p>
            <w:pPr>
              <w:pStyle w:val="Compact"/>
              <w:jc w:val="center"/>
            </w:pPr>
            <w:r>
              <w:t xml:space="preserve">192</w:t>
            </w:r>
          </w:p>
        </w:tc>
      </w:tr>
      <w:tr>
        <w:tc>
          <w:tcPr/>
          <w:p>
            <w:pPr>
              <w:pStyle w:val="Compact"/>
              <w:jc w:val="left"/>
            </w:pPr>
            <w:r>
              <w:t xml:space="preserve">1P3W（split-phase）</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48 / 32</w:t>
            </w:r>
          </w:p>
        </w:tc>
        <w:tc>
          <w:tcPr/>
          <w:p>
            <w:pPr>
              <w:pStyle w:val="Compact"/>
              <w:jc w:val="center"/>
            </w:pPr>
            <w:r>
              <w:t xml:space="preserve">96 / 64</w:t>
            </w:r>
          </w:p>
        </w:tc>
      </w:tr>
      <w:tr>
        <w:tc>
          <w:tcPr/>
          <w:p>
            <w:pPr>
              <w:pStyle w:val="Compact"/>
              <w:jc w:val="left"/>
            </w:pPr>
            <w:r>
              <w:t xml:space="preserve">3P3W（Delta，无 N）</w:t>
            </w:r>
          </w:p>
        </w:tc>
        <w:tc>
          <w:tcPr/>
          <w:p>
            <w:pPr>
              <w:pStyle w:val="Compact"/>
              <w:jc w:val="center"/>
            </w:pPr>
            <w:r>
              <w:t xml:space="preserve">3</w:t>
            </w:r>
          </w:p>
        </w:tc>
        <w:tc>
          <w:tcPr/>
          <w:p>
            <w:pPr>
              <w:pStyle w:val="Compact"/>
              <w:jc w:val="center"/>
            </w:pPr>
            <w:r>
              <w:t xml:space="preserve">N/A</w:t>
            </w:r>
          </w:p>
        </w:tc>
        <w:tc>
          <w:tcPr/>
          <w:p>
            <w:pPr>
              <w:pStyle w:val="Compact"/>
              <w:jc w:val="center"/>
            </w:pPr>
            <w:r>
              <w:t xml:space="preserve">32</w:t>
            </w:r>
          </w:p>
        </w:tc>
        <w:tc>
          <w:tcPr/>
          <w:p>
            <w:pPr>
              <w:pStyle w:val="Compact"/>
              <w:jc w:val="center"/>
            </w:pPr>
            <w:r>
              <w:t xml:space="preserve">64</w:t>
            </w:r>
          </w:p>
        </w:tc>
      </w:tr>
      <w:tr>
        <w:tc>
          <w:tcPr/>
          <w:p>
            <w:pPr>
              <w:pStyle w:val="Compact"/>
              <w:jc w:val="left"/>
            </w:pPr>
            <w:r>
              <w:t xml:space="preserve">3P4W（Wye + N）</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32 / 24</w:t>
            </w:r>
          </w:p>
        </w:tc>
        <w:tc>
          <w:tcPr/>
          <w:p>
            <w:pPr>
              <w:pStyle w:val="Compact"/>
              <w:jc w:val="center"/>
            </w:pPr>
            <w:r>
              <w:t xml:space="preserve">64 / 48</w:t>
            </w:r>
          </w:p>
        </w:tc>
      </w:tr>
    </w:tbl>
    <w:p>
      <w:pPr>
        <w:pStyle w:val="BlockText"/>
      </w:pPr>
      <w:r>
        <w:rPr>
          <w:bCs/>
          <w:b/>
        </w:rPr>
        <w:t xml:space="preserve">注</w:t>
      </w:r>
      <w:r>
        <w:t xml:space="preserve">：实际部署多为混合配置，上表为单一接线方式的极端值。MP 容量受两个维度联合约束：通道总数（96，按档位规则被引用）、Neutral Source 决定的通道占用。</w:t>
      </w:r>
    </w:p>
    <w:bookmarkEnd w:id="110"/>
    <w:bookmarkStart w:id="111" w:name="d.-双-vmm-应用场景"/>
    <w:p>
      <w:pPr>
        <w:pStyle w:val="Heading3"/>
      </w:pPr>
      <w:r>
        <w:t xml:space="preserve">D. 双 VMM 应用场景</w:t>
      </w:r>
    </w:p>
    <w:p>
      <w:pPr>
        <w:pStyle w:val="FirstParagraph"/>
      </w:pPr>
      <w:r>
        <w:t xml:space="preserve">RPP 支持灵活的 VMM 使用方式，不限定为常用 / 备用电源；典型场景：</w:t>
      </w:r>
    </w:p>
    <w:tbl>
      <w:tblPr>
        <w:tblStyle w:val="Table"/>
        <w:tblW w:type="auto" w:w="0"/>
        <w:tblLook w:firstRow="1" w:lastRow="0" w:firstColumn="0" w:lastColumn="0" w:noHBand="0" w:noVBand="0" w:val="0020"/>
        <w:jc w:val="start"/>
      </w:tblPr>
      <w:tblGrid>
        <w:gridCol w:w="3168"/>
        <w:gridCol w:w="3168"/>
        <w:gridCol w:w="1584"/>
      </w:tblGrid>
      <w:tr>
        <w:trPr>
          <w:tblHeader w:val="true"/>
        </w:trPr>
        <w:tc>
          <w:tcPr/>
          <w:p>
            <w:pPr>
              <w:pStyle w:val="Compact"/>
              <w:jc w:val="left"/>
            </w:pPr>
            <w:r>
              <w:t xml:space="preserve">场景</w:t>
            </w:r>
          </w:p>
        </w:tc>
        <w:tc>
          <w:tcPr/>
          <w:p>
            <w:pPr>
              <w:pStyle w:val="Compact"/>
              <w:jc w:val="left"/>
            </w:pPr>
            <w:r>
              <w:t xml:space="preserve">含义</w:t>
            </w:r>
          </w:p>
        </w:tc>
        <w:tc>
          <w:tcPr/>
          <w:p>
            <w:pPr>
              <w:pStyle w:val="Compact"/>
              <w:jc w:val="left"/>
            </w:pPr>
            <w:r>
              <w:t xml:space="preserve">档位适用</w:t>
            </w:r>
          </w:p>
        </w:tc>
      </w:tr>
      <w:tr>
        <w:tc>
          <w:tcPr/>
          <w:p>
            <w:pPr>
              <w:pStyle w:val="Compact"/>
              <w:jc w:val="left"/>
            </w:pPr>
            <w:r>
              <w:t xml:space="preserve">单 VMM 系统</w:t>
            </w:r>
          </w:p>
        </w:tc>
        <w:tc>
          <w:tcPr/>
          <w:p>
            <w:pPr>
              <w:pStyle w:val="Compact"/>
              <w:jc w:val="left"/>
            </w:pPr>
            <w:r>
              <w:t xml:space="preserve">仅安装 </w:t>
            </w:r>
            <w:r>
              <w:rPr>
                <w:rStyle w:val="VerbatimChar"/>
              </w:rPr>
              <w:t xml:space="preserve">V001</w:t>
            </w:r>
            <w:r>
              <w:t xml:space="preserve">，所有 MP 绑定 V001；MP 数 ≤ 96</w:t>
            </w:r>
          </w:p>
        </w:tc>
        <w:tc>
          <w:tcPr/>
          <w:p>
            <w:pPr>
              <w:pStyle w:val="Compact"/>
              <w:jc w:val="left"/>
            </w:pPr>
            <w:r>
              <w:t xml:space="preserve">必须 / 期望均支持</w:t>
            </w:r>
          </w:p>
        </w:tc>
      </w:tr>
      <w:tr>
        <w:tc>
          <w:tcPr/>
          <w:p>
            <w:pPr>
              <w:pStyle w:val="Compact"/>
              <w:jc w:val="left"/>
            </w:pPr>
            <w:r>
              <w:t xml:space="preserve">双 VMM 独立监测</w:t>
            </w:r>
          </w:p>
        </w:tc>
        <w:tc>
          <w:tcPr/>
          <w:p>
            <w:pPr>
              <w:pStyle w:val="Compact"/>
              <w:jc w:val="left"/>
            </w:pPr>
            <w:r>
              <w:rPr>
                <w:rStyle w:val="VerbatimChar"/>
              </w:rPr>
              <w:t xml:space="preserve">V001</w:t>
            </w:r>
            <w:r>
              <w:t xml:space="preserve">、</w:t>
            </w:r>
            <w:r>
              <w:rPr>
                <w:rStyle w:val="VerbatimChar"/>
              </w:rPr>
              <w:t xml:space="preserve">V002</w:t>
            </w:r>
            <w:r>
              <w:t xml:space="preserve"> 监测两路独立的供电系统（如两路独立市电、上下游配电点等），MP 按物理布置分别绑定对应 VMM，不构成镜像对；MP 总数 ≤ 96</w:t>
            </w:r>
          </w:p>
        </w:tc>
        <w:tc>
          <w:tcPr/>
          <w:p>
            <w:pPr>
              <w:pStyle w:val="Compact"/>
              <w:jc w:val="left"/>
            </w:pPr>
            <w:r>
              <w:t xml:space="preserve">必须 / 期望均支持</w:t>
            </w:r>
          </w:p>
        </w:tc>
      </w:tr>
      <w:tr>
        <w:tc>
          <w:tcPr/>
          <w:p>
            <w:pPr>
              <w:pStyle w:val="Compact"/>
              <w:jc w:val="left"/>
            </w:pPr>
            <w:r>
              <w:t xml:space="preserve">双 VMM 同源镜像计量（典型常用 / 备用电源场景）</w:t>
            </w:r>
          </w:p>
        </w:tc>
        <w:tc>
          <w:tcPr/>
          <w:p>
            <w:pPr>
              <w:pStyle w:val="Compact"/>
              <w:jc w:val="left"/>
            </w:pPr>
            <w:r>
              <w:t xml:space="preserve">同一负载产生</w:t>
            </w:r>
            <w:r>
              <w:rPr>
                <w:bCs/>
                <w:b/>
              </w:rPr>
              <w:t xml:space="preserve">两个 MP</w:t>
            </w:r>
            <w:r>
              <w:t xml:space="preserve">：一个绑 V001、一个绑 V002，共享相同 channel、命名约定 </w:t>
            </w:r>
            <w:r>
              <w:rPr>
                <w:rStyle w:val="VerbatimChar"/>
              </w:rPr>
              <w:t xml:space="preserve">Name @ V001</w:t>
            </w:r>
            <w:r>
              <w:t xml:space="preserve"> / </w:t>
            </w:r>
            <w:r>
              <w:rPr>
                <w:rStyle w:val="VerbatimChar"/>
              </w:rPr>
              <w:t xml:space="preserve">Name @ V002</w:t>
            </w:r>
            <w:r>
              <w:t>。由 §5.2 §G 的快速按钮 “Create with V002 Mirror” 一次性产生，或对已有 V001 MP 用 “Create V002 Mirror” 后置生成。主电源切换至备用电源时，两个 MP 的能量积分各自独立推进，事后可追溯实际供电源；切换瞬间被计量负载不出现计量缺口</w:t>
            </w:r>
          </w:p>
        </w:tc>
        <w:tc>
          <w:tcPr/>
          <w:p>
            <w:pPr>
              <w:pStyle w:val="Compact"/>
              <w:jc w:val="left"/>
            </w:pPr>
            <w:r>
              <w:rPr>
                <w:bCs/>
                <w:b/>
              </w:rPr>
              <w:t xml:space="preserve">仅期望目标支持</w:t>
            </w:r>
            <w:r>
              <w:t xml:space="preserve">；必须基线下此场景退化为”双 VMM 独立监测”（每根 channel 二选一）</w:t>
            </w:r>
          </w:p>
        </w:tc>
      </w:tr>
    </w:tbl>
    <w:bookmarkEnd w:id="111"/>
    <w:bookmarkStart w:id="112" w:name="e.-mp-内通道与-vmm-的归属约束"/>
    <w:p>
      <w:pPr>
        <w:pStyle w:val="Heading3"/>
      </w:pPr>
      <w:r>
        <w:t xml:space="preserve">E. MP 内通道与 VMM 的归属约束</w:t>
      </w:r>
    </w:p>
    <w:p>
      <w:pPr>
        <w:pStyle w:val="FirstParagraph"/>
      </w:pPr>
      <w:r>
        <w:t xml:space="preserve">由于每个 MP </w:t>
      </w:r>
      <w:r>
        <w:rPr>
          <w:bCs/>
          <w:b/>
        </w:rPr>
        <w:t xml:space="preserve">单一绑定</w:t>
      </w:r>
      <w:r>
        <w:t xml:space="preserve">一个 VMM，MP 内不存在跨 VMM 的混合成员通道 —— 该约束在数据模型层就消去了（无需校验规则）。Phase Slot 的可用电压集合（Van / Vbn / Vcn / Vab / 等）由 MP 所绑定 VMM 的 Service Configuration 单一决定，UI 上 Phase Slot 的电压标签直接显示而不需要用户选择。</w:t>
      </w:r>
    </w:p>
    <w:p>
      <w:pPr>
        <w:pStyle w:val="BodyText"/>
      </w:pPr>
      <w:r>
        <w:t>期望目标下镜像对（V001 MP + V002 MP）的物理一致性：两个 MP 测量同一负载，应使用相同的物理 channel。由 “Create V002 Mirror” 快速按钮创建时，channel 引用自动保持一致；用户后续如手动改动其中一个 MP 的 channel，系统</w:t>
      </w:r>
      <w:r>
        <w:rPr>
          <w:bCs/>
          <w:b/>
        </w:rPr>
        <w:t xml:space="preserve">不强制同步另一个</w:t>
      </w:r>
      <w:r>
        <w:t xml:space="preserve"> —— 但 UI 会在镜像对（按命名约定识别）之间出现差异时给出警示。</w:t>
      </w:r>
    </w:p>
    <w:bookmarkEnd w:id="112"/>
    <w:bookmarkStart w:id="113" w:name="f.-mp-id-与镜像对显示期望目标"/>
    <w:p>
      <w:pPr>
        <w:pStyle w:val="Heading3"/>
      </w:pPr>
      <w:r>
        <w:t xml:space="preserve">F. MP ID 与镜像对显示（期望目标）</w:t>
      </w:r>
    </w:p>
    <w:tbl>
      <w:tblPr>
        <w:tblStyle w:val="Table"/>
        <w:tblW w:type="auto" w:w="0"/>
        <w:tblLook w:firstRow="1" w:lastRow="0" w:firstColumn="0" w:lastColumn="0" w:noHBand="0" w:noVBand="0" w:val="0020"/>
        <w:jc w:val="start"/>
      </w:tblPr>
      <w:tblGrid>
        <w:gridCol w:w="2262"/>
        <w:gridCol w:w="3620"/>
        <w:gridCol w:w="2036"/>
      </w:tblGrid>
      <w:tr>
        <w:trPr>
          <w:tblHeader w:val="true"/>
        </w:trPr>
        <w:tc>
          <w:tcPr/>
          <w:p>
            <w:pPr>
              <w:pStyle w:val="Compact"/>
              <w:jc w:val="left"/>
            </w:pPr>
            <w:r>
              <w:t xml:space="preserve">用户操作</w:t>
            </w:r>
          </w:p>
        </w:tc>
        <w:tc>
          <w:tcPr/>
          <w:p>
            <w:pPr>
              <w:pStyle w:val="Compact"/>
              <w:jc w:val="left"/>
            </w:pPr>
            <w:r>
              <w:t xml:space="preserve">系统内部 ID 分配</w:t>
            </w:r>
          </w:p>
        </w:tc>
        <w:tc>
          <w:tcPr/>
          <w:p>
            <w:pPr>
              <w:pStyle w:val="Compact"/>
              <w:jc w:val="left"/>
            </w:pPr>
            <w:r>
              <w:t xml:space="preserve">UI 显示</w:t>
            </w:r>
          </w:p>
        </w:tc>
      </w:tr>
      <w:tr>
        <w:tc>
          <w:tcPr/>
          <w:p>
            <w:pPr>
              <w:pStyle w:val="Compact"/>
              <w:jc w:val="left"/>
            </w:pPr>
            <w:r>
              <w:t>创建 MP 标签 “RackPDU_A1”，VMM = V001（单 MP）</w:t>
            </w:r>
          </w:p>
        </w:tc>
        <w:tc>
          <w:tcPr/>
          <w:p>
            <w:pPr>
              <w:pStyle w:val="Compact"/>
              <w:jc w:val="left"/>
            </w:pPr>
            <w:r>
              <w:t xml:space="preserve">分配 </w:t>
            </w:r>
            <w:r>
              <w:rPr>
                <w:rStyle w:val="VerbatimChar"/>
              </w:rPr>
              <w:t xml:space="preserve">MP005</w:t>
            </w:r>
            <w:r>
              <w:t xml:space="preserve"> 绑定 V001</w:t>
            </w:r>
          </w:p>
        </w:tc>
        <w:tc>
          <w:tcPr/>
          <w:p>
            <w:pPr>
              <w:pStyle w:val="Compact"/>
              <w:jc w:val="left"/>
            </w:pPr>
            <w:r>
              <w:t>“RackPDU_A1”</w:t>
            </w:r>
          </w:p>
        </w:tc>
      </w:tr>
      <w:tr>
        <w:tc>
          <w:tcPr/>
          <w:p>
            <w:pPr>
              <w:pStyle w:val="Compact"/>
              <w:jc w:val="left"/>
            </w:pPr>
            <w:r>
              <w:t>创建 MP 标签 “RackPDU_A1”，勾选 “Include V002 Mirror”</w:t>
            </w:r>
          </w:p>
        </w:tc>
        <w:tc>
          <w:tcPr/>
          <w:p>
            <w:pPr>
              <w:pStyle w:val="Compact"/>
              <w:jc w:val="left"/>
            </w:pPr>
            <w:r>
              <w:t xml:space="preserve">分配 </w:t>
            </w:r>
            <w:r>
              <w:rPr>
                <w:rStyle w:val="VerbatimChar"/>
              </w:rPr>
              <w:t xml:space="preserve">MP005</w:t>
            </w:r>
            <w:r>
              <w:t xml:space="preserve"> 绑定 V001、</w:t>
            </w:r>
            <w:r>
              <w:rPr>
                <w:rStyle w:val="VerbatimChar"/>
              </w:rPr>
              <w:t xml:space="preserve">MP006</w:t>
            </w:r>
            <w:r>
              <w:t xml:space="preserve"> 绑定 V002</w:t>
            </w:r>
          </w:p>
        </w:tc>
        <w:tc>
          <w:tcPr/>
          <w:p>
            <w:pPr>
              <w:pStyle w:val="Compact"/>
              <w:jc w:val="left"/>
            </w:pPr>
            <w:r>
              <w:t>“RackPDU_A1 @ V001”、“RackPDU_A1 @ V002”（在 MP 列表中视觉成对显示）</w:t>
            </w:r>
          </w:p>
        </w:tc>
      </w:tr>
    </w:tbl>
    <w:p>
      <w:pPr>
        <w:pStyle w:val="BodyText"/>
      </w:pPr>
      <w:r>
        <w:t xml:space="preserve">镜像对的识别方式：UI 通过 channel 引用完全相同 + 命名后缀约定 (</w:t>
      </w:r>
      <w:r>
        <w:rPr>
          <w:rStyle w:val="VerbatimChar"/>
        </w:rPr>
        <w:t xml:space="preserve">@ V001</w:t>
      </w:r>
      <w:r>
        <w:t xml:space="preserve"> / </w:t>
      </w:r>
      <w:r>
        <w:rPr>
          <w:rStyle w:val="VerbatimChar"/>
        </w:rPr>
        <w:t xml:space="preserve">@ V002</w:t>
      </w:r>
      <w:r>
        <w:t xml:space="preserve">) 来识别成对显示；数据层不存额外的”成对关系”字段。Modbus 地址表中按 MP ID 顺序排列。</w:t>
      </w:r>
    </w:p>
    <w:p>
      <w:pPr>
        <w:pStyle w:val="BlockText"/>
      </w:pPr>
      <w:r>
        <w:rPr>
          <w:bCs/>
          <w:b/>
        </w:rPr>
        <w:t xml:space="preserve">删除一侧 MP 的行为</w:t>
      </w:r>
      <w:r>
        <w:t xml:space="preserve">：删除镜像对中的某一个 MP（如 V002 那一个）只删除该 MP 自身，不影响另一个；剩下的 MP 自动失去”镜像对”显示属性，名称中的 </w:t>
      </w:r>
      <w:r>
        <w:rPr>
          <w:rStyle w:val="VerbatimChar"/>
        </w:rPr>
        <w:t xml:space="preserve">@ V001</w:t>
      </w:r>
      <w:r>
        <w:t xml:space="preserve"> 后缀可由用户手动去除（系统不自动改名以避免 Modbus 地址语义被静默改动）。被删除 MP 的 Modbus 寄存器槽位仍然保留（地址表寄存器为固定布局），其测量参数寄存器返回 0，详见 §5.7 §D。</w:t>
      </w:r>
    </w:p>
    <w:p>
      <w:r>
        <w:pict>
          <v:rect style="width:0;height:1.5pt" o:hralign="center" o:hrstd="t" o:hr="t"/>
        </w:pict>
      </w:r>
    </w:p>
    <w:bookmarkEnd w:id="113"/>
    <w:bookmarkEnd w:id="114"/>
    <w:bookmarkStart w:id="127" w:name="pq-事件与录波"/>
    <w:p>
      <w:pPr>
        <w:pStyle w:val="Heading2"/>
      </w:pPr>
      <w:r>
        <w:t xml:space="preserve">5.5 PQ 事件与录波</w:t>
      </w:r>
    </w:p>
    <w:p>
      <w:pPr>
        <w:pStyle w:val="FirstParagraph"/>
      </w:pPr>
      <w:r>
        <w:t>本节聚焦”有起止语义的异常事件”链路：PQ 事件检测、暂态检测、波形录波。 作为连续测量参数的 Flicker 已在 §5.1 §D 定义；PQ 数据流与聚合层级已在 §5.1 §G.2 定义；本节不再重复。</w:t>
      </w:r>
    </w:p>
    <w:p>
      <w:pPr>
        <w:pStyle w:val="BodyText"/>
      </w:pPr>
      <w:r>
        <w:t xml:space="preserve">等级目标（IEC 61000-4-30 Class A、IEC 62586 Class A PQI 等认证）与 PQ 测量范围（VMM / CMM 通道生效范围）由 PRS §3.2.9 §A / §F 定义，本节亦不重复。</w:t>
      </w:r>
    </w:p>
    <w:bookmarkStart w:id="115" w:name="a.-事件功能关系总览"/>
    <w:p>
      <w:pPr>
        <w:pStyle w:val="Heading3"/>
      </w:pPr>
      <w:r>
        <w:t xml:space="preserve">A. 事件功能关系总览</w:t>
      </w:r>
    </w:p>
    <w:tbl>
      <w:tblPr>
        <w:tblStyle w:val="Table"/>
        <w:tblW w:type="auto" w:w="0"/>
        <w:tblLook w:firstRow="1" w:lastRow="0" w:firstColumn="0" w:lastColumn="0" w:noHBand="0" w:noVBand="0" w:val="0020"/>
        <w:jc w:val="start"/>
      </w:tblPr>
      <w:tblGrid>
        <w:gridCol w:w="2160"/>
        <w:gridCol w:w="2160"/>
        <w:gridCol w:w="2160"/>
        <w:gridCol w:w="1440"/>
      </w:tblGrid>
      <w:tr>
        <w:trPr>
          <w:tblHeader w:val="true"/>
        </w:trPr>
        <w:tc>
          <w:tcPr/>
          <w:p>
            <w:pPr>
              <w:pStyle w:val="Compact"/>
              <w:jc w:val="left"/>
            </w:pPr>
            <w:r>
              <w:t xml:space="preserve">功能</w:t>
            </w:r>
          </w:p>
        </w:tc>
        <w:tc>
          <w:tcPr/>
          <w:p>
            <w:pPr>
              <w:pStyle w:val="Compact"/>
              <w:jc w:val="left"/>
            </w:pPr>
            <w:r>
              <w:t xml:space="preserve">输入</w:t>
            </w:r>
          </w:p>
        </w:tc>
        <w:tc>
          <w:tcPr/>
          <w:p>
            <w:pPr>
              <w:pStyle w:val="Compact"/>
              <w:jc w:val="left"/>
            </w:pPr>
            <w:r>
              <w:t xml:space="preserve">输出</w:t>
            </w:r>
          </w:p>
        </w:tc>
        <w:tc>
          <w:tcPr/>
          <w:p>
            <w:pPr>
              <w:pStyle w:val="Compact"/>
              <w:jc w:val="left"/>
            </w:pPr>
            <w:r>
              <w:t xml:space="preserve">与其他功能的关系</w:t>
            </w:r>
          </w:p>
        </w:tc>
      </w:tr>
      <w:tr>
        <w:tc>
          <w:tcPr/>
          <w:p>
            <w:pPr>
              <w:pStyle w:val="Compact"/>
              <w:jc w:val="left"/>
            </w:pPr>
            <w:r>
              <w:rPr>
                <w:bCs/>
                <w:b/>
              </w:rPr>
              <w:t xml:space="preserve">PQ 事件</w:t>
            </w:r>
            <w:r>
              <w:t xml:space="preserve">（§B）</w:t>
            </w:r>
          </w:p>
        </w:tc>
        <w:tc>
          <w:tcPr/>
          <w:p>
            <w:pPr>
              <w:pStyle w:val="Compact"/>
              <w:jc w:val="left"/>
            </w:pPr>
            <w:r>
              <w:t xml:space="preserve">半周期 RMS / 半周期频率</w:t>
            </w:r>
          </w:p>
        </w:tc>
        <w:tc>
          <w:tcPr/>
          <w:p>
            <w:pPr>
              <w:pStyle w:val="Compact"/>
              <w:jc w:val="left"/>
            </w:pPr>
            <w:r>
              <w:t xml:space="preserve">事件日志条目（时间戳、类型、极值、关联录波）</w:t>
            </w:r>
          </w:p>
        </w:tc>
        <w:tc>
          <w:tcPr/>
          <w:p>
            <w:pPr>
              <w:pStyle w:val="Compact"/>
              <w:jc w:val="left"/>
            </w:pPr>
            <w:r>
              <w:t xml:space="preserve">是 §C 暂态以外所有”事件”的检测主线；触发 §D 录波</w:t>
            </w:r>
          </w:p>
        </w:tc>
      </w:tr>
      <w:tr>
        <w:tc>
          <w:tcPr/>
          <w:p>
            <w:pPr>
              <w:pStyle w:val="Compact"/>
              <w:jc w:val="left"/>
            </w:pPr>
            <w:r>
              <w:rPr>
                <w:bCs/>
                <w:b/>
              </w:rPr>
              <w:t xml:space="preserve">暂态</w:t>
            </w:r>
            <w:r>
              <w:t xml:space="preserve">（§C）</w:t>
            </w:r>
          </w:p>
        </w:tc>
        <w:tc>
          <w:tcPr/>
          <w:p>
            <w:pPr>
              <w:pStyle w:val="Compact"/>
              <w:jc w:val="left"/>
            </w:pPr>
            <w:r>
              <w:t xml:space="preserve">瞬时采样（仅电压通道）</w:t>
            </w:r>
          </w:p>
        </w:tc>
        <w:tc>
          <w:tcPr/>
          <w:p>
            <w:pPr>
              <w:pStyle w:val="Compact"/>
              <w:jc w:val="left"/>
            </w:pPr>
            <w:r>
              <w:t xml:space="preserve">事件日志条目 + 触发录波</w:t>
            </w:r>
          </w:p>
        </w:tc>
        <w:tc>
          <w:tcPr/>
          <w:p>
            <w:pPr>
              <w:pStyle w:val="Compact"/>
              <w:jc w:val="left"/>
            </w:pPr>
            <w:r>
              <w:t xml:space="preserve">与 PQ 事件并行运行，共享事件日志通道</w:t>
            </w:r>
          </w:p>
        </w:tc>
      </w:tr>
      <w:tr>
        <w:tc>
          <w:tcPr/>
          <w:p>
            <w:pPr>
              <w:pStyle w:val="Compact"/>
              <w:jc w:val="left"/>
            </w:pPr>
            <w:r>
              <w:rPr>
                <w:bCs/>
                <w:b/>
              </w:rPr>
              <w:t xml:space="preserve">波形录波</w:t>
            </w:r>
            <w:r>
              <w:t xml:space="preserve">（§D）</w:t>
            </w:r>
          </w:p>
        </w:tc>
        <w:tc>
          <w:tcPr/>
          <w:p>
            <w:pPr>
              <w:pStyle w:val="Compact"/>
              <w:jc w:val="left"/>
            </w:pPr>
            <w:r>
              <w:t xml:space="preserve">§B / §C 事件 + 手动触发</w:t>
            </w:r>
          </w:p>
        </w:tc>
        <w:tc>
          <w:tcPr/>
          <w:p>
            <w:pPr>
              <w:pStyle w:val="Compact"/>
              <w:jc w:val="left"/>
            </w:pPr>
            <w:r>
              <w:t xml:space="preserve">COMTRADE / PQDIF 文件</w:t>
            </w:r>
          </w:p>
        </w:tc>
        <w:tc>
          <w:tcPr/>
          <w:p>
            <w:pPr>
              <w:pStyle w:val="Compact"/>
              <w:jc w:val="left"/>
            </w:pPr>
            <w:r>
              <w:t xml:space="preserve">由 §B / §C 事件触发，文件名回写事件日志</w:t>
            </w:r>
          </w:p>
        </w:tc>
      </w:tr>
    </w:tbl>
    <w:bookmarkEnd w:id="115"/>
    <w:bookmarkStart w:id="116" w:name="b.-pq-事件类型"/>
    <w:p>
      <w:pPr>
        <w:pStyle w:val="Heading3"/>
      </w:pPr>
      <w:r>
        <w:t xml:space="preserve">B. PQ 事件类型</w:t>
      </w:r>
    </w:p>
    <w:p>
      <w:pPr>
        <w:pStyle w:val="FirstParagraph"/>
      </w:pPr>
      <w:r>
        <w:t xml:space="preserve">须支持以下事件，更新粒度 ≤ 半周期（10 ms @ 50 Hz / 8.33 ms @ 60 Hz）；事件判定均基于 </w:t>
      </w:r>
      <w:r>
        <w:rPr>
          <w:bCs/>
          <w:b/>
        </w:rPr>
        <w:t xml:space="preserve">半周期 RMS / 半周期频率</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类别</w:t>
            </w:r>
          </w:p>
        </w:tc>
        <w:tc>
          <w:tcPr/>
          <w:p>
            <w:pPr>
              <w:pStyle w:val="Compact"/>
              <w:jc w:val="left"/>
            </w:pPr>
            <w:r>
              <w:t xml:space="preserve">事件</w:t>
            </w:r>
          </w:p>
        </w:tc>
      </w:tr>
      <w:tr>
        <w:tc>
          <w:tcPr/>
          <w:p>
            <w:pPr>
              <w:pStyle w:val="Compact"/>
              <w:jc w:val="left"/>
            </w:pPr>
            <w:r>
              <w:t xml:space="preserve">电压</w:t>
            </w:r>
          </w:p>
        </w:tc>
        <w:tc>
          <w:tcPr/>
          <w:p>
            <w:pPr>
              <w:pStyle w:val="Compact"/>
              <w:jc w:val="left"/>
            </w:pPr>
            <w:r>
              <w:t xml:space="preserve">骤升 (Swell) / 骤降 (Sag/Dip) / 中断 (Interruption) / 快速电压变化 (RVC) / 过/欠电压</w:t>
            </w:r>
          </w:p>
        </w:tc>
      </w:tr>
      <w:tr>
        <w:tc>
          <w:tcPr/>
          <w:p>
            <w:pPr>
              <w:pStyle w:val="Compact"/>
              <w:jc w:val="left"/>
            </w:pPr>
            <w:r>
              <w:t xml:space="preserve">电流</w:t>
            </w:r>
          </w:p>
        </w:tc>
        <w:tc>
          <w:tcPr/>
          <w:p>
            <w:pPr>
              <w:pStyle w:val="Compact"/>
              <w:jc w:val="left"/>
            </w:pPr>
            <w:r>
              <w:rPr>
                <w:bCs/>
                <w:b/>
              </w:rPr>
              <w:t xml:space="preserve">Current Swell</w:t>
            </w:r>
            <w:r>
              <w:t xml:space="preserve">（基于半周期 RMS 突变，与电压 Swell 对应）+ </w:t>
            </w:r>
            <w:r>
              <w:rPr>
                <w:bCs/>
                <w:b/>
              </w:rPr>
              <w:t xml:space="preserve">过电流</w:t>
            </w:r>
            <w:r>
              <w:t xml:space="preserve">（基于固定阈值越限）</w:t>
            </w:r>
          </w:p>
        </w:tc>
      </w:tr>
      <w:tr>
        <w:tc>
          <w:tcPr/>
          <w:p>
            <w:pPr>
              <w:pStyle w:val="Compact"/>
              <w:jc w:val="left"/>
            </w:pPr>
            <w:r>
              <w:t xml:space="preserve">频率</w:t>
            </w:r>
          </w:p>
        </w:tc>
        <w:tc>
          <w:tcPr/>
          <w:p>
            <w:pPr>
              <w:pStyle w:val="Compact"/>
              <w:jc w:val="left"/>
            </w:pPr>
            <w:r>
              <w:t xml:space="preserve">过/欠频率 / 频率变化</w:t>
            </w:r>
          </w:p>
        </w:tc>
      </w:tr>
    </w:tbl>
    <w:p>
      <w:pPr>
        <w:pStyle w:val="BlockText"/>
      </w:pPr>
      <w:r>
        <w:t xml:space="preserve">RVC 与过/欠电压保留以满足 IEC 61000-4-30 Class A 认证要求；电流维度同时保留 Current Swell（PQ 视角，相对突变）与过电流（保护视角，固定阈值），两者共享半周期 RMS 计算管线、并行判定。</w:t>
      </w:r>
    </w:p>
    <w:p>
      <w:pPr>
        <w:pStyle w:val="FirstParagraph"/>
      </w:pPr>
      <w:r>
        <w:t xml:space="preserve">事件检测的物理位置（VMM / CMM 本地）、半周期 RMS 数据流、对外暴露粒度，参见 §5.1 §G.2。</w:t>
      </w:r>
    </w:p>
    <w:bookmarkEnd w:id="116"/>
    <w:bookmarkStart w:id="117" w:name="c.-暂态transient"/>
    <w:p>
      <w:pPr>
        <w:pStyle w:val="Heading3"/>
      </w:pPr>
      <w:r>
        <w:t xml:space="preserve">C. 暂态（Transient）</w:t>
      </w:r>
    </w:p>
    <w:p>
      <w:pPr>
        <w:pStyle w:val="FirstParagraph"/>
      </w:pPr>
      <w:r>
        <w:t xml:space="preserve">须支持以下检测算法，</w:t>
      </w:r>
      <w:r>
        <w:rPr>
          <w:bCs/>
          <w:b/>
        </w:rPr>
        <w:t xml:space="preserve">仅作用于电压通道</w:t>
      </w:r>
      <w:r>
        <w:t xml:space="preserve">（对齐 IEC 61000-4-30 Class A）：</w:t>
      </w:r>
    </w:p>
    <w:p>
      <w:pPr>
        <w:numPr>
          <w:ilvl w:val="0"/>
          <w:numId w:val="1022"/>
        </w:numPr>
        <w:pStyle w:val="Compact"/>
      </w:pPr>
      <w:r>
        <w:t xml:space="preserve">Absolute（瞬时采样值与固定门限比较）</w:t>
      </w:r>
    </w:p>
    <w:p>
      <w:pPr>
        <w:numPr>
          <w:ilvl w:val="0"/>
          <w:numId w:val="1022"/>
        </w:numPr>
        <w:pStyle w:val="Compact"/>
      </w:pPr>
      <w:r>
        <w:t xml:space="preserve">Envelope（相邻周期采样差与静态限值比较）</w:t>
      </w:r>
    </w:p>
    <w:p>
      <w:pPr>
        <w:numPr>
          <w:ilvl w:val="0"/>
          <w:numId w:val="1022"/>
        </w:numPr>
        <w:pStyle w:val="Compact"/>
      </w:pPr>
      <w:r>
        <w:t xml:space="preserve">Rapid increase（瞬时采样与前一采样比较）</w:t>
      </w:r>
    </w:p>
    <w:p>
      <w:pPr>
        <w:pStyle w:val="FirstParagraph"/>
      </w:pPr>
      <w:r>
        <w:t xml:space="preserve">监测对象：</w:t>
      </w:r>
      <w:r>
        <w:rPr>
          <w:bCs/>
          <w:b/>
        </w:rPr>
        <w:t xml:space="preserve">VMM 全部通道</w:t>
      </w:r>
      <w:r>
        <w:t xml:space="preserve">（VMM1 + VMM2，每路 V1 / V2 / V3 / VN）。</w:t>
      </w:r>
      <w:r>
        <w:rPr>
          <w:bCs/>
          <w:b/>
        </w:rPr>
        <w:t xml:space="preserve">电流通道不参与暂态检测</w:t>
      </w:r>
      <w:r>
        <w:t xml:space="preserve">。</w:t>
      </w:r>
    </w:p>
    <w:bookmarkEnd w:id="117"/>
    <w:bookmarkStart w:id="122" w:name="d.-波形录波"/>
    <w:p>
      <w:pPr>
        <w:pStyle w:val="Heading3"/>
      </w:pPr>
      <w:r>
        <w:t xml:space="preserve">D. 波形录波</w:t>
      </w:r>
    </w:p>
    <w:p>
      <w:pPr>
        <w:pStyle w:val="FirstParagraph"/>
      </w:pPr>
      <w:r>
        <w:t xml:space="preserve">须支持触发式波形录波。</w:t>
      </w:r>
    </w:p>
    <w:bookmarkStart w:id="118" w:name="d.1-触发源与录波通道范围"/>
    <w:p>
      <w:pPr>
        <w:pStyle w:val="Heading4"/>
      </w:pPr>
      <w:r>
        <w:t xml:space="preserve">D.1 触发源与录波通道范围</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触发源</w:t>
            </w:r>
          </w:p>
        </w:tc>
        <w:tc>
          <w:tcPr/>
          <w:p>
            <w:pPr>
              <w:pStyle w:val="Compact"/>
              <w:jc w:val="left"/>
            </w:pPr>
            <w:r>
              <w:t xml:space="preserve">必须 / 期望</w:t>
            </w:r>
          </w:p>
        </w:tc>
        <w:tc>
          <w:tcPr/>
          <w:p>
            <w:pPr>
              <w:pStyle w:val="Compact"/>
              <w:jc w:val="left"/>
            </w:pPr>
            <w:r>
              <w:t xml:space="preserve">录波通道范围</w:t>
            </w:r>
          </w:p>
        </w:tc>
      </w:tr>
      <w:tr>
        <w:tc>
          <w:tcPr/>
          <w:p>
            <w:pPr>
              <w:pStyle w:val="Compact"/>
              <w:jc w:val="left"/>
            </w:pPr>
            <w:r>
              <w:t xml:space="preserve">电压 PQ 事件（Sag / Swell / Interruption / RVC / 过欠压）</w:t>
            </w:r>
          </w:p>
        </w:tc>
        <w:tc>
          <w:tcPr/>
          <w:p>
            <w:pPr>
              <w:pStyle w:val="Compact"/>
              <w:jc w:val="left"/>
            </w:pPr>
            <w:r>
              <w:t xml:space="preserve">必须</w:t>
            </w:r>
          </w:p>
        </w:tc>
        <w:tc>
          <w:tcPr/>
          <w:p>
            <w:pPr>
              <w:pStyle w:val="Compact"/>
              <w:jc w:val="left"/>
            </w:pPr>
            <w:r>
              <w:t xml:space="preserve">该触发所属 VMM 的三相电压（V1 / V2 / V3，含 VN）</w:t>
            </w:r>
          </w:p>
        </w:tc>
      </w:tr>
      <w:tr>
        <w:tc>
          <w:tcPr/>
          <w:p>
            <w:pPr>
              <w:pStyle w:val="Compact"/>
              <w:jc w:val="left"/>
            </w:pPr>
            <w:r>
              <w:t xml:space="preserve">电压暂态（Absolute / Envelope / Rapid Increase）</w:t>
            </w:r>
          </w:p>
        </w:tc>
        <w:tc>
          <w:tcPr/>
          <w:p>
            <w:pPr>
              <w:pStyle w:val="Compact"/>
              <w:jc w:val="left"/>
            </w:pPr>
            <w:r>
              <w:t xml:space="preserve">必须</w:t>
            </w:r>
          </w:p>
        </w:tc>
        <w:tc>
          <w:tcPr/>
          <w:p>
            <w:pPr>
              <w:pStyle w:val="Compact"/>
              <w:jc w:val="left"/>
            </w:pPr>
            <w:r>
              <w:t xml:space="preserve">该触发所属 VMM 的三相电压</w:t>
            </w:r>
          </w:p>
        </w:tc>
      </w:tr>
      <w:tr>
        <w:tc>
          <w:tcPr/>
          <w:p>
            <w:pPr>
              <w:pStyle w:val="Compact"/>
              <w:jc w:val="left"/>
            </w:pPr>
            <w:r>
              <w:t xml:space="preserve">频率事件（过/欠频率 / 频率变化）</w:t>
            </w:r>
          </w:p>
        </w:tc>
        <w:tc>
          <w:tcPr/>
          <w:p>
            <w:pPr>
              <w:pStyle w:val="Compact"/>
              <w:jc w:val="left"/>
            </w:pPr>
            <w:r>
              <w:t xml:space="preserve">必须</w:t>
            </w:r>
          </w:p>
        </w:tc>
        <w:tc>
          <w:tcPr/>
          <w:p>
            <w:pPr>
              <w:pStyle w:val="Compact"/>
              <w:jc w:val="left"/>
            </w:pPr>
            <w:r>
              <w:t xml:space="preserve">该 VMM 的三相电压</w:t>
            </w:r>
          </w:p>
        </w:tc>
      </w:tr>
      <w:tr>
        <w:tc>
          <w:tcPr/>
          <w:p>
            <w:pPr>
              <w:pStyle w:val="Compact"/>
              <w:jc w:val="left"/>
            </w:pPr>
            <w:r>
              <w:t xml:space="preserve">电流 PQ 事件（Current Swell / 过电流）</w:t>
            </w:r>
          </w:p>
        </w:tc>
        <w:tc>
          <w:tcPr/>
          <w:p>
            <w:pPr>
              <w:pStyle w:val="Compact"/>
              <w:jc w:val="left"/>
            </w:pPr>
            <w:r>
              <w:t xml:space="preserve">必须</w:t>
            </w:r>
          </w:p>
        </w:tc>
        <w:tc>
          <w:tcPr/>
          <w:p>
            <w:pPr>
              <w:pStyle w:val="Compact"/>
              <w:jc w:val="left"/>
            </w:pPr>
            <w:r>
              <w:t xml:space="preserve">该电流通道所属 MP 的电压（来自其绑定 VMM）+ 该 MP 的全部电流通道</w:t>
            </w:r>
          </w:p>
        </w:tc>
      </w:tr>
      <w:tr>
        <w:tc>
          <w:tcPr/>
          <w:p>
            <w:pPr>
              <w:pStyle w:val="Compact"/>
              <w:jc w:val="left"/>
            </w:pPr>
            <w:r>
              <w:rPr>
                <w:bCs/>
                <w:b/>
              </w:rPr>
              <w:t xml:space="preserve">手动触发</w:t>
            </w:r>
          </w:p>
        </w:tc>
        <w:tc>
          <w:tcPr/>
          <w:p>
            <w:pPr>
              <w:pStyle w:val="Compact"/>
              <w:jc w:val="left"/>
            </w:pPr>
            <w:r>
              <w:rPr>
                <w:bCs/>
                <w:b/>
              </w:rPr>
              <w:t xml:space="preserve">必须</w:t>
            </w:r>
          </w:p>
        </w:tc>
        <w:tc>
          <w:tcPr/>
          <w:p>
            <w:pPr>
              <w:pStyle w:val="Compact"/>
              <w:jc w:val="left"/>
            </w:pPr>
            <w:r>
              <w:t xml:space="preserve">用户选择：VMM 通道集 或 MP 通道集</w:t>
            </w:r>
          </w:p>
        </w:tc>
      </w:tr>
    </w:tbl>
    <w:bookmarkEnd w:id="118"/>
    <w:bookmarkStart w:id="119" w:name="d.2-采样率每通道可配置"/>
    <w:p>
      <w:pPr>
        <w:pStyle w:val="Heading4"/>
      </w:pPr>
      <w:r>
        <w:t xml:space="preserve">D.2 采样率（每通道可配置）</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通道</w:t>
            </w:r>
          </w:p>
        </w:tc>
        <w:tc>
          <w:tcPr/>
          <w:p>
            <w:pPr>
              <w:pStyle w:val="Compact"/>
              <w:jc w:val="left"/>
            </w:pPr>
            <w:r>
              <w:t xml:space="preserve">采样率档位（sample / cycle, spc）</w:t>
            </w:r>
          </w:p>
        </w:tc>
        <w:tc>
          <w:tcPr/>
          <w:p>
            <w:pPr>
              <w:pStyle w:val="Compact"/>
              <w:jc w:val="left"/>
            </w:pPr>
            <w:r>
              <w:t xml:space="preserve">最高速率 @ 50 Hz / 60 Hz</w:t>
            </w:r>
          </w:p>
        </w:tc>
      </w:tr>
      <w:tr>
        <w:tc>
          <w:tcPr/>
          <w:p>
            <w:pPr>
              <w:pStyle w:val="Compact"/>
              <w:jc w:val="left"/>
            </w:pPr>
            <w:r>
              <w:t xml:space="preserve">电压</w:t>
            </w:r>
          </w:p>
        </w:tc>
        <w:tc>
          <w:tcPr/>
          <w:p>
            <w:pPr>
              <w:pStyle w:val="Compact"/>
              <w:jc w:val="left"/>
            </w:pPr>
            <w:r>
              <w:t xml:space="preserve">1024 / 512 / 256 / 128 / 64 / 32</w:t>
            </w:r>
          </w:p>
        </w:tc>
        <w:tc>
          <w:tcPr/>
          <w:p>
            <w:pPr>
              <w:pStyle w:val="Compact"/>
              <w:jc w:val="left"/>
            </w:pPr>
            <w:r>
              <w:t xml:space="preserve">1024 spc → 51.2 kHz / 61.44 kHz</w:t>
            </w:r>
          </w:p>
        </w:tc>
      </w:tr>
      <w:tr>
        <w:tc>
          <w:tcPr/>
          <w:p>
            <w:pPr>
              <w:pStyle w:val="Compact"/>
              <w:jc w:val="left"/>
            </w:pPr>
            <w:r>
              <w:t xml:space="preserve">电流</w:t>
            </w:r>
          </w:p>
        </w:tc>
        <w:tc>
          <w:tcPr/>
          <w:p>
            <w:pPr>
              <w:pStyle w:val="Compact"/>
              <w:jc w:val="left"/>
            </w:pPr>
            <w:r>
              <w:t xml:space="preserve">128 / 64 / 32</w:t>
            </w:r>
          </w:p>
        </w:tc>
        <w:tc>
          <w:tcPr/>
          <w:p>
            <w:pPr>
              <w:pStyle w:val="Compact"/>
              <w:jc w:val="left"/>
            </w:pPr>
            <w:r>
              <w:t xml:space="preserve">128 spc → 6.4 kHz / 7.68 kHz</w:t>
            </w:r>
          </w:p>
        </w:tc>
      </w:tr>
    </w:tbl>
    <w:bookmarkEnd w:id="119"/>
    <w:bookmarkStart w:id="120" w:name="d.3-pre-trigger-post-trigger-长度"/>
    <w:p>
      <w:pPr>
        <w:pStyle w:val="Heading4"/>
      </w:pPr>
      <w:r>
        <w:t xml:space="preserve">D.3 Pre-trigger / Post-trigger 长度</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项</w:t>
            </w:r>
          </w:p>
        </w:tc>
        <w:tc>
          <w:tcPr/>
          <w:p>
            <w:pPr>
              <w:pStyle w:val="Compact"/>
              <w:jc w:val="left"/>
            </w:pPr>
            <w:r>
              <w:t xml:space="preserve">值</w:t>
            </w:r>
          </w:p>
        </w:tc>
      </w:tr>
      <w:tr>
        <w:tc>
          <w:tcPr/>
          <w:p>
            <w:pPr>
              <w:pStyle w:val="Compact"/>
              <w:jc w:val="left"/>
            </w:pPr>
            <w:r>
              <w:t xml:space="preserve">缓冲点数（每通道固定上限）</w:t>
            </w:r>
          </w:p>
        </w:tc>
        <w:tc>
          <w:tcPr/>
          <w:p>
            <w:pPr>
              <w:pStyle w:val="Compact"/>
              <w:jc w:val="left"/>
            </w:pPr>
            <w:r>
              <w:t>电压：30,720 sample（= 1024 spc × 30 cycle）电流：3,840 sample（= 128 spc × 30 cycle）</w:t>
            </w:r>
          </w:p>
        </w:tc>
      </w:tr>
      <w:tr>
        <w:tc>
          <w:tcPr/>
          <w:p>
            <w:pPr>
              <w:pStyle w:val="Compact"/>
              <w:jc w:val="left"/>
            </w:pPr>
            <w:r>
              <w:t xml:space="preserve">Pre-trigger 范围</w:t>
            </w:r>
          </w:p>
        </w:tc>
        <w:tc>
          <w:tcPr/>
          <w:p>
            <w:pPr>
              <w:pStyle w:val="Compact"/>
              <w:jc w:val="left"/>
            </w:pPr>
            <w:r>
              <w:t xml:space="preserve">1 ~ 10 cycle @ 最高采样率；</w:t>
            </w:r>
            <w:r>
              <w:rPr>
                <w:bCs/>
                <w:b/>
              </w:rPr>
              <w:t xml:space="preserve">采样率降低时，等点数对应更多周期</w:t>
            </w:r>
            <w:r>
              <w:t xml:space="preserve">（例：电压 32 spc 时 Pre 上限放宽到 320 cycle）</w:t>
            </w:r>
          </w:p>
        </w:tc>
      </w:tr>
      <w:tr>
        <w:tc>
          <w:tcPr/>
          <w:p>
            <w:pPr>
              <w:pStyle w:val="Compact"/>
              <w:jc w:val="left"/>
            </w:pPr>
            <w:r>
              <w:t xml:space="preserve">Post-trigger 范围</w:t>
            </w:r>
          </w:p>
        </w:tc>
        <w:tc>
          <w:tcPr/>
          <w:p>
            <w:pPr>
              <w:pStyle w:val="Compact"/>
              <w:jc w:val="left"/>
            </w:pPr>
            <w:r>
              <w:t xml:space="preserve">1 ~ 20 cycle @ 最高采样率；规则同 Pre-trigger</w:t>
            </w:r>
          </w:p>
        </w:tc>
      </w:tr>
      <w:tr>
        <w:tc>
          <w:tcPr/>
          <w:p>
            <w:pPr>
              <w:pStyle w:val="Compact"/>
              <w:jc w:val="left"/>
            </w:pPr>
            <w:r>
              <w:t xml:space="preserve">默认值（建议）</w:t>
            </w:r>
          </w:p>
        </w:tc>
        <w:tc>
          <w:tcPr/>
          <w:p>
            <w:pPr>
              <w:pStyle w:val="Compact"/>
              <w:jc w:val="left"/>
            </w:pPr>
            <w:r>
              <w:t xml:space="preserve">Pre 5 cycle / Post 10 cycle @ 默认采样率；最终默认值由详细需求阶段冻结</w:t>
            </w:r>
          </w:p>
        </w:tc>
      </w:tr>
      <w:tr>
        <w:tc>
          <w:tcPr/>
          <w:p>
            <w:pPr>
              <w:pStyle w:val="Compact"/>
              <w:jc w:val="left"/>
            </w:pPr>
            <w:r>
              <w:t xml:space="preserve">Pre + Post 约束</w:t>
            </w:r>
          </w:p>
        </w:tc>
        <w:tc>
          <w:tcPr/>
          <w:p>
            <w:pPr>
              <w:pStyle w:val="Compact"/>
              <w:jc w:val="left"/>
            </w:pPr>
            <w:r>
              <w:t xml:space="preserve">合计采样点数 ≤ 缓冲上限（电压 30,720 / 电流 3,840）</w:t>
            </w:r>
          </w:p>
        </w:tc>
      </w:tr>
    </w:tbl>
    <w:p>
      <w:pPr>
        <w:pStyle w:val="BlockText"/>
      </w:pPr>
      <w:r>
        <w:rPr>
          <w:bCs/>
          <w:b/>
        </w:rPr>
        <w:t xml:space="preserve">设计含义</w:t>
      </w:r>
      <w:r>
        <w:t xml:space="preserve">：缓冲点数固定，固化每通道的硬件采样存储与 AccuBus 传输预算。采样率向下选档不增加单次录波数据量；低采样率适合长时事件（如长 Sag / 长 Interruption）的整体回看，高采样率适合暂态细节。Pre / Post 由用户自由分配。</w:t>
      </w:r>
    </w:p>
    <w:bookmarkEnd w:id="120"/>
    <w:bookmarkStart w:id="121" w:name="d.4-存储"/>
    <w:p>
      <w:pPr>
        <w:pStyle w:val="Heading4"/>
      </w:pPr>
      <w:r>
        <w:t xml:space="preserve">D.4 存储</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项</w:t>
            </w:r>
          </w:p>
        </w:tc>
        <w:tc>
          <w:tcPr/>
          <w:p>
            <w:pPr>
              <w:pStyle w:val="Compact"/>
              <w:jc w:val="left"/>
            </w:pPr>
            <w:r>
              <w:t xml:space="preserve">必须</w:t>
            </w:r>
          </w:p>
        </w:tc>
        <w:tc>
          <w:tcPr/>
          <w:p>
            <w:pPr>
              <w:pStyle w:val="Compact"/>
              <w:jc w:val="left"/>
            </w:pPr>
            <w:r>
              <w:t xml:space="preserve">期望</w:t>
            </w:r>
          </w:p>
        </w:tc>
      </w:tr>
      <w:tr>
        <w:tc>
          <w:tcPr/>
          <w:p>
            <w:pPr>
              <w:pStyle w:val="Compact"/>
              <w:jc w:val="left"/>
            </w:pPr>
            <w:r>
              <w:t xml:space="preserve">存储格式</w:t>
            </w:r>
          </w:p>
        </w:tc>
        <w:tc>
          <w:tcPr/>
          <w:p>
            <w:pPr>
              <w:pStyle w:val="Compact"/>
              <w:jc w:val="left"/>
            </w:pPr>
            <w:r>
              <w:rPr>
                <w:bCs/>
                <w:b/>
              </w:rPr>
              <w:t xml:space="preserve">COMTRADE</w:t>
            </w:r>
            <w:r>
              <w:t xml:space="preserve">（IEC 60255-24 / IEEE C37.111）</w:t>
            </w:r>
          </w:p>
        </w:tc>
        <w:tc>
          <w:tcPr/>
          <w:p>
            <w:pPr>
              <w:pStyle w:val="Compact"/>
              <w:jc w:val="left"/>
            </w:pPr>
            <w:r>
              <w:rPr>
                <w:bCs/>
                <w:b/>
              </w:rPr>
              <w:t xml:space="preserve">PQDIF</w:t>
            </w:r>
            <w:r>
              <w:t xml:space="preserve">（IEEE 1159.3）</w:t>
            </w:r>
          </w:p>
        </w:tc>
      </w:tr>
      <w:tr>
        <w:tc>
          <w:tcPr/>
          <w:p>
            <w:pPr>
              <w:pStyle w:val="Compact"/>
              <w:jc w:val="left"/>
            </w:pPr>
            <w:r>
              <w:t xml:space="preserve">存储位置</w:t>
            </w:r>
          </w:p>
        </w:tc>
        <w:tc>
          <w:tcPr/>
          <w:p>
            <w:pPr>
              <w:pStyle w:val="Compact"/>
              <w:jc w:val="left"/>
            </w:pPr>
            <w:r>
              <w:t xml:space="preserve">MH 32 GB eMMC（与 Datalog / Trend Log / Alarm Log / PQ Event Log 统一分目录管理）</w:t>
            </w:r>
          </w:p>
        </w:tc>
        <w:tc>
          <w:tcPr/>
          <w:p>
            <w:pPr>
              <w:pStyle w:val="Compact"/>
              <w:jc w:val="left"/>
            </w:pPr>
            <w:r>
              <w:t xml:space="preserve">—</w:t>
            </w:r>
          </w:p>
        </w:tc>
      </w:tr>
      <w:tr>
        <w:tc>
          <w:tcPr/>
          <w:p>
            <w:pPr>
              <w:pStyle w:val="Compact"/>
              <w:jc w:val="left"/>
            </w:pPr>
            <w:r>
              <w:t xml:space="preserve">录波文件总容量分配 / 循环覆盖策略</w:t>
            </w:r>
          </w:p>
        </w:tc>
        <w:tc>
          <w:tcPr/>
          <w:p>
            <w:pPr>
              <w:pStyle w:val="Compact"/>
              <w:jc w:val="left"/>
            </w:pPr>
            <w:r>
              <w:t xml:space="preserve">待详细需求阶段冻结 </w:t>
            </w:r>
            <w:r>
              <w:rPr>
                <w:bCs/>
                <w:b/>
              </w:rPr>
              <w:t xml:space="preserve">[B.20]</w:t>
            </w:r>
          </w:p>
        </w:tc>
        <w:tc>
          <w:tcPr/>
          <w:p>
            <w:pPr>
              <w:pStyle w:val="Compact"/>
              <w:jc w:val="left"/>
            </w:pPr>
            <w:r>
              <w:t xml:space="preserve">—</w:t>
            </w:r>
          </w:p>
        </w:tc>
      </w:tr>
    </w:tbl>
    <w:p>
      <w:pPr>
        <w:pStyle w:val="BlockText"/>
      </w:pPr>
      <w:r>
        <w:rPr>
          <w:bCs/>
          <w:b/>
        </w:rPr>
        <w:t xml:space="preserve">[B.20] PQ 录波存储分配</w:t>
      </w:r>
      <w:r>
        <w:t xml:space="preserve">：详见 PRS 附录 B [B.20]。</w:t>
      </w:r>
    </w:p>
    <w:bookmarkEnd w:id="121"/>
    <w:bookmarkEnd w:id="122"/>
    <w:bookmarkStart w:id="126" w:name="e.-pq-事件功能事件流记录对外输出"/>
    <w:p>
      <w:pPr>
        <w:pStyle w:val="Heading3"/>
      </w:pPr>
      <w:r>
        <w:t xml:space="preserve">E. PQ 事件功能（事件流、记录、对外输出）</w:t>
      </w:r>
    </w:p>
    <w:p>
      <w:pPr>
        <w:pStyle w:val="FirstParagraph"/>
      </w:pPr>
      <w:r>
        <w:t xml:space="preserve">PQ 事件是 RPP 系统中</w:t>
      </w:r>
      <w:r>
        <w:rPr>
          <w:bCs/>
          <w:b/>
        </w:rPr>
        <w:t xml:space="preserve">独立于告警体系</w:t>
      </w:r>
      <w:r>
        <w:t xml:space="preserve">的事件流（参见 §7 告警范围说明）。本子节定义 PQ 事件的生命周期、记录、对外输出。</w:t>
      </w:r>
    </w:p>
    <w:bookmarkStart w:id="123" w:name="e.1-事件生命周期"/>
    <w:p>
      <w:pPr>
        <w:pStyle w:val="Heading4"/>
      </w:pPr>
      <w:r>
        <w:t xml:space="preserve">E.1 事件生命周期</w:t>
      </w:r>
    </w:p>
    <w:p>
      <w:pPr>
        <w:numPr>
          <w:ilvl w:val="0"/>
          <w:numId w:val="1023"/>
        </w:numPr>
        <w:pStyle w:val="Compact"/>
      </w:pPr>
      <w:r>
        <w:rPr>
          <w:bCs/>
          <w:b/>
        </w:rPr>
        <w:t xml:space="preserve">检测</w:t>
      </w:r>
      <w:r>
        <w:t xml:space="preserve"> — VMM / CMM 本地基于 </w:t>
      </w:r>
      <w:r>
        <w:rPr>
          <w:bCs/>
          <w:b/>
        </w:rPr>
        <w:t xml:space="preserve">半周期 RMS / 半周期频率</w:t>
      </w:r>
      <w:r>
        <w:t xml:space="preserve"> 检测 §B 列出的事件类型（电压 Sag / Swell / Interruption / RVC / 过欠压、电流 Current Swell / 过电流、频率过/欠/变化事件）；时间戳精度 ≤ 半周期</w:t>
      </w:r>
    </w:p>
    <w:p>
      <w:pPr>
        <w:numPr>
          <w:ilvl w:val="0"/>
          <w:numId w:val="1023"/>
        </w:numPr>
        <w:pStyle w:val="Compact"/>
      </w:pPr>
      <w:r>
        <w:rPr>
          <w:bCs/>
          <w:b/>
        </w:rPr>
        <w:t xml:space="preserve">暂态捕获</w:t>
      </w:r>
      <w:r>
        <w:t xml:space="preserve"> — 按 §C 算法（Absolute / Envelope / Rapid increase）独立运行，</w:t>
      </w:r>
      <w:r>
        <w:rPr>
          <w:bCs/>
          <w:b/>
        </w:rPr>
        <w:t xml:space="preserve">仅作用于电压通道</w:t>
      </w:r>
    </w:p>
    <w:p>
      <w:pPr>
        <w:numPr>
          <w:ilvl w:val="0"/>
          <w:numId w:val="1023"/>
        </w:numPr>
        <w:pStyle w:val="Compact"/>
      </w:pPr>
      <w:r>
        <w:rPr>
          <w:bCs/>
          <w:b/>
        </w:rPr>
        <w:t xml:space="preserve">波形录波</w:t>
      </w:r>
      <w:r>
        <w:t xml:space="preserve"> — 按 §D 触发源与通道范围规则触发并存档 COMTRADE / PQDIF 文件</w:t>
      </w:r>
    </w:p>
    <w:p>
      <w:pPr>
        <w:numPr>
          <w:ilvl w:val="0"/>
          <w:numId w:val="1023"/>
        </w:numPr>
        <w:pStyle w:val="Compact"/>
      </w:pPr>
      <w:r>
        <w:rPr>
          <w:bCs/>
          <w:b/>
        </w:rPr>
        <w:t xml:space="preserve">事件记录</w:t>
      </w:r>
      <w:r>
        <w:t xml:space="preserve"> — MH 将事件信息（时间戳、类型、通道、持续时间、极值、关联录波文件名）写入 PQ Event Log（循环记录，与 Alarm Log 独立）。</w:t>
      </w:r>
      <w:r>
        <w:rPr>
          <w:bCs/>
          <w:b/>
        </w:rPr>
        <w:t>手动触发的录波同样写入 PQ Event Log，事件类型标记为 “Manual”，触发用户与时间戳一并记录</w:t>
      </w:r>
    </w:p>
    <w:p>
      <w:pPr>
        <w:numPr>
          <w:ilvl w:val="0"/>
          <w:numId w:val="1023"/>
        </w:numPr>
        <w:pStyle w:val="Compact"/>
      </w:pPr>
      <w:r>
        <w:rPr>
          <w:bCs/>
          <w:b/>
        </w:rPr>
        <w:t xml:space="preserve">对外输出</w:t>
      </w:r>
      <w:r>
        <w:t xml:space="preserve"> — 经 §E.3 渠道暴露</w:t>
      </w:r>
    </w:p>
    <w:p>
      <w:pPr>
        <w:numPr>
          <w:ilvl w:val="0"/>
          <w:numId w:val="1023"/>
        </w:numPr>
        <w:pStyle w:val="Compact"/>
      </w:pPr>
      <w:r>
        <w:rPr>
          <w:bCs/>
          <w:b/>
        </w:rPr>
        <w:t xml:space="preserve">归档与清除</w:t>
      </w:r>
      <w:r>
        <w:t xml:space="preserve"> — 用户可经 Web 命令清除全部 PQ 事件记录（参见 §11.1 维护命令 / Clear PQ Event Log；v1 不开放 Modbus 路径）</w:t>
      </w:r>
    </w:p>
    <w:bookmarkEnd w:id="123"/>
    <w:bookmarkStart w:id="124" w:name="e.2-pq-事件记录pq-event-log"/>
    <w:p>
      <w:pPr>
        <w:pStyle w:val="Heading4"/>
      </w:pPr>
      <w:r>
        <w:t xml:space="preserve">E.2 PQ 事件记录（PQ Event Log）</w:t>
      </w:r>
    </w:p>
    <w:tbl>
      <w:tblPr>
        <w:tblStyle w:val="Table"/>
        <w:tblW w:type="auto" w:w="0"/>
        <w:tblLook w:firstRow="1" w:lastRow="0" w:firstColumn="0" w:lastColumn="0" w:noHBand="0" w:noVBand="0" w:val="0020"/>
        <w:jc w:val="start"/>
      </w:tblPr>
      <w:tblGrid>
        <w:gridCol w:w="2640"/>
        <w:gridCol w:w="5280"/>
      </w:tblGrid>
      <w:tr>
        <w:trPr>
          <w:tblHeader w:val="true"/>
        </w:trPr>
        <w:tc>
          <w:tcPr/>
          <w:p>
            <w:pPr>
              <w:pStyle w:val="Compact"/>
              <w:jc w:val="left"/>
            </w:pPr>
            <w:r>
              <w:t xml:space="preserve">项</w:t>
            </w:r>
          </w:p>
        </w:tc>
        <w:tc>
          <w:tcPr/>
          <w:p>
            <w:pPr>
              <w:pStyle w:val="Compact"/>
              <w:jc w:val="left"/>
            </w:pPr>
            <w:r>
              <w:t xml:space="preserve">需求</w:t>
            </w:r>
          </w:p>
        </w:tc>
      </w:tr>
      <w:tr>
        <w:tc>
          <w:tcPr/>
          <w:p>
            <w:pPr>
              <w:pStyle w:val="Compact"/>
              <w:jc w:val="left"/>
            </w:pPr>
            <w:r>
              <w:t xml:space="preserve">存储位置</w:t>
            </w:r>
          </w:p>
        </w:tc>
        <w:tc>
          <w:tcPr/>
          <w:p>
            <w:pPr>
              <w:pStyle w:val="Compact"/>
              <w:jc w:val="left"/>
            </w:pPr>
            <w:r>
              <w:t xml:space="preserve">MH 本地 32 GB eMMC，与 Datalog / Trend Log / Alarm Log / 录波文件统一分目录管理</w:t>
            </w:r>
          </w:p>
        </w:tc>
      </w:tr>
      <w:tr>
        <w:tc>
          <w:tcPr/>
          <w:p>
            <w:pPr>
              <w:pStyle w:val="Compact"/>
              <w:jc w:val="left"/>
            </w:pPr>
            <w:r>
              <w:t xml:space="preserve">字段</w:t>
            </w:r>
          </w:p>
        </w:tc>
        <w:tc>
          <w:tcPr/>
          <w:p>
            <w:pPr>
              <w:pStyle w:val="Compact"/>
              <w:jc w:val="left"/>
            </w:pPr>
            <w:r>
              <w:t xml:space="preserve">时间戳（Unix timestamp，毫秒精度）、事件类型、来源通道（VMM 相 / CMM 通道）、持续时间、极值（与该事件类型相关的数值）、关联波形文件名</w:t>
            </w:r>
          </w:p>
        </w:tc>
      </w:tr>
      <w:tr>
        <w:tc>
          <w:tcPr/>
          <w:p>
            <w:pPr>
              <w:pStyle w:val="Compact"/>
              <w:jc w:val="left"/>
            </w:pPr>
            <w:r>
              <w:t xml:space="preserve">容量</w:t>
            </w:r>
          </w:p>
        </w:tc>
        <w:tc>
          <w:tcPr/>
          <w:p>
            <w:pPr>
              <w:pStyle w:val="Compact"/>
              <w:jc w:val="left"/>
            </w:pPr>
            <w:r>
              <w:t xml:space="preserve">待详细需求阶段冻结；架构层面须为大规模事件高峰预留资源</w:t>
            </w:r>
          </w:p>
        </w:tc>
      </w:tr>
      <w:tr>
        <w:tc>
          <w:tcPr/>
          <w:p>
            <w:pPr>
              <w:pStyle w:val="Compact"/>
              <w:jc w:val="left"/>
            </w:pPr>
            <w:r>
              <w:t xml:space="preserve">与告警 Log 关系</w:t>
            </w:r>
          </w:p>
        </w:tc>
        <w:tc>
          <w:tcPr/>
          <w:p>
            <w:pPr>
              <w:pStyle w:val="Compact"/>
              <w:jc w:val="left"/>
            </w:pPr>
            <w:r>
              <w:rPr>
                <w:bCs/>
                <w:b/>
              </w:rPr>
              <w:t xml:space="preserve">独立</w:t>
            </w:r>
            <w:r>
              <w:t xml:space="preserve"> —— PQ Event Log 与 Alarm Log 是两个独立的循环记录</w:t>
            </w:r>
          </w:p>
        </w:tc>
      </w:tr>
    </w:tbl>
    <w:bookmarkEnd w:id="124"/>
    <w:bookmarkStart w:id="125" w:name="e.3-pq-事件对外输出渠道v1-范围"/>
    <w:p>
      <w:pPr>
        <w:pStyle w:val="Heading4"/>
      </w:pPr>
      <w:r>
        <w:t xml:space="preserve">E.3 PQ 事件对外输出渠道（v1 范围）</w:t>
      </w:r>
    </w:p>
    <w:p>
      <w:pPr>
        <w:numPr>
          <w:ilvl w:val="0"/>
          <w:numId w:val="1024"/>
        </w:numPr>
        <w:pStyle w:val="Compact"/>
      </w:pPr>
      <w:r>
        <w:rPr>
          <w:bCs/>
          <w:b/>
        </w:rPr>
        <w:t xml:space="preserve">Web UI</w:t>
      </w:r>
      <w:r>
        <w:t xml:space="preserve"> — 事件列表浏览、波形播放（HTML5 在线渲染）、按时间 / 类型 / 通道筛选</w:t>
      </w:r>
    </w:p>
    <w:p>
      <w:pPr>
        <w:numPr>
          <w:ilvl w:val="0"/>
          <w:numId w:val="1024"/>
        </w:numPr>
        <w:pStyle w:val="Compact"/>
      </w:pPr>
      <w:r>
        <w:rPr>
          <w:bCs/>
          <w:b/>
        </w:rPr>
        <w:t xml:space="preserve">录波文件下载</w:t>
      </w:r>
      <w:r>
        <w:t xml:space="preserve"> — 通过 Web 下载 COMTRADE / PQDIF 文件</w:t>
      </w:r>
    </w:p>
    <w:p>
      <w:pPr>
        <w:pStyle w:val="BlockText"/>
      </w:pPr>
      <w:r>
        <w:rPr>
          <w:bCs/>
          <w:b/>
        </w:rPr>
        <w:t xml:space="preserve">v1 不实现的渠道</w:t>
      </w:r>
      <w:r>
        <w:t xml:space="preserve">：Modbus 寄存器、SNMP Trap、MQTT、Email、HTTP / HTTPS POST、SFTP 下载等非 Web 渠道在 v1 范围外，规划在后续版本评估引入。架构层面不预先承诺，但应避免设计上排斥未来扩展。</w:t>
      </w:r>
    </w:p>
    <w:p>
      <w:r>
        <w:pict>
          <v:rect style="width:0;height:1.5pt" o:hralign="center" o:hrstd="t" o:hr="t"/>
        </w:pict>
      </w:r>
    </w:p>
    <w:bookmarkEnd w:id="125"/>
    <w:bookmarkEnd w:id="126"/>
    <w:bookmarkEnd w:id="127"/>
    <w:bookmarkStart w:id="131" w:name="max-min-极值记录"/>
    <w:p>
      <w:pPr>
        <w:pStyle w:val="Heading2"/>
      </w:pPr>
      <w:r>
        <w:t xml:space="preserve">5.6 Max / Min 极值记录</w:t>
      </w:r>
    </w:p>
    <w:p>
      <w:pPr>
        <w:pStyle w:val="FirstParagraph"/>
      </w:pPr>
      <w:r>
        <w:t xml:space="preserve">系统须为关键测量参数维护实时 Max（最大值）和 Min（最小值）跟踪，每个极值记录配带时间戳，用户可手动清除。</w:t>
      </w:r>
    </w:p>
    <w:bookmarkStart w:id="128" w:name="a.-覆盖范围"/>
    <w:p>
      <w:pPr>
        <w:pStyle w:val="Heading3"/>
      </w:pPr>
      <w:r>
        <w:t xml:space="preserve">A. 覆盖范围</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参数</w:t>
            </w:r>
          </w:p>
        </w:tc>
        <w:tc>
          <w:tcPr/>
          <w:p>
            <w:pPr>
              <w:pStyle w:val="Compact"/>
              <w:jc w:val="left"/>
            </w:pPr>
            <w:r>
              <w:t xml:space="preserve">归属</w:t>
            </w:r>
          </w:p>
        </w:tc>
      </w:tr>
      <w:tr>
        <w:tc>
          <w:tcPr/>
          <w:p>
            <w:pPr>
              <w:pStyle w:val="Compact"/>
              <w:jc w:val="left"/>
            </w:pPr>
            <w:r>
              <w:t xml:space="preserve">相电压 RMS V_LN</w:t>
            </w:r>
          </w:p>
        </w:tc>
        <w:tc>
          <w:tcPr/>
          <w:p>
            <w:pPr>
              <w:pStyle w:val="Compact"/>
              <w:jc w:val="left"/>
            </w:pPr>
            <w:r>
              <w:rPr>
                <w:rStyle w:val="VerbatimChar"/>
              </w:rPr>
              <w:t xml:space="preserve">Vk</w:t>
            </w:r>
            <w:r>
              <w:t xml:space="preserve"> 每相</w:t>
            </w:r>
          </w:p>
        </w:tc>
      </w:tr>
      <w:tr>
        <w:tc>
          <w:tcPr/>
          <w:p>
            <w:pPr>
              <w:pStyle w:val="Compact"/>
              <w:jc w:val="left"/>
            </w:pPr>
            <w:r>
              <w:t xml:space="preserve">线电压 RMS V_LL</w:t>
            </w:r>
          </w:p>
        </w:tc>
        <w:tc>
          <w:tcPr/>
          <w:p>
            <w:pPr>
              <w:pStyle w:val="Compact"/>
              <w:jc w:val="left"/>
            </w:pPr>
            <w:r>
              <w:rPr>
                <w:rStyle w:val="VerbatimChar"/>
              </w:rPr>
              <w:t xml:space="preserve">Vk</w:t>
            </w:r>
            <w:r>
              <w:t xml:space="preserve"> 每相</w:t>
            </w:r>
          </w:p>
        </w:tc>
      </w:tr>
      <w:tr>
        <w:tc>
          <w:tcPr/>
          <w:p>
            <w:pPr>
              <w:pStyle w:val="Compact"/>
              <w:jc w:val="left"/>
            </w:pPr>
            <w:r>
              <w:t xml:space="preserve">相电流 RMS I</w:t>
            </w:r>
          </w:p>
        </w:tc>
        <w:tc>
          <w:tcPr/>
          <w:p>
            <w:pPr>
              <w:pStyle w:val="Compact"/>
              <w:jc w:val="left"/>
            </w:pPr>
            <w:r>
              <w:rPr>
                <w:rStyle w:val="VerbatimChar"/>
              </w:rPr>
              <w:t xml:space="preserve">CHnnn</w:t>
            </w:r>
          </w:p>
        </w:tc>
      </w:tr>
      <w:tr>
        <w:tc>
          <w:tcPr/>
          <w:p>
            <w:pPr>
              <w:pStyle w:val="Compact"/>
              <w:jc w:val="left"/>
            </w:pPr>
            <w:r>
              <w:t xml:space="preserve">有功功率 P</w:t>
            </w:r>
          </w:p>
        </w:tc>
        <w:tc>
          <w:tcPr/>
          <w:p>
            <w:pPr>
              <w:pStyle w:val="Compact"/>
              <w:jc w:val="left"/>
            </w:pPr>
            <w:r>
              <w:rPr>
                <w:rStyle w:val="VerbatimChar"/>
              </w:rPr>
              <w:t xml:space="preserve">CHnnn.Vk</w:t>
            </w:r>
            <w:r>
              <w:t xml:space="preserve"> / </w:t>
            </w:r>
            <w:r>
              <w:rPr>
                <w:rStyle w:val="VerbatimChar"/>
              </w:rPr>
              <w:t xml:space="preserve">MPnnn</w:t>
            </w:r>
            <w:r>
              <w:t xml:space="preserve"> / </w:t>
            </w:r>
            <w:r>
              <w:rPr>
                <w:rStyle w:val="VerbatimChar"/>
              </w:rPr>
              <w:t xml:space="preserve">Vk.SYS</w:t>
            </w:r>
          </w:p>
        </w:tc>
      </w:tr>
      <w:tr>
        <w:tc>
          <w:tcPr/>
          <w:p>
            <w:pPr>
              <w:pStyle w:val="Compact"/>
              <w:jc w:val="left"/>
            </w:pPr>
            <w:r>
              <w:t xml:space="preserve">无功功率 Q</w:t>
            </w:r>
          </w:p>
        </w:tc>
        <w:tc>
          <w:tcPr/>
          <w:p>
            <w:pPr>
              <w:pStyle w:val="Compact"/>
              <w:jc w:val="left"/>
            </w:pPr>
            <w:r>
              <w:rPr>
                <w:rStyle w:val="VerbatimChar"/>
              </w:rPr>
              <w:t xml:space="preserve">CHnnn.Vk</w:t>
            </w:r>
            <w:r>
              <w:t xml:space="preserve"> / </w:t>
            </w:r>
            <w:r>
              <w:rPr>
                <w:rStyle w:val="VerbatimChar"/>
              </w:rPr>
              <w:t xml:space="preserve">MPnnn</w:t>
            </w:r>
            <w:r>
              <w:t xml:space="preserve"> / </w:t>
            </w:r>
            <w:r>
              <w:rPr>
                <w:rStyle w:val="VerbatimChar"/>
              </w:rPr>
              <w:t xml:space="preserve">Vk.SYS</w:t>
            </w:r>
          </w:p>
        </w:tc>
      </w:tr>
      <w:tr>
        <w:tc>
          <w:tcPr/>
          <w:p>
            <w:pPr>
              <w:pStyle w:val="Compact"/>
              <w:jc w:val="left"/>
            </w:pPr>
            <w:r>
              <w:t xml:space="preserve">视在功率 S</w:t>
            </w:r>
          </w:p>
        </w:tc>
        <w:tc>
          <w:tcPr/>
          <w:p>
            <w:pPr>
              <w:pStyle w:val="Compact"/>
              <w:jc w:val="left"/>
            </w:pPr>
            <w:r>
              <w:rPr>
                <w:rStyle w:val="VerbatimChar"/>
              </w:rPr>
              <w:t xml:space="preserve">CHnnn.Vk</w:t>
            </w:r>
            <w:r>
              <w:t xml:space="preserve"> / </w:t>
            </w:r>
            <w:r>
              <w:rPr>
                <w:rStyle w:val="VerbatimChar"/>
              </w:rPr>
              <w:t xml:space="preserve">MPnnn</w:t>
            </w:r>
            <w:r>
              <w:t xml:space="preserve"> / </w:t>
            </w:r>
            <w:r>
              <w:rPr>
                <w:rStyle w:val="VerbatimChar"/>
              </w:rPr>
              <w:t xml:space="preserve">Vk.SYS</w:t>
            </w:r>
          </w:p>
        </w:tc>
      </w:tr>
      <w:tr>
        <w:tc>
          <w:tcPr/>
          <w:p>
            <w:pPr>
              <w:pStyle w:val="Compact"/>
              <w:jc w:val="left"/>
            </w:pPr>
            <w:r>
              <w:t xml:space="preserve">功率因数 PF</w:t>
            </w:r>
          </w:p>
        </w:tc>
        <w:tc>
          <w:tcPr/>
          <w:p>
            <w:pPr>
              <w:pStyle w:val="Compact"/>
              <w:jc w:val="left"/>
            </w:pPr>
            <w:r>
              <w:rPr>
                <w:rStyle w:val="VerbatimChar"/>
              </w:rPr>
              <w:t xml:space="preserve">CHnnn.Vk</w:t>
            </w:r>
            <w:r>
              <w:t xml:space="preserve"> / </w:t>
            </w:r>
            <w:r>
              <w:rPr>
                <w:rStyle w:val="VerbatimChar"/>
              </w:rPr>
              <w:t xml:space="preserve">MPnnn</w:t>
            </w:r>
            <w:r>
              <w:t xml:space="preserve"> / </w:t>
            </w:r>
            <w:r>
              <w:rPr>
                <w:rStyle w:val="VerbatimChar"/>
              </w:rPr>
              <w:t xml:space="preserve">Vk.SYS</w:t>
            </w:r>
          </w:p>
        </w:tc>
      </w:tr>
      <w:tr>
        <w:tc>
          <w:tcPr/>
          <w:p>
            <w:pPr>
              <w:pStyle w:val="Compact"/>
              <w:jc w:val="left"/>
            </w:pPr>
            <w:r>
              <w:t xml:space="preserve">频率 f</w:t>
            </w:r>
          </w:p>
        </w:tc>
        <w:tc>
          <w:tcPr/>
          <w:p>
            <w:pPr>
              <w:pStyle w:val="Compact"/>
              <w:jc w:val="left"/>
            </w:pPr>
            <w:r>
              <w:rPr>
                <w:rStyle w:val="VerbatimChar"/>
              </w:rPr>
              <w:t xml:space="preserve">Vk</w:t>
            </w:r>
          </w:p>
        </w:tc>
      </w:tr>
      <w:tr>
        <w:tc>
          <w:tcPr/>
          <w:p>
            <w:pPr>
              <w:pStyle w:val="Compact"/>
              <w:jc w:val="left"/>
            </w:pPr>
            <w:r>
              <w:t xml:space="preserve">电压不平衡（u₂, u₀）</w:t>
            </w:r>
          </w:p>
        </w:tc>
        <w:tc>
          <w:tcPr/>
          <w:p>
            <w:pPr>
              <w:pStyle w:val="Compact"/>
              <w:jc w:val="left"/>
            </w:pPr>
            <w:r>
              <w:rPr>
                <w:rStyle w:val="VerbatimChar"/>
              </w:rPr>
              <w:t xml:space="preserve">Vk</w:t>
            </w:r>
          </w:p>
        </w:tc>
      </w:tr>
      <w:tr>
        <w:tc>
          <w:tcPr/>
          <w:p>
            <w:pPr>
              <w:pStyle w:val="Compact"/>
              <w:jc w:val="left"/>
            </w:pPr>
            <w:r>
              <w:t xml:space="preserve">电流不平衡（i₂, i₀）</w:t>
            </w:r>
          </w:p>
        </w:tc>
        <w:tc>
          <w:tcPr/>
          <w:p>
            <w:pPr>
              <w:pStyle w:val="Compact"/>
              <w:jc w:val="left"/>
            </w:pPr>
            <w:r>
              <w:rPr>
                <w:rStyle w:val="VerbatimChar"/>
              </w:rPr>
              <w:t xml:space="preserve">MPnnn</w:t>
            </w:r>
          </w:p>
        </w:tc>
      </w:tr>
      <w:tr>
        <w:tc>
          <w:tcPr/>
          <w:p>
            <w:pPr>
              <w:pStyle w:val="Compact"/>
              <w:jc w:val="left"/>
            </w:pPr>
            <w:r>
              <w:t xml:space="preserve">电压 THD</w:t>
            </w:r>
          </w:p>
        </w:tc>
        <w:tc>
          <w:tcPr/>
          <w:p>
            <w:pPr>
              <w:pStyle w:val="Compact"/>
              <w:jc w:val="left"/>
            </w:pPr>
            <w:r>
              <w:rPr>
                <w:rStyle w:val="VerbatimChar"/>
              </w:rPr>
              <w:t xml:space="preserve">Vk</w:t>
            </w:r>
            <w:r>
              <w:t xml:space="preserve"> 每相</w:t>
            </w:r>
          </w:p>
        </w:tc>
      </w:tr>
      <w:tr>
        <w:tc>
          <w:tcPr/>
          <w:p>
            <w:pPr>
              <w:pStyle w:val="Compact"/>
              <w:jc w:val="left"/>
            </w:pPr>
            <w:r>
              <w:t xml:space="preserve">电流 THD</w:t>
            </w:r>
          </w:p>
        </w:tc>
        <w:tc>
          <w:tcPr/>
          <w:p>
            <w:pPr>
              <w:pStyle w:val="Compact"/>
              <w:jc w:val="left"/>
            </w:pPr>
            <w:r>
              <w:rPr>
                <w:rStyle w:val="VerbatimChar"/>
              </w:rPr>
              <w:t xml:space="preserve">CHnnn</w:t>
            </w:r>
          </w:p>
        </w:tc>
      </w:tr>
    </w:tbl>
    <w:p>
      <w:pPr>
        <w:pStyle w:val="BodyText"/>
      </w:pPr>
      <w:r>
        <w:rPr>
          <w:bCs/>
          <w:b/>
        </w:rPr>
        <w:t xml:space="preserve">不在 Max / Min 覆盖范围内</w:t>
      </w:r>
      <w:r>
        <w:t xml:space="preserve">（信息量低、数据量大或为状态量）：Load Nature、每次谐波幅值与角度、OTHD / ETHD、Crest Factor、K-Factor、TDD、Sequence components、Flicker。</w:t>
      </w:r>
    </w:p>
    <w:bookmarkEnd w:id="128"/>
    <w:bookmarkStart w:id="129" w:name="b.-记录格式与重启行为"/>
    <w:p>
      <w:pPr>
        <w:pStyle w:val="Heading3"/>
      </w:pPr>
      <w:r>
        <w:t xml:space="preserve">B. 记录格式与重启行为</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项</w:t>
            </w:r>
          </w:p>
        </w:tc>
        <w:tc>
          <w:tcPr/>
          <w:p>
            <w:pPr>
              <w:pStyle w:val="Compact"/>
              <w:jc w:val="left"/>
            </w:pPr>
            <w:r>
              <w:t xml:space="preserve">规则</w:t>
            </w:r>
          </w:p>
        </w:tc>
      </w:tr>
      <w:tr>
        <w:tc>
          <w:tcPr/>
          <w:p>
            <w:pPr>
              <w:pStyle w:val="Compact"/>
              <w:jc w:val="left"/>
            </w:pPr>
            <w:r>
              <w:t xml:space="preserve">记录格式</w:t>
            </w:r>
          </w:p>
        </w:tc>
        <w:tc>
          <w:tcPr/>
          <w:p>
            <w:pPr>
              <w:pStyle w:val="Compact"/>
              <w:jc w:val="left"/>
            </w:pPr>
            <w:r>
              <w:t xml:space="preserve">每个 Max 和 Min 各自带时间戳（Unix timestamp，毫秒精度）</w:t>
            </w:r>
          </w:p>
        </w:tc>
      </w:tr>
      <w:tr>
        <w:tc>
          <w:tcPr/>
          <w:p>
            <w:pPr>
              <w:pStyle w:val="Compact"/>
              <w:jc w:val="left"/>
            </w:pPr>
            <w:r>
              <w:t xml:space="preserve">重启行为</w:t>
            </w:r>
          </w:p>
        </w:tc>
        <w:tc>
          <w:tcPr/>
          <w:p>
            <w:pPr>
              <w:pStyle w:val="Compact"/>
              <w:jc w:val="left"/>
            </w:pPr>
            <w:r>
              <w:rPr>
                <w:bCs/>
                <w:b/>
              </w:rPr>
              <w:t xml:space="preserve">重启时不清零</w:t>
            </w:r>
            <w:r>
              <w:t xml:space="preserve">（以保留历史极值）；用户可显式手动清除，详见 §11.4 维护命令的 Reset Max-Min（v1 仅 Web 路径）</w:t>
            </w:r>
          </w:p>
        </w:tc>
      </w:tr>
      <w:tr>
        <w:tc>
          <w:tcPr/>
          <w:p>
            <w:pPr>
              <w:pStyle w:val="Compact"/>
              <w:jc w:val="left"/>
            </w:pPr>
            <w:r>
              <w:t xml:space="preserve">清除粒度</w:t>
            </w:r>
          </w:p>
        </w:tc>
        <w:tc>
          <w:tcPr/>
          <w:p>
            <w:pPr>
              <w:pStyle w:val="Compact"/>
              <w:jc w:val="left"/>
            </w:pPr>
            <w:r>
              <w:t xml:space="preserve">可整体清除全部参数的 Max / Min；或按归属（按 </w:t>
            </w:r>
            <w:r>
              <w:rPr>
                <w:rStyle w:val="VerbatimChar"/>
              </w:rPr>
              <w:t xml:space="preserve">Vk</w:t>
            </w:r>
            <w:r>
              <w:t xml:space="preserve"> / </w:t>
            </w:r>
            <w:r>
              <w:rPr>
                <w:rStyle w:val="VerbatimChar"/>
              </w:rPr>
              <w:t xml:space="preserve">CHnnn</w:t>
            </w:r>
            <w:r>
              <w:t xml:space="preserve"> / </w:t>
            </w:r>
            <w:r>
              <w:rPr>
                <w:rStyle w:val="VerbatimChar"/>
              </w:rPr>
              <w:t xml:space="preserve">MPnnn</w:t>
            </w:r>
            <w:r>
              <w:t xml:space="preserve"> / </w:t>
            </w:r>
            <w:r>
              <w:rPr>
                <w:rStyle w:val="VerbatimChar"/>
              </w:rPr>
              <w:t xml:space="preserve">Vk.SYS</w:t>
            </w:r>
            <w:r>
              <w:t xml:space="preserve"> 或单参数）选择性清除</w:t>
            </w:r>
          </w:p>
        </w:tc>
      </w:tr>
      <w:tr>
        <w:tc>
          <w:tcPr/>
          <w:p>
            <w:pPr>
              <w:pStyle w:val="Compact"/>
              <w:jc w:val="left"/>
            </w:pPr>
            <w:r>
              <w:t xml:space="preserve">持久化策略</w:t>
            </w:r>
          </w:p>
        </w:tc>
        <w:tc>
          <w:tcPr/>
          <w:p>
            <w:pPr>
              <w:pStyle w:val="Compact"/>
              <w:jc w:val="left"/>
            </w:pPr>
            <w:r>
              <w:t xml:space="preserve">Max / Min 与时间戳须周期性持久化至 MH 非易失存储；持久化周期与异常掉电的处理详见 §5.7 §A </w:t>
            </w:r>
            <w:r>
              <w:rPr>
                <w:bCs/>
                <w:b/>
              </w:rPr>
              <w:t xml:space="preserve">[新增-待确认]</w:t>
            </w:r>
          </w:p>
        </w:tc>
      </w:tr>
    </w:tbl>
    <w:bookmarkEnd w:id="129"/>
    <w:bookmarkStart w:id="130" w:name="c.-与相关功能的边界"/>
    <w:p>
      <w:pPr>
        <w:pStyle w:val="Heading3"/>
      </w:pPr>
      <w:r>
        <w:t xml:space="preserve">C. 与相关功能的边界</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邻近功能</w:t>
            </w:r>
          </w:p>
        </w:tc>
        <w:tc>
          <w:tcPr/>
          <w:p>
            <w:pPr>
              <w:pStyle w:val="Compact"/>
              <w:jc w:val="left"/>
            </w:pPr>
            <w:r>
              <w:t xml:space="preserve">边界</w:t>
            </w:r>
          </w:p>
        </w:tc>
      </w:tr>
      <w:tr>
        <w:tc>
          <w:tcPr/>
          <w:p>
            <w:pPr>
              <w:pStyle w:val="Compact"/>
              <w:jc w:val="left"/>
            </w:pPr>
            <w:r>
              <w:rPr>
                <w:bCs/>
                <w:b/>
              </w:rPr>
              <w:t xml:space="preserve">Max Demand</w:t>
            </w:r>
            <w:r>
              <w:t xml:space="preserve">（§5.1 §E）</w:t>
            </w:r>
          </w:p>
        </w:tc>
        <w:tc>
          <w:tcPr/>
          <w:p>
            <w:pPr>
              <w:pStyle w:val="Compact"/>
              <w:jc w:val="left"/>
            </w:pPr>
            <w:r>
              <w:t xml:space="preserve">Max Demand 跟踪的是 Demand 窗口内”平均功率 / 平均电流”的历史最大；Max / Min 跟踪的是原始测量值的历史极端。两套数据并存、独立清除、独立时间戳</w:t>
            </w:r>
          </w:p>
        </w:tc>
      </w:tr>
      <w:tr>
        <w:tc>
          <w:tcPr/>
          <w:p>
            <w:pPr>
              <w:pStyle w:val="Compact"/>
              <w:jc w:val="left"/>
            </w:pPr>
            <w:r>
              <w:rPr>
                <w:bCs/>
                <w:b/>
              </w:rPr>
              <w:t xml:space="preserve">PQ 事件</w:t>
            </w:r>
            <w:r>
              <w:t xml:space="preserve">（§5.5）</w:t>
            </w:r>
          </w:p>
        </w:tc>
        <w:tc>
          <w:tcPr/>
          <w:p>
            <w:pPr>
              <w:pStyle w:val="Compact"/>
              <w:jc w:val="left"/>
            </w:pPr>
            <w:r>
              <w:t xml:space="preserve">Max / Min 是连续极值跟踪，无事件语义；PQ 事件有明确起止与事件日志条目。同一次电压骤降可能同时使 Min(V_LN) 更新、并生成一条 Sag 事件，但这是两套独立记录</w:t>
            </w:r>
          </w:p>
        </w:tc>
      </w:tr>
      <w:tr>
        <w:tc>
          <w:tcPr/>
          <w:p>
            <w:pPr>
              <w:pStyle w:val="Compact"/>
              <w:jc w:val="left"/>
            </w:pPr>
            <w:r>
              <w:rPr>
                <w:bCs/>
                <w:b/>
              </w:rPr>
              <w:t xml:space="preserve">告警 Log</w:t>
            </w:r>
            <w:r>
              <w:t xml:space="preserve">（§7）</w:t>
            </w:r>
          </w:p>
        </w:tc>
        <w:tc>
          <w:tcPr/>
          <w:p>
            <w:pPr>
              <w:pStyle w:val="Compact"/>
              <w:jc w:val="left"/>
            </w:pPr>
            <w:r>
              <w:t xml:space="preserve">Max / Min 不触发告警；告警由用户在 §7.1 Alarm Monitor 中针对相关测量参数单独配置阈值实现</w:t>
            </w:r>
          </w:p>
        </w:tc>
      </w:tr>
    </w:tbl>
    <w:p>
      <w:r>
        <w:pict>
          <v:rect style="width:0;height:1.5pt" o:hralign="center" o:hrstd="t" o:hr="t"/>
        </w:pict>
      </w:r>
    </w:p>
    <w:bookmarkEnd w:id="130"/>
    <w:bookmarkEnd w:id="131"/>
    <w:bookmarkStart w:id="143" w:name="横切关注点"/>
    <w:p>
      <w:pPr>
        <w:pStyle w:val="Heading2"/>
      </w:pPr>
      <w:r>
        <w:t xml:space="preserve">5.7 横切关注点</w:t>
      </w:r>
    </w:p>
    <w:p>
      <w:pPr>
        <w:pStyle w:val="FirstParagraph"/>
      </w:pPr>
      <w:r>
        <w:t xml:space="preserve">本节集中定义贯穿 §5.1 ~ §5.6 的几个横切设计点。这些点散落写入各小节会重复且易遗漏，集中在此便于审阅与后续详化。 </w:t>
      </w:r>
      <w:r>
        <w:rPr>
          <w:bCs/>
          <w:b/>
        </w:rPr>
        <w:t xml:space="preserve">[新增-待确认]</w:t>
      </w:r>
      <w:r>
        <w:t xml:space="preserve"> —— 整节为本次整理新增，等待评审确认范围与措辞。</w:t>
      </w:r>
    </w:p>
    <w:bookmarkStart w:id="135" w:name="a.-时标配置生效与持久化必须"/>
    <w:p>
      <w:pPr>
        <w:pStyle w:val="Heading3"/>
      </w:pPr>
      <w:r>
        <w:t xml:space="preserve">A. 时标、配置生效与持久化（必须）</w:t>
      </w:r>
    </w:p>
    <w:bookmarkStart w:id="132" w:name="a.1-时标精度与时钟同步"/>
    <w:p>
      <w:pPr>
        <w:pStyle w:val="Heading4"/>
      </w:pPr>
      <w:r>
        <w:t xml:space="preserve">A.1 时标精度与时钟同步</w:t>
      </w:r>
    </w:p>
    <w:p>
      <w:pPr>
        <w:pStyle w:val="FirstParagraph"/>
      </w:pPr>
      <w:r>
        <w:t xml:space="preserve">所有时间戳以 </w:t>
      </w:r>
      <w:r>
        <w:rPr>
          <w:bCs/>
          <w:b/>
        </w:rPr>
        <w:t xml:space="preserve">Unix timestamp</w:t>
      </w:r>
      <w:r>
        <w:t xml:space="preserve">（自 1970-01-01 00:00:00 UTC 起的秒数，必要时附毫秒小数部分）为主格式对外暴露与内部存储；Web UI 显示层可按用户时区与本地格式化习惯渲染，但底层存储与 Modbus / 北向协议暴露统一使用 Unix timestamp。</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数据</w:t>
            </w:r>
          </w:p>
        </w:tc>
        <w:tc>
          <w:tcPr/>
          <w:p>
            <w:pPr>
              <w:pStyle w:val="Compact"/>
              <w:jc w:val="left"/>
            </w:pPr>
            <w:r>
              <w:t xml:space="preserve">时标精度要求</w:t>
            </w:r>
          </w:p>
        </w:tc>
        <w:tc>
          <w:tcPr/>
          <w:p>
            <w:pPr>
              <w:pStyle w:val="Compact"/>
              <w:jc w:val="left"/>
            </w:pPr>
            <w:r>
              <w:t xml:space="preserve">时钟来源</w:t>
            </w:r>
          </w:p>
        </w:tc>
      </w:tr>
      <w:tr>
        <w:tc>
          <w:tcPr/>
          <w:p>
            <w:pPr>
              <w:pStyle w:val="Compact"/>
              <w:jc w:val="left"/>
            </w:pPr>
            <w:r>
              <w:t xml:space="preserve">Realtime 测量值（RMS、角度、功率）</w:t>
            </w:r>
          </w:p>
        </w:tc>
        <w:tc>
          <w:tcPr/>
          <w:p>
            <w:pPr>
              <w:pStyle w:val="Compact"/>
              <w:jc w:val="left"/>
            </w:pPr>
            <w:r>
              <w:t xml:space="preserve">与最近一次同步源对齐，毫秒级</w:t>
            </w:r>
          </w:p>
        </w:tc>
        <w:tc>
          <w:tcPr/>
          <w:p>
            <w:pPr>
              <w:pStyle w:val="Compact"/>
              <w:jc w:val="left"/>
            </w:pPr>
            <w:r>
              <w:t xml:space="preserve">MH 系统时钟</w:t>
            </w:r>
          </w:p>
        </w:tc>
      </w:tr>
      <w:tr>
        <w:tc>
          <w:tcPr/>
          <w:p>
            <w:pPr>
              <w:pStyle w:val="Compact"/>
              <w:jc w:val="left"/>
            </w:pPr>
            <w:r>
              <w:t xml:space="preserve">Max / Min 极值时间戳</w:t>
            </w:r>
          </w:p>
        </w:tc>
        <w:tc>
          <w:tcPr/>
          <w:p>
            <w:pPr>
              <w:pStyle w:val="Compact"/>
              <w:jc w:val="left"/>
            </w:pPr>
            <w:r>
              <w:t xml:space="preserve">≤ ms</w:t>
            </w:r>
          </w:p>
        </w:tc>
        <w:tc>
          <w:tcPr/>
          <w:p>
            <w:pPr>
              <w:pStyle w:val="Compact"/>
              <w:jc w:val="left"/>
            </w:pPr>
            <w:r>
              <w:t xml:space="preserve">MH 系统时钟</w:t>
            </w:r>
          </w:p>
        </w:tc>
      </w:tr>
      <w:tr>
        <w:tc>
          <w:tcPr/>
          <w:p>
            <w:pPr>
              <w:pStyle w:val="Compact"/>
              <w:jc w:val="left"/>
            </w:pPr>
            <w:r>
              <w:t xml:space="preserve">PQ 事件时间戳</w:t>
            </w:r>
          </w:p>
        </w:tc>
        <w:tc>
          <w:tcPr/>
          <w:p>
            <w:pPr>
              <w:pStyle w:val="Compact"/>
              <w:jc w:val="left"/>
            </w:pPr>
            <w:r>
              <w:t xml:space="preserve">≤ 半周期（10 ms @ 50 Hz / 8.33 ms @ 60 Hz）</w:t>
            </w:r>
          </w:p>
        </w:tc>
        <w:tc>
          <w:tcPr/>
          <w:p>
            <w:pPr>
              <w:pStyle w:val="Compact"/>
              <w:jc w:val="left"/>
            </w:pPr>
            <w:r>
              <w:t xml:space="preserve">VMM / CMM 本地（事件检测处）+ MH 时钟修正</w:t>
            </w:r>
          </w:p>
        </w:tc>
      </w:tr>
      <w:tr>
        <w:tc>
          <w:tcPr/>
          <w:p>
            <w:pPr>
              <w:pStyle w:val="Compact"/>
              <w:jc w:val="left"/>
            </w:pPr>
            <w:r>
              <w:t xml:space="preserve">录波文件时标</w:t>
            </w:r>
          </w:p>
        </w:tc>
        <w:tc>
          <w:tcPr/>
          <w:p>
            <w:pPr>
              <w:pStyle w:val="Compact"/>
              <w:jc w:val="left"/>
            </w:pPr>
            <w:r>
              <w:t xml:space="preserve">与触发事件时间戳对齐</w:t>
            </w:r>
          </w:p>
        </w:tc>
        <w:tc>
          <w:tcPr/>
          <w:p>
            <w:pPr>
              <w:pStyle w:val="Compact"/>
              <w:jc w:val="left"/>
            </w:pPr>
            <w:r>
              <w:t xml:space="preserve">同上</w:t>
            </w:r>
          </w:p>
        </w:tc>
      </w:tr>
      <w:tr>
        <w:tc>
          <w:tcPr/>
          <w:p>
            <w:pPr>
              <w:pStyle w:val="Compact"/>
              <w:jc w:val="left"/>
            </w:pPr>
            <w:r>
              <w:t xml:space="preserve">System Log 条目（含配置变更）</w:t>
            </w:r>
          </w:p>
        </w:tc>
        <w:tc>
          <w:tcPr/>
          <w:p>
            <w:pPr>
              <w:pStyle w:val="Compact"/>
              <w:jc w:val="left"/>
            </w:pPr>
            <w:r>
              <w:t xml:space="preserve">≤ s</w:t>
            </w:r>
          </w:p>
        </w:tc>
        <w:tc>
          <w:tcPr/>
          <w:p>
            <w:pPr>
              <w:pStyle w:val="Compact"/>
              <w:jc w:val="left"/>
            </w:pPr>
            <w:r>
              <w:t xml:space="preserve">MH 系统时钟</w:t>
            </w:r>
          </w:p>
        </w:tc>
      </w:tr>
    </w:tbl>
    <w:p>
      <w:pPr>
        <w:pStyle w:val="BodyText"/>
      </w:pPr>
      <w:r>
        <w:t xml:space="preserve">MH 系统时钟同步源由 §8 时间同步软件定义（NTP / PTP / 手动；详见 §3.9.3 协议清单与 §8 同步行为），本节不重复。</w:t>
      </w:r>
    </w:p>
    <w:bookmarkEnd w:id="132"/>
    <w:bookmarkStart w:id="133" w:name="a.2-配置生效时机"/>
    <w:p>
      <w:pPr>
        <w:pStyle w:val="Heading4"/>
      </w:pPr>
      <w:r>
        <w:t xml:space="preserve">A.2 配置生效时机</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配置类</w:t>
            </w:r>
          </w:p>
        </w:tc>
        <w:tc>
          <w:tcPr/>
          <w:p>
            <w:pPr>
              <w:pStyle w:val="Compact"/>
              <w:jc w:val="left"/>
            </w:pPr>
            <w:r>
              <w:t xml:space="preserve">生效时机</w:t>
            </w:r>
          </w:p>
        </w:tc>
      </w:tr>
      <w:tr>
        <w:tc>
          <w:tcPr/>
          <w:p>
            <w:pPr>
              <w:pStyle w:val="Compact"/>
              <w:jc w:val="left"/>
            </w:pPr>
            <w:r>
              <w:t xml:space="preserve">VMM Service Config / PT1 / PT2</w:t>
            </w:r>
          </w:p>
        </w:tc>
        <w:tc>
          <w:tcPr/>
          <w:p>
            <w:pPr>
              <w:pStyle w:val="Compact"/>
              <w:jc w:val="left"/>
            </w:pPr>
            <w:r>
              <w:t xml:space="preserve">Apply 后立即生效；生效瞬间所有依赖该 VMM 的测量量在约 1 个 10/12 cycle 窗口内可能出现过渡值</w:t>
            </w:r>
          </w:p>
        </w:tc>
      </w:tr>
      <w:tr>
        <w:tc>
          <w:tcPr/>
          <w:p>
            <w:pPr>
              <w:pStyle w:val="Compact"/>
              <w:jc w:val="left"/>
            </w:pPr>
            <w:r>
              <w:t xml:space="preserve">Channel CT Type / Polarity / CT Primary / Logic Channel</w:t>
            </w:r>
          </w:p>
        </w:tc>
        <w:tc>
          <w:tcPr/>
          <w:p>
            <w:pPr>
              <w:pStyle w:val="Compact"/>
              <w:jc w:val="left"/>
            </w:pPr>
            <w:r>
              <w:t xml:space="preserve">Apply 后立即生效；同上</w:t>
            </w:r>
          </w:p>
        </w:tc>
      </w:tr>
      <w:tr>
        <w:tc>
          <w:tcPr/>
          <w:p>
            <w:pPr>
              <w:pStyle w:val="Compact"/>
              <w:jc w:val="left"/>
            </w:pPr>
            <w:r>
              <w:t xml:space="preserve">MP Wiring Type / Phase Slot / Neutral Source</w:t>
            </w:r>
          </w:p>
        </w:tc>
        <w:tc>
          <w:tcPr/>
          <w:p>
            <w:pPr>
              <w:pStyle w:val="Compact"/>
              <w:jc w:val="left"/>
            </w:pPr>
            <w:r>
              <w:t xml:space="preserve">Apply 后立即生效</w:t>
            </w:r>
          </w:p>
        </w:tc>
      </w:tr>
      <w:tr>
        <w:tc>
          <w:tcPr/>
          <w:p>
            <w:pPr>
              <w:pStyle w:val="Compact"/>
              <w:jc w:val="left"/>
            </w:pPr>
            <w:r>
              <w:t xml:space="preserve">批量操作</w:t>
            </w:r>
          </w:p>
        </w:tc>
        <w:tc>
          <w:tcPr/>
          <w:p>
            <w:pPr>
              <w:pStyle w:val="Compact"/>
              <w:jc w:val="left"/>
            </w:pPr>
            <w:r>
              <w:t xml:space="preserve">整批 Apply 后生效；中间 Preview 阶段不影响测量</w:t>
            </w:r>
          </w:p>
        </w:tc>
      </w:tr>
    </w:tbl>
    <w:p>
      <w:pPr>
        <w:pStyle w:val="BodyText"/>
      </w:pPr>
      <w:r>
        <w:rPr>
          <w:bCs/>
          <w:b/>
        </w:rPr>
        <w:t xml:space="preserve">电能累积量在配置变更时的处理</w:t>
      </w:r>
      <w:r>
        <w:t xml:space="preserve">：电能累积值在 MP 仍然存在的前提下持续累积，配置中除”删除 MP”以外的其他变更（Wiring Type / Phase Slot / Neutral Source / VMM 绑定 等）均不清零该 MP 的电能记录。MP 被删除后该 MP 的电能记录清零，对应 Modbus 寄存器返回 0（详见 §D）；用户应在删除前先归档导出。</w:t>
      </w:r>
    </w:p>
    <w:bookmarkEnd w:id="133"/>
    <w:bookmarkStart w:id="134" w:name="a.3-持久化与掉电恢复"/>
    <w:p>
      <w:pPr>
        <w:pStyle w:val="Heading4"/>
      </w:pPr>
      <w:r>
        <w:t xml:space="preserve">A.3 持久化与掉电恢复</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数据</w:t>
            </w:r>
          </w:p>
        </w:tc>
        <w:tc>
          <w:tcPr/>
          <w:p>
            <w:pPr>
              <w:pStyle w:val="Compact"/>
              <w:jc w:val="left"/>
            </w:pPr>
            <w:r>
              <w:t xml:space="preserve">持久化策略</w:t>
            </w:r>
          </w:p>
        </w:tc>
      </w:tr>
      <w:tr>
        <w:tc>
          <w:tcPr/>
          <w:p>
            <w:pPr>
              <w:pStyle w:val="Compact"/>
              <w:jc w:val="left"/>
            </w:pPr>
            <w:r>
              <w:t xml:space="preserve">配置（VMM / Channel / MP）</w:t>
            </w:r>
          </w:p>
        </w:tc>
        <w:tc>
          <w:tcPr/>
          <w:p>
            <w:pPr>
              <w:pStyle w:val="Compact"/>
              <w:jc w:val="left"/>
            </w:pPr>
            <w:r>
              <w:t xml:space="preserve">Apply 后立即持久化</w:t>
            </w:r>
          </w:p>
        </w:tc>
      </w:tr>
      <w:tr>
        <w:tc>
          <w:tcPr/>
          <w:p>
            <w:pPr>
              <w:pStyle w:val="Compact"/>
              <w:jc w:val="left"/>
            </w:pPr>
            <w:r>
              <w:t xml:space="preserve">电能累积量</w:t>
            </w:r>
          </w:p>
        </w:tc>
        <w:tc>
          <w:tcPr/>
          <w:p>
            <w:pPr>
              <w:pStyle w:val="Compact"/>
              <w:jc w:val="left"/>
            </w:pPr>
            <w:r>
              <w:t xml:space="preserve">周期性持久化（周期待详细设计冻结）；掉电后从最近一次持久化值继续累积</w:t>
            </w:r>
          </w:p>
        </w:tc>
      </w:tr>
      <w:tr>
        <w:tc>
          <w:tcPr/>
          <w:p>
            <w:pPr>
              <w:pStyle w:val="Compact"/>
              <w:jc w:val="left"/>
            </w:pPr>
            <w:r>
              <w:t xml:space="preserve">Max / Min 极值 + 时间戳</w:t>
            </w:r>
          </w:p>
        </w:tc>
        <w:tc>
          <w:tcPr/>
          <w:p>
            <w:pPr>
              <w:pStyle w:val="Compact"/>
              <w:jc w:val="left"/>
            </w:pPr>
            <w:r>
              <w:t xml:space="preserve">周期性持久化（同上）；掉电后保留</w:t>
            </w:r>
          </w:p>
        </w:tc>
      </w:tr>
      <w:tr>
        <w:tc>
          <w:tcPr/>
          <w:p>
            <w:pPr>
              <w:pStyle w:val="Compact"/>
              <w:jc w:val="left"/>
            </w:pPr>
            <w:r>
              <w:t xml:space="preserve">Max Demand</w:t>
            </w:r>
          </w:p>
        </w:tc>
        <w:tc>
          <w:tcPr/>
          <w:p>
            <w:pPr>
              <w:pStyle w:val="Compact"/>
              <w:jc w:val="left"/>
            </w:pPr>
            <w:r>
              <w:t xml:space="preserve">同 Max / Min</w:t>
            </w:r>
          </w:p>
        </w:tc>
      </w:tr>
      <w:tr>
        <w:tc>
          <w:tcPr/>
          <w:p>
            <w:pPr>
              <w:pStyle w:val="Compact"/>
              <w:jc w:val="left"/>
            </w:pPr>
            <w:r>
              <w:t xml:space="preserve">PQ Event Log / Alarm Log / System Log / AcuCloud Log / 录波文件</w:t>
            </w:r>
          </w:p>
        </w:tc>
        <w:tc>
          <w:tcPr/>
          <w:p>
            <w:pPr>
              <w:pStyle w:val="Compact"/>
              <w:jc w:val="left"/>
            </w:pPr>
            <w:r>
              <w:t xml:space="preserve">写入即持久化（落盘）</w:t>
            </w:r>
          </w:p>
        </w:tc>
      </w:tr>
    </w:tbl>
    <w:p>
      <w:pPr>
        <w:pStyle w:val="BodyText"/>
      </w:pPr>
      <w:r>
        <w:t xml:space="preserve">持久化周期与掉电瞬间未持久化部分的处理由详细设计冻结。</w:t>
      </w:r>
      <w:r>
        <w:rPr>
          <w:bCs/>
          <w:b/>
        </w:rPr>
        <w:t xml:space="preserve">[新增-待确认]</w:t>
      </w:r>
    </w:p>
    <w:bookmarkEnd w:id="134"/>
    <w:bookmarkEnd w:id="135"/>
    <w:bookmarkStart w:id="136" w:name="b.-参数有效性与未就绪状态位期望"/>
    <w:p>
      <w:pPr>
        <w:pStyle w:val="Heading3"/>
      </w:pPr>
      <w:r>
        <w:t xml:space="preserve">B. 参数有效性与”未就绪”状态位（期望）</w:t>
      </w:r>
    </w:p>
    <w:p>
      <w:pPr>
        <w:pStyle w:val="FirstParagraph"/>
      </w:pPr>
      <w:r>
        <w:t xml:space="preserve">测量参数对外暴露时可能处于以下几种非正常状态，期望通过状态位明确区分。</w:t>
      </w:r>
      <w:r>
        <w:rPr>
          <w:bCs/>
          <w:b/>
        </w:rPr>
        <w:t xml:space="preserve">本子节整体为期望项</w:t>
      </w:r>
      <w:r>
        <w:t xml:space="preserve">，最终是否纳入 v1 取决于地址表预算与上位机生态对状态位的支持情况：</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状态</w:t>
            </w:r>
          </w:p>
        </w:tc>
        <w:tc>
          <w:tcPr/>
          <w:p>
            <w:pPr>
              <w:pStyle w:val="Compact"/>
              <w:jc w:val="left"/>
            </w:pPr>
            <w:r>
              <w:t xml:space="preserve">含义</w:t>
            </w:r>
          </w:p>
        </w:tc>
        <w:tc>
          <w:tcPr/>
          <w:p>
            <w:pPr>
              <w:pStyle w:val="Compact"/>
              <w:jc w:val="left"/>
            </w:pPr>
            <w:r>
              <w:t xml:space="preserve">触发条件示例</w:t>
            </w:r>
          </w:p>
        </w:tc>
      </w:tr>
      <w:tr>
        <w:tc>
          <w:tcPr/>
          <w:p>
            <w:pPr>
              <w:pStyle w:val="Compact"/>
              <w:jc w:val="left"/>
            </w:pPr>
            <w:r>
              <w:rPr>
                <w:bCs/>
                <w:b/>
              </w:rPr>
              <w:t xml:space="preserve">Valid</w:t>
            </w:r>
          </w:p>
        </w:tc>
        <w:tc>
          <w:tcPr/>
          <w:p>
            <w:pPr>
              <w:pStyle w:val="Compact"/>
              <w:jc w:val="left"/>
            </w:pPr>
            <w:r>
              <w:t xml:space="preserve">正常有效</w:t>
            </w:r>
          </w:p>
        </w:tc>
        <w:tc>
          <w:tcPr/>
          <w:p>
            <w:pPr>
              <w:pStyle w:val="Compact"/>
              <w:jc w:val="left"/>
            </w:pPr>
            <w:r>
              <w:t xml:space="preserve">—</w:t>
            </w:r>
          </w:p>
        </w:tc>
      </w:tr>
      <w:tr>
        <w:tc>
          <w:tcPr/>
          <w:p>
            <w:pPr>
              <w:pStyle w:val="Compact"/>
              <w:jc w:val="left"/>
            </w:pPr>
            <w:r>
              <w:rPr>
                <w:bCs/>
                <w:b/>
              </w:rPr>
              <w:t xml:space="preserve">Not Ready</w:t>
            </w:r>
          </w:p>
        </w:tc>
        <w:tc>
          <w:tcPr/>
          <w:p>
            <w:pPr>
              <w:pStyle w:val="Compact"/>
              <w:jc w:val="left"/>
            </w:pPr>
            <w:r>
              <w:t xml:space="preserve">该量首次启动后未累积出值</w:t>
            </w:r>
          </w:p>
        </w:tc>
        <w:tc>
          <w:tcPr/>
          <w:p>
            <w:pPr>
              <w:pStyle w:val="Compact"/>
              <w:jc w:val="left"/>
            </w:pPr>
            <w:r>
              <w:t xml:space="preserve">MP 配置刚 Apply 后 1 个窗口内的派生量</w:t>
            </w:r>
          </w:p>
        </w:tc>
      </w:tr>
      <w:tr>
        <w:tc>
          <w:tcPr/>
          <w:p>
            <w:pPr>
              <w:pStyle w:val="Compact"/>
              <w:jc w:val="left"/>
            </w:pPr>
            <w:r>
              <w:rPr>
                <w:bCs/>
                <w:b/>
              </w:rPr>
              <w:t xml:space="preserve">Out of Range</w:t>
            </w:r>
          </w:p>
        </w:tc>
        <w:tc>
          <w:tcPr/>
          <w:p>
            <w:pPr>
              <w:pStyle w:val="Compact"/>
              <w:jc w:val="left"/>
            </w:pPr>
            <w:r>
              <w:t xml:space="preserve">测量值超出量程</w:t>
            </w:r>
          </w:p>
        </w:tc>
        <w:tc>
          <w:tcPr/>
          <w:p>
            <w:pPr>
              <w:pStyle w:val="Compact"/>
              <w:jc w:val="left"/>
            </w:pPr>
            <w:r>
              <w:t xml:space="preserve">电压 / 电流量程上限</w:t>
            </w:r>
          </w:p>
        </w:tc>
      </w:tr>
      <w:tr>
        <w:tc>
          <w:tcPr/>
          <w:p>
            <w:pPr>
              <w:pStyle w:val="Compact"/>
              <w:jc w:val="left"/>
            </w:pPr>
            <w:r>
              <w:rPr>
                <w:bCs/>
                <w:b/>
              </w:rPr>
              <w:t xml:space="preserve">Stale</w:t>
            </w:r>
          </w:p>
        </w:tc>
        <w:tc>
          <w:tcPr/>
          <w:p>
            <w:pPr>
              <w:pStyle w:val="Compact"/>
              <w:jc w:val="left"/>
            </w:pPr>
            <w:r>
              <w:t xml:space="preserve">上游数据源失效（CMM 通信中断等）</w:t>
            </w:r>
          </w:p>
        </w:tc>
        <w:tc>
          <w:tcPr/>
          <w:p>
            <w:pPr>
              <w:pStyle w:val="Compact"/>
              <w:jc w:val="left"/>
            </w:pPr>
            <w:r>
              <w:t xml:space="preserve">AccuBus 链路异常</w:t>
            </w:r>
          </w:p>
        </w:tc>
      </w:tr>
    </w:tbl>
    <w:p>
      <w:pPr>
        <w:pStyle w:val="BodyText"/>
      </w:pPr>
      <w:r>
        <w:t xml:space="preserve">状态位通过 Modbus / Web / 北向协议一并暴露；具体编码方案由地址表与协议层定义。</w:t>
      </w:r>
      <w:r>
        <w:rPr>
          <w:bCs/>
          <w:b/>
        </w:rPr>
        <w:t xml:space="preserve">[新增-待确认]</w:t>
      </w:r>
    </w:p>
    <w:p>
      <w:pPr>
        <w:pStyle w:val="BlockText"/>
      </w:pPr>
      <w:r>
        <w:rPr>
          <w:bCs/>
          <w:b/>
        </w:rPr>
        <w:t xml:space="preserve">本子节为期望项的含义</w:t>
      </w:r>
      <w:r>
        <w:t>： - 即便 v1 未实现状态位，下述参数的边界行为仍按各自小节定义返回（如单相 / 两相 MP 的 Current Sequence / Current Unbalance 直接返回 0，TDD 在 demand 未累积出值时按 0 参与计算） - 单相 / 两相 MP 的 Current Sequence / Current Unbalance 不使用 Not Ready 状态位 - TDD 不使用 Not Ready 状态位</w:t>
      </w:r>
    </w:p>
    <w:bookmarkEnd w:id="136"/>
    <w:bookmarkStart w:id="137" w:name="c.-单位与命名约定必须"/>
    <w:p>
      <w:pPr>
        <w:pStyle w:val="Heading3"/>
      </w:pPr>
      <w:r>
        <w:t xml:space="preserve">C. 单位与命名约定（必须）</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类别</w:t>
            </w:r>
          </w:p>
        </w:tc>
        <w:tc>
          <w:tcPr/>
          <w:p>
            <w:pPr>
              <w:pStyle w:val="Compact"/>
              <w:jc w:val="left"/>
            </w:pPr>
            <w:r>
              <w:t xml:space="preserve">约定</w:t>
            </w:r>
          </w:p>
        </w:tc>
      </w:tr>
      <w:tr>
        <w:tc>
          <w:tcPr/>
          <w:p>
            <w:pPr>
              <w:pStyle w:val="Compact"/>
              <w:jc w:val="left"/>
            </w:pPr>
            <w:r>
              <w:t xml:space="preserve">电压 RMS</w:t>
            </w:r>
          </w:p>
        </w:tc>
        <w:tc>
          <w:tcPr/>
          <w:p>
            <w:pPr>
              <w:pStyle w:val="Compact"/>
              <w:jc w:val="left"/>
            </w:pPr>
            <w:r>
              <w:t xml:space="preserve">V，按 PT1 / PT2 换算到一次侧暴露</w:t>
            </w:r>
          </w:p>
        </w:tc>
      </w:tr>
      <w:tr>
        <w:tc>
          <w:tcPr/>
          <w:p>
            <w:pPr>
              <w:pStyle w:val="Compact"/>
              <w:jc w:val="left"/>
            </w:pPr>
            <w:r>
              <w:t xml:space="preserve">电流 RMS</w:t>
            </w:r>
          </w:p>
        </w:tc>
        <w:tc>
          <w:tcPr/>
          <w:p>
            <w:pPr>
              <w:pStyle w:val="Compact"/>
              <w:jc w:val="left"/>
            </w:pPr>
            <w:r>
              <w:t xml:space="preserve">A，按 CT Primary 换算到一次侧暴露</w:t>
            </w:r>
          </w:p>
        </w:tc>
      </w:tr>
      <w:tr>
        <w:tc>
          <w:tcPr/>
          <w:p>
            <w:pPr>
              <w:pStyle w:val="Compact"/>
              <w:jc w:val="left"/>
            </w:pPr>
            <w:r>
              <w:t xml:space="preserve">功率</w:t>
            </w:r>
          </w:p>
        </w:tc>
        <w:tc>
          <w:tcPr/>
          <w:p>
            <w:pPr>
              <w:pStyle w:val="Compact"/>
              <w:jc w:val="left"/>
            </w:pPr>
            <w:r>
              <w:rPr>
                <w:bCs/>
                <w:b/>
              </w:rPr>
              <w:t xml:space="preserve">kW / kvar / kVA</w:t>
            </w:r>
          </w:p>
        </w:tc>
      </w:tr>
      <w:tr>
        <w:tc>
          <w:tcPr/>
          <w:p>
            <w:pPr>
              <w:pStyle w:val="Compact"/>
              <w:jc w:val="left"/>
            </w:pPr>
            <w:r>
              <w:t xml:space="preserve">电能</w:t>
            </w:r>
          </w:p>
        </w:tc>
        <w:tc>
          <w:tcPr/>
          <w:p>
            <w:pPr>
              <w:pStyle w:val="Compact"/>
              <w:jc w:val="left"/>
            </w:pPr>
            <w:r>
              <w:rPr>
                <w:bCs/>
                <w:b/>
              </w:rPr>
              <w:t xml:space="preserve">kWh / kvarh / kVAh</w:t>
            </w:r>
            <w:r>
              <w:t xml:space="preserve">（北向暴露的小数位由地址表定义）</w:t>
            </w:r>
          </w:p>
        </w:tc>
      </w:tr>
      <w:tr>
        <w:tc>
          <w:tcPr/>
          <w:p>
            <w:pPr>
              <w:pStyle w:val="Compact"/>
              <w:jc w:val="left"/>
            </w:pPr>
            <w:r>
              <w:t xml:space="preserve">频率</w:t>
            </w:r>
          </w:p>
        </w:tc>
        <w:tc>
          <w:tcPr/>
          <w:p>
            <w:pPr>
              <w:pStyle w:val="Compact"/>
              <w:jc w:val="left"/>
            </w:pPr>
            <w:r>
              <w:t xml:space="preserve">Hz</w:t>
            </w:r>
          </w:p>
        </w:tc>
      </w:tr>
      <w:tr>
        <w:tc>
          <w:tcPr/>
          <w:p>
            <w:pPr>
              <w:pStyle w:val="Compact"/>
              <w:jc w:val="left"/>
            </w:pPr>
            <w:r>
              <w:t xml:space="preserve">角度</w:t>
            </w:r>
          </w:p>
        </w:tc>
        <w:tc>
          <w:tcPr/>
          <w:p>
            <w:pPr>
              <w:pStyle w:val="Compact"/>
              <w:jc w:val="left"/>
            </w:pPr>
            <w:r>
              <w:t xml:space="preserve">度（°），范围 −180° ~ +180°</w:t>
            </w:r>
          </w:p>
        </w:tc>
      </w:tr>
      <w:tr>
        <w:tc>
          <w:tcPr/>
          <w:p>
            <w:pPr>
              <w:pStyle w:val="Compact"/>
              <w:jc w:val="left"/>
            </w:pPr>
            <w:r>
              <w:t xml:space="preserve">谐波幅值</w:t>
            </w:r>
          </w:p>
        </w:tc>
        <w:tc>
          <w:tcPr/>
          <w:p>
            <w:pPr>
              <w:pStyle w:val="Compact"/>
              <w:jc w:val="left"/>
            </w:pPr>
            <w:r>
              <w:t xml:space="preserve">同时输出 %（相对基波）与绝对值（V / A）</w:t>
            </w:r>
          </w:p>
        </w:tc>
      </w:tr>
      <w:tr>
        <w:tc>
          <w:tcPr/>
          <w:p>
            <w:pPr>
              <w:pStyle w:val="Compact"/>
              <w:jc w:val="left"/>
            </w:pPr>
            <w:r>
              <w:t xml:space="preserve">THD / OTHD / ETHD / Crest Factor / K-Factor / TDD / Unbalance</w:t>
            </w:r>
          </w:p>
        </w:tc>
        <w:tc>
          <w:tcPr/>
          <w:p>
            <w:pPr>
              <w:pStyle w:val="Compact"/>
              <w:jc w:val="left"/>
            </w:pPr>
            <w:r>
              <w:t xml:space="preserve">无量纲（% 或比值，按各参数惯例）</w:t>
            </w:r>
          </w:p>
        </w:tc>
      </w:tr>
      <w:tr>
        <w:tc>
          <w:tcPr/>
          <w:p>
            <w:pPr>
              <w:pStyle w:val="Compact"/>
              <w:jc w:val="left"/>
            </w:pPr>
            <w:r>
              <w:t xml:space="preserve">时间戳</w:t>
            </w:r>
          </w:p>
        </w:tc>
        <w:tc>
          <w:tcPr/>
          <w:p>
            <w:pPr>
              <w:pStyle w:val="Compact"/>
              <w:jc w:val="left"/>
            </w:pPr>
            <w:r>
              <w:rPr>
                <w:bCs/>
                <w:b/>
              </w:rPr>
              <w:t xml:space="preserve">Unix timestamp</w:t>
            </w:r>
            <w:r>
              <w:t xml:space="preserve">（秒级整数 + 毫秒小数部分），UTC 基准；Web UI 显示层可按用户时区与格式化习惯渲染</w:t>
            </w:r>
          </w:p>
        </w:tc>
      </w:tr>
    </w:tbl>
    <w:p>
      <w:pPr>
        <w:pStyle w:val="BodyText"/>
      </w:pPr>
      <w:r>
        <w:t xml:space="preserve">参数命名以 §5.1 §A.1 的实体 ID 为根（如 </w:t>
      </w:r>
      <w:r>
        <w:rPr>
          <w:rStyle w:val="VerbatimChar"/>
        </w:rPr>
        <w:t xml:space="preserve">MP005.P_total</w:t>
      </w:r>
      <w:r>
        <w:t xml:space="preserve">、</w:t>
      </w:r>
      <w:r>
        <w:rPr>
          <w:rStyle w:val="VerbatimChar"/>
        </w:rPr>
        <w:t xml:space="preserve">CH012.THD_i</w:t>
      </w:r>
      <w:r>
        <w:t xml:space="preserve">、</w:t>
      </w:r>
      <w:r>
        <w:rPr>
          <w:rStyle w:val="VerbatimChar"/>
        </w:rPr>
        <w:t xml:space="preserve">V001.SYS.Ea_import</w:t>
      </w:r>
      <w:r>
        <w:t xml:space="preserve">）；具体命名规则的完整 BNF 由地址表规范定义。</w:t>
      </w:r>
    </w:p>
    <w:bookmarkEnd w:id="137"/>
    <w:bookmarkStart w:id="142" w:name="d.-modbus-寄存器布局策略必须"/>
    <w:p>
      <w:pPr>
        <w:pStyle w:val="Heading3"/>
      </w:pPr>
      <w:r>
        <w:t xml:space="preserve">D. Modbus 寄存器布局策略（必须）</w:t>
      </w:r>
    </w:p>
    <w:p>
      <w:pPr>
        <w:pStyle w:val="FirstParagraph"/>
      </w:pPr>
      <w:r>
        <w:t xml:space="preserve">Modbus 地址表按 RPP 系统的</w:t>
      </w:r>
      <w:r>
        <w:rPr>
          <w:bCs/>
          <w:b/>
        </w:rPr>
        <w:t xml:space="preserve">最大配置规模</w:t>
      </w:r>
      <w:r>
        <w:t xml:space="preserve">预分配寄存器空间 —— 即”双 VMM 全装 + 96 个 CMM channel 全用 + 192 个 MP 全配”为基准，对应实体的所有测量参数寄存器位置在地址表中</w:t>
      </w:r>
      <w:r>
        <w:rPr>
          <w:bCs/>
          <w:b/>
        </w:rPr>
        <w:t xml:space="preserve">固定不变</w:t>
      </w:r>
      <w:r>
        <w:t xml:space="preserve">。这种布局让上位机可以按固定偏移寻址，不必随实际配置动态查表。</w:t>
      </w:r>
    </w:p>
    <w:bookmarkStart w:id="138" w:name="d.1-固定布局的覆盖范围"/>
    <w:p>
      <w:pPr>
        <w:pStyle w:val="Heading4"/>
      </w:pPr>
      <w:r>
        <w:t xml:space="preserve">D.1 固定布局的覆盖范围</w:t>
      </w:r>
    </w:p>
    <w:p>
      <w:pPr>
        <w:pStyle w:val="FirstParagraph"/>
      </w:pPr>
      <w:r>
        <w:t xml:space="preserve">下述实体的 Modbus 寄存器槽位按最大数目预留：</w:t>
      </w:r>
    </w:p>
    <w:tbl>
      <w:tblPr>
        <w:tblStyle w:val="Table"/>
        <w:tblW w:type="auto" w:w="0"/>
        <w:tblLook w:firstRow="1" w:lastRow="0" w:firstColumn="0" w:lastColumn="0" w:noHBand="0" w:noVBand="0" w:val="0020"/>
        <w:jc w:val="start"/>
      </w:tblPr>
      <w:tblGrid>
        <w:gridCol w:w="2160"/>
        <w:gridCol w:w="3600"/>
        <w:gridCol w:w="2160"/>
      </w:tblGrid>
      <w:tr>
        <w:trPr>
          <w:tblHeader w:val="true"/>
        </w:trPr>
        <w:tc>
          <w:tcPr/>
          <w:p>
            <w:pPr>
              <w:pStyle w:val="Compact"/>
              <w:jc w:val="left"/>
            </w:pPr>
            <w:r>
              <w:t xml:space="preserve">实体</w:t>
            </w:r>
          </w:p>
        </w:tc>
        <w:tc>
          <w:tcPr/>
          <w:p>
            <w:pPr>
              <w:pStyle w:val="Compact"/>
              <w:jc w:val="center"/>
            </w:pPr>
            <w:r>
              <w:t xml:space="preserve">最大数目</w:t>
            </w:r>
          </w:p>
        </w:tc>
        <w:tc>
          <w:tcPr/>
          <w:p>
            <w:pPr>
              <w:pStyle w:val="Compact"/>
              <w:jc w:val="left"/>
            </w:pPr>
            <w:r>
              <w:t xml:space="preserve">寄存器预留</w:t>
            </w:r>
          </w:p>
        </w:tc>
      </w:tr>
      <w:tr>
        <w:tc>
          <w:tcPr/>
          <w:p>
            <w:pPr>
              <w:pStyle w:val="Compact"/>
              <w:jc w:val="left"/>
            </w:pPr>
            <w:r>
              <w:t xml:space="preserve">VMM</w:t>
            </w:r>
          </w:p>
        </w:tc>
        <w:tc>
          <w:tcPr/>
          <w:p>
            <w:pPr>
              <w:pStyle w:val="Compact"/>
              <w:jc w:val="center"/>
            </w:pPr>
            <w:r>
              <w:t xml:space="preserve">2</w:t>
            </w:r>
          </w:p>
        </w:tc>
        <w:tc>
          <w:tcPr/>
          <w:p>
            <w:pPr>
              <w:pStyle w:val="Compact"/>
              <w:jc w:val="left"/>
            </w:pPr>
            <w:r>
              <w:rPr>
                <w:rStyle w:val="VerbatimChar"/>
              </w:rPr>
              <w:t xml:space="preserve">V001</w:t>
            </w:r>
            <w:r>
              <w:t xml:space="preserve"> / </w:t>
            </w:r>
            <w:r>
              <w:rPr>
                <w:rStyle w:val="VerbatimChar"/>
              </w:rPr>
              <w:t xml:space="preserve">V002</w:t>
            </w:r>
            <w:r>
              <w:t xml:space="preserve"> 各一套完整电压参数、频率、电压谐波 / 不平衡 / 序分量 / Flicker、</w:t>
            </w:r>
            <w:r>
              <w:rPr>
                <w:rStyle w:val="VerbatimChar"/>
              </w:rPr>
              <w:t xml:space="preserve">Vk.SYS</w:t>
            </w:r>
            <w:r>
              <w:t xml:space="preserve"> 聚合参数</w:t>
            </w:r>
          </w:p>
        </w:tc>
      </w:tr>
      <w:tr>
        <w:tc>
          <w:tcPr/>
          <w:p>
            <w:pPr>
              <w:pStyle w:val="Compact"/>
              <w:jc w:val="left"/>
            </w:pPr>
            <w:r>
              <w:t xml:space="preserve">Channel</w:t>
            </w:r>
          </w:p>
        </w:tc>
        <w:tc>
          <w:tcPr/>
          <w:p>
            <w:pPr>
              <w:pStyle w:val="Compact"/>
              <w:jc w:val="center"/>
            </w:pPr>
            <w:r>
              <w:t xml:space="preserve">96</w:t>
            </w:r>
          </w:p>
        </w:tc>
        <w:tc>
          <w:tcPr/>
          <w:p>
            <w:pPr>
              <w:pStyle w:val="Compact"/>
              <w:jc w:val="left"/>
            </w:pPr>
            <w:r>
              <w:rPr>
                <w:rStyle w:val="VerbatimChar"/>
              </w:rPr>
              <w:t xml:space="preserve">CH001</w:t>
            </w:r>
            <w:r>
              <w:t xml:space="preserve"> ~ </w:t>
            </w:r>
            <w:r>
              <w:rPr>
                <w:rStyle w:val="VerbatimChar"/>
              </w:rPr>
              <w:t xml:space="preserve">CH096</w:t>
            </w:r>
            <w:r>
              <w:t xml:space="preserve"> 各一套完整电流物理量（RMS、谐波、THD / OTHD / ETHD / Crest / K-Factor / TDD、Demand）</w:t>
            </w:r>
          </w:p>
        </w:tc>
      </w:tr>
      <w:tr>
        <w:tc>
          <w:tcPr/>
          <w:p>
            <w:pPr>
              <w:pStyle w:val="Compact"/>
              <w:jc w:val="left"/>
            </w:pPr>
            <w:r>
              <w:t xml:space="preserve">Channel Instance</w:t>
            </w:r>
          </w:p>
        </w:tc>
        <w:tc>
          <w:tcPr/>
          <w:p>
            <w:pPr>
              <w:pStyle w:val="Compact"/>
              <w:jc w:val="center"/>
            </w:pPr>
            <w:r>
              <w:t xml:space="preserve">192</w:t>
            </w:r>
          </w:p>
        </w:tc>
        <w:tc>
          <w:tcPr/>
          <w:p>
            <w:pPr>
              <w:pStyle w:val="Compact"/>
              <w:jc w:val="left"/>
            </w:pPr>
            <w:r>
              <w:rPr>
                <w:rStyle w:val="VerbatimChar"/>
              </w:rPr>
              <w:t xml:space="preserve">CHnnn.V001</w:t>
            </w:r>
            <w:r>
              <w:t xml:space="preserve"> 与 </w:t>
            </w:r>
            <w:r>
              <w:rPr>
                <w:rStyle w:val="VerbatimChar"/>
              </w:rPr>
              <w:t xml:space="preserve">CHnnn.V002</w:t>
            </w:r>
            <w:r>
              <w:t xml:space="preserve"> 各一套功率 / 能量参数</w:t>
            </w:r>
          </w:p>
        </w:tc>
      </w:tr>
      <w:tr>
        <w:tc>
          <w:tcPr/>
          <w:p>
            <w:pPr>
              <w:pStyle w:val="Compact"/>
              <w:jc w:val="left"/>
            </w:pPr>
            <w:r>
              <w:t xml:space="preserve">MP</w:t>
            </w:r>
          </w:p>
        </w:tc>
        <w:tc>
          <w:tcPr/>
          <w:p>
            <w:pPr>
              <w:pStyle w:val="Compact"/>
              <w:jc w:val="center"/>
            </w:pPr>
            <w:r>
              <w:t xml:space="preserve">192</w:t>
            </w:r>
          </w:p>
        </w:tc>
        <w:tc>
          <w:tcPr/>
          <w:p>
            <w:pPr>
              <w:pStyle w:val="Compact"/>
              <w:jc w:val="left"/>
            </w:pPr>
            <w:r>
              <w:rPr>
                <w:rStyle w:val="VerbatimChar"/>
              </w:rPr>
              <w:t xml:space="preserve">MP001</w:t>
            </w:r>
            <w:r>
              <w:t xml:space="preserve"> ~ </w:t>
            </w:r>
            <w:r>
              <w:rPr>
                <w:rStyle w:val="VerbatimChar"/>
              </w:rPr>
              <w:t xml:space="preserve">MP192</w:t>
            </w:r>
            <w:r>
              <w:t xml:space="preserve"> 各一套接线派生量（电流序分量 / 不平衡 / In / 角度，及 MP 级 P / Q / S / PF / Load Nature / Demand / Energy）</w:t>
            </w:r>
          </w:p>
        </w:tc>
      </w:tr>
    </w:tbl>
    <w:bookmarkEnd w:id="138"/>
    <w:bookmarkStart w:id="139" w:name="d.2-参数不存在时的返参规则"/>
    <w:p>
      <w:pPr>
        <w:pStyle w:val="Heading4"/>
      </w:pPr>
      <w:r>
        <w:t xml:space="preserve">D.2 参数不存在时的返参规则</w:t>
      </w:r>
    </w:p>
    <w:p>
      <w:pPr>
        <w:pStyle w:val="FirstParagraph"/>
      </w:pPr>
      <w:r>
        <w:t xml:space="preserve">当实际配置未覆盖某个槽位时，对应寄存器返回 </w:t>
      </w:r>
      <w:r>
        <w:rPr>
          <w:bCs/>
          <w:b/>
        </w:rPr>
        <w:t xml:space="preserve">0</w:t>
      </w:r>
      <w:r>
        <w:t xml:space="preserve">。具体场景：</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场景</w:t>
            </w:r>
          </w:p>
        </w:tc>
        <w:tc>
          <w:tcPr/>
          <w:p>
            <w:pPr>
              <w:pStyle w:val="Compact"/>
              <w:jc w:val="left"/>
            </w:pPr>
            <w:r>
              <w:t xml:space="preserve">影响的寄存器</w:t>
            </w:r>
          </w:p>
        </w:tc>
        <w:tc>
          <w:tcPr/>
          <w:p>
            <w:pPr>
              <w:pStyle w:val="Compact"/>
              <w:jc w:val="left"/>
            </w:pPr>
            <w:r>
              <w:t xml:space="preserve">返参</w:t>
            </w:r>
          </w:p>
        </w:tc>
      </w:tr>
      <w:tr>
        <w:tc>
          <w:tcPr/>
          <w:p>
            <w:pPr>
              <w:pStyle w:val="Compact"/>
              <w:jc w:val="left"/>
            </w:pPr>
            <w:r>
              <w:t xml:space="preserve">仅装 V001（V002 物理缺席）</w:t>
            </w:r>
          </w:p>
        </w:tc>
        <w:tc>
          <w:tcPr/>
          <w:p>
            <w:pPr>
              <w:pStyle w:val="Compact"/>
              <w:jc w:val="left"/>
            </w:pPr>
            <w:r>
              <w:t xml:space="preserve">V002 全套电压 / 频率 / Flicker / V002.SYS 聚合，以及 </w:t>
            </w:r>
            <w:r>
              <w:rPr>
                <w:rStyle w:val="VerbatimChar"/>
              </w:rPr>
              <w:t xml:space="preserve">CHnnn.V002</w:t>
            </w:r>
            <w:r>
              <w:t xml:space="preserve"> 类 Channel Instance</w:t>
            </w:r>
          </w:p>
        </w:tc>
        <w:tc>
          <w:tcPr/>
          <w:p>
            <w:pPr>
              <w:pStyle w:val="Compact"/>
              <w:jc w:val="left"/>
            </w:pPr>
            <w:r>
              <w:t xml:space="preserve">0</w:t>
            </w:r>
          </w:p>
        </w:tc>
      </w:tr>
      <w:tr>
        <w:tc>
          <w:tcPr/>
          <w:p>
            <w:pPr>
              <w:pStyle w:val="Compact"/>
              <w:jc w:val="left"/>
            </w:pPr>
            <w:r>
              <w:t xml:space="preserve">Channel 不被任何 MP 引用（Phase Slot 与 Measured Channel Ref 均未占用）</w:t>
            </w:r>
          </w:p>
        </w:tc>
        <w:tc>
          <w:tcPr/>
          <w:p>
            <w:pPr>
              <w:pStyle w:val="Compact"/>
              <w:jc w:val="left"/>
            </w:pPr>
            <w:r>
              <w:t xml:space="preserve">该 Channel 的 Channel Instance 全套（</w:t>
            </w:r>
            <w:r>
              <w:rPr>
                <w:rStyle w:val="VerbatimChar"/>
              </w:rPr>
              <w:t xml:space="preserve">CHnnn.Vk</w:t>
            </w:r>
            <w:r>
              <w:t xml:space="preserve"> 功率 / 能量）</w:t>
            </w:r>
          </w:p>
        </w:tc>
        <w:tc>
          <w:tcPr/>
          <w:p>
            <w:pPr>
              <w:pStyle w:val="Compact"/>
              <w:jc w:val="left"/>
            </w:pPr>
            <w:r>
              <w:t xml:space="preserve">0；Channel 物理量寄存器（</w:t>
            </w:r>
            <w:r>
              <w:rPr>
                <w:rStyle w:val="VerbatimChar"/>
              </w:rPr>
              <w:t xml:space="preserve">CHnnn</w:t>
            </w:r>
            <w:r>
              <w:t xml:space="preserve"> RMS、谐波等）仍按实际电流暴露</w:t>
            </w:r>
          </w:p>
        </w:tc>
      </w:tr>
      <w:tr>
        <w:tc>
          <w:tcPr/>
          <w:p>
            <w:pPr>
              <w:pStyle w:val="Compact"/>
              <w:jc w:val="left"/>
            </w:pPr>
            <w:r>
              <w:t xml:space="preserve">Channel 仅被某 MP 作为 </w:t>
            </w:r>
            <w:r>
              <w:rPr>
                <w:rStyle w:val="VerbatimChar"/>
              </w:rPr>
              <w:t xml:space="preserve">Measured Channel Ref</w:t>
            </w:r>
            <w:r>
              <w:t xml:space="preserve"> 引用（中性线测量通道）</w:t>
            </w:r>
          </w:p>
        </w:tc>
        <w:tc>
          <w:tcPr/>
          <w:p>
            <w:pPr>
              <w:pStyle w:val="Compact"/>
              <w:jc w:val="left"/>
            </w:pPr>
            <w:r>
              <w:t xml:space="preserve">该 Channel 在 Channel Instance 层的 P / Q / S / Energy 寄存器</w:t>
            </w:r>
          </w:p>
        </w:tc>
        <w:tc>
          <w:tcPr/>
          <w:p>
            <w:pPr>
              <w:pStyle w:val="Compact"/>
              <w:jc w:val="left"/>
            </w:pPr>
            <w:r>
              <w:t xml:space="preserve">0；Channel 物理量寄存器（RMS、谐波、Demand current 等）仍按实际电流暴露</w:t>
            </w:r>
          </w:p>
        </w:tc>
      </w:tr>
      <w:tr>
        <w:tc>
          <w:tcPr/>
          <w:p>
            <w:pPr>
              <w:pStyle w:val="Compact"/>
              <w:jc w:val="left"/>
            </w:pPr>
            <w:r>
              <w:t xml:space="preserve">MP 未配置或被删除</w:t>
            </w:r>
          </w:p>
        </w:tc>
        <w:tc>
          <w:tcPr/>
          <w:p>
            <w:pPr>
              <w:pStyle w:val="Compact"/>
              <w:jc w:val="left"/>
            </w:pPr>
            <w:r>
              <w:t xml:space="preserve">该 MP 的全套派生量（含电能累积）</w:t>
            </w:r>
          </w:p>
        </w:tc>
        <w:tc>
          <w:tcPr/>
          <w:p>
            <w:pPr>
              <w:pStyle w:val="Compact"/>
              <w:jc w:val="left"/>
            </w:pPr>
            <w:r>
              <w:t xml:space="preserve">0</w:t>
            </w:r>
          </w:p>
        </w:tc>
      </w:tr>
      <w:tr>
        <w:tc>
          <w:tcPr/>
          <w:p>
            <w:pPr>
              <w:pStyle w:val="Compact"/>
              <w:jc w:val="left"/>
            </w:pPr>
            <w:r>
              <w:t xml:space="preserve">必须基线档位下的 MP097 ~ MP192 槽位（未启用期望目标）</w:t>
            </w:r>
          </w:p>
        </w:tc>
        <w:tc>
          <w:tcPr/>
          <w:p>
            <w:pPr>
              <w:pStyle w:val="Compact"/>
              <w:jc w:val="left"/>
            </w:pPr>
            <w:r>
              <w:t xml:space="preserve">这 96 个 MP 槽位的全套寄存器</w:t>
            </w:r>
          </w:p>
        </w:tc>
        <w:tc>
          <w:tcPr/>
          <w:p>
            <w:pPr>
              <w:pStyle w:val="Compact"/>
              <w:jc w:val="left"/>
            </w:pPr>
            <w:r>
              <w:t xml:space="preserve">0</w:t>
            </w:r>
          </w:p>
        </w:tc>
      </w:tr>
      <w:tr>
        <w:tc>
          <w:tcPr/>
          <w:p>
            <w:pPr>
              <w:pStyle w:val="Compact"/>
              <w:jc w:val="left"/>
            </w:pPr>
            <w:r>
              <w:t xml:space="preserve">单相 / 两相 MP（1P2W / 1P3W / 2E3W）的 Current Sequence / Current Unbalance</w:t>
            </w:r>
          </w:p>
        </w:tc>
        <w:tc>
          <w:tcPr/>
          <w:p>
            <w:pPr>
              <w:pStyle w:val="Compact"/>
              <w:jc w:val="left"/>
            </w:pPr>
            <w:r>
              <w:t xml:space="preserve">i₂ / i₀ / I₁ / I₂ / I₀</w:t>
            </w:r>
          </w:p>
        </w:tc>
        <w:tc>
          <w:tcPr/>
          <w:p>
            <w:pPr>
              <w:pStyle w:val="Compact"/>
              <w:jc w:val="left"/>
            </w:pPr>
            <w:r>
              <w:t xml:space="preserve">0</w:t>
            </w:r>
          </w:p>
        </w:tc>
      </w:tr>
      <w:tr>
        <w:tc>
          <w:tcPr/>
          <w:p>
            <w:pPr>
              <w:pStyle w:val="Compact"/>
              <w:jc w:val="left"/>
            </w:pPr>
            <w:r>
              <w:t xml:space="preserve">Delta / 2E3W 类 MP（无物理中性线）的 In</w:t>
            </w:r>
          </w:p>
        </w:tc>
        <w:tc>
          <w:tcPr/>
          <w:p>
            <w:pPr>
              <w:pStyle w:val="Compact"/>
              <w:jc w:val="left"/>
            </w:pPr>
            <w:r>
              <w:t xml:space="preserve">In RMS / ∠In</w:t>
            </w:r>
          </w:p>
        </w:tc>
        <w:tc>
          <w:tcPr/>
          <w:p>
            <w:pPr>
              <w:pStyle w:val="Compact"/>
              <w:jc w:val="left"/>
            </w:pPr>
            <w:r>
              <w:t xml:space="preserve">0</w:t>
            </w:r>
          </w:p>
        </w:tc>
      </w:tr>
      <w:tr>
        <w:tc>
          <w:tcPr/>
          <w:p>
            <w:pPr>
              <w:pStyle w:val="Compact"/>
              <w:jc w:val="left"/>
            </w:pPr>
            <w:r>
              <w:t xml:space="preserve">3P3W MP 的 In</w:t>
            </w:r>
          </w:p>
        </w:tc>
        <w:tc>
          <w:tcPr/>
          <w:p>
            <w:pPr>
              <w:pStyle w:val="Compact"/>
              <w:jc w:val="left"/>
            </w:pPr>
            <w:r>
              <w:t xml:space="preserve">In RMS / ∠In</w:t>
            </w:r>
          </w:p>
        </w:tc>
        <w:tc>
          <w:tcPr/>
          <w:p>
            <w:pPr>
              <w:pStyle w:val="Compact"/>
              <w:jc w:val="left"/>
            </w:pPr>
            <w:r>
              <w:t xml:space="preserve">0</w:t>
            </w:r>
          </w:p>
        </w:tc>
      </w:tr>
      <w:tr>
        <w:tc>
          <w:tcPr/>
          <w:p>
            <w:pPr>
              <w:pStyle w:val="Compact"/>
              <w:jc w:val="left"/>
            </w:pPr>
            <w:r>
              <w:t xml:space="preserve">TDD 在 demand 尚未累积出值时</w:t>
            </w:r>
          </w:p>
        </w:tc>
        <w:tc>
          <w:tcPr/>
          <w:p>
            <w:pPr>
              <w:pStyle w:val="Compact"/>
              <w:jc w:val="left"/>
            </w:pPr>
            <w:r>
              <w:t xml:space="preserve">该 Channel 的 TDD</w:t>
            </w:r>
          </w:p>
        </w:tc>
        <w:tc>
          <w:tcPr/>
          <w:p>
            <w:pPr>
              <w:pStyle w:val="Compact"/>
              <w:jc w:val="left"/>
            </w:pPr>
            <w:r>
              <w:t xml:space="preserve">0（按当前 demand current 直接参与计算，分母可能为 0 即返 0）</w:t>
            </w:r>
          </w:p>
        </w:tc>
      </w:tr>
      <w:tr>
        <w:tc>
          <w:tcPr/>
          <w:p>
            <w:pPr>
              <w:pStyle w:val="Compact"/>
              <w:jc w:val="left"/>
            </w:pPr>
            <w:r>
              <w:t xml:space="preserve">电能：MP 被删除后</w:t>
            </w:r>
          </w:p>
        </w:tc>
        <w:tc>
          <w:tcPr/>
          <w:p>
            <w:pPr>
              <w:pStyle w:val="Compact"/>
              <w:jc w:val="left"/>
            </w:pPr>
            <w:r>
              <w:t xml:space="preserve">该 MP 的电能累积寄存器</w:t>
            </w:r>
          </w:p>
        </w:tc>
        <w:tc>
          <w:tcPr/>
          <w:p>
            <w:pPr>
              <w:pStyle w:val="Compact"/>
              <w:jc w:val="left"/>
            </w:pPr>
            <w:r>
              <w:t xml:space="preserve">0（参见 §A.2）</w:t>
            </w:r>
          </w:p>
        </w:tc>
      </w:tr>
    </w:tbl>
    <w:bookmarkEnd w:id="139"/>
    <w:bookmarkStart w:id="140" w:name="d.3-与状态位b的关系"/>
    <w:p>
      <w:pPr>
        <w:pStyle w:val="Heading4"/>
      </w:pPr>
      <w:r>
        <w:t xml:space="preserve">D.3 与状态位（§B）的关系</w:t>
      </w:r>
    </w:p>
    <w:p>
      <w:pPr>
        <w:pStyle w:val="FirstParagraph"/>
      </w:pPr>
      <w:r>
        <w:t>§B 状态位为期望项；即便 v1 未实现状态位，上述”返参 0”的语义本身已能让上位机区分”实际为 0 的有效测量”与”槽位不存在 / 不适用”——后者按地址表静态属性即可判定（如”V002 是否安装”、“MP005 是否已配置”通常另有独立的状态 / 在线寄存器配合，详见地址表规范）。状态位若 v1 实现，将进一步消歧”实际为 0”与”非 Valid”，但不改变 D.2 的返参规则。</w:t>
      </w:r>
    </w:p>
    <w:bookmarkEnd w:id="140"/>
    <w:bookmarkStart w:id="141" w:name="d.4-不在本策略覆盖范围内"/>
    <w:p>
      <w:pPr>
        <w:pStyle w:val="Heading4"/>
      </w:pPr>
      <w:r>
        <w:t xml:space="preserve">D.4 不在本策略覆盖范围内</w:t>
      </w:r>
    </w:p>
    <w:p>
      <w:pPr>
        <w:pStyle w:val="FirstParagraph"/>
      </w:pPr>
      <w:r>
        <w:t xml:space="preserve">下列内容不按”固定布局 + 不存在返 0”规则处理，按各自机制：</w:t>
      </w:r>
    </w:p>
    <w:p>
      <w:pPr>
        <w:numPr>
          <w:ilvl w:val="0"/>
          <w:numId w:val="1025"/>
        </w:numPr>
        <w:pStyle w:val="Compact"/>
      </w:pPr>
      <w:r>
        <w:rPr>
          <w:bCs/>
          <w:b/>
        </w:rPr>
        <w:t xml:space="preserve">PQ Event Log、Alarm Log、System Log、AcuCloud Log、录波文件</w:t>
      </w:r>
      <w:r>
        <w:t xml:space="preserve">：事件 / 日志条目按生成顺序循环写入，非固定寄存器布局</w:t>
      </w:r>
    </w:p>
    <w:p>
      <w:pPr>
        <w:numPr>
          <w:ilvl w:val="0"/>
          <w:numId w:val="1025"/>
        </w:numPr>
        <w:pStyle w:val="Compact"/>
      </w:pPr>
      <w:r>
        <w:rPr>
          <w:bCs/>
          <w:b/>
        </w:rPr>
        <w:t xml:space="preserve">配置参数本身</w:t>
      </w:r>
      <w:r>
        <w:t xml:space="preserve">（Wiring Type、Neutral Source、CT Type 等）：按地址表中配置寄存器的专属编码定义，未配置时按各字段默认值，非”返 0”</w:t>
      </w:r>
    </w:p>
    <w:p>
      <w:pPr>
        <w:numPr>
          <w:ilvl w:val="0"/>
          <w:numId w:val="1025"/>
        </w:numPr>
        <w:pStyle w:val="Compact"/>
      </w:pPr>
      <w:r>
        <w:rPr>
          <w:bCs/>
          <w:b/>
        </w:rPr>
        <w:t xml:space="preserve">接线检查结果</w:t>
      </w:r>
      <w:r>
        <w:t xml:space="preserve">：按 §5.3 §C，最近一次手动检查的快照，未运行检查时返回”未执行”编码（具体编码由地址表定义）</w:t>
      </w:r>
    </w:p>
    <w:p>
      <w:r>
        <w:pict>
          <v:rect style="width:0;height:1.5pt" o:hralign="center" o:hrstd="t" o:hr="t"/>
        </w:pict>
      </w:r>
    </w:p>
    <w:p>
      <w:r>
        <w:pict>
          <v:rect style="width:0;height:1.5pt" o:hralign="center" o:hrstd="t" o:hr="t"/>
        </w:pict>
      </w:r>
    </w:p>
    <w:bookmarkEnd w:id="141"/>
    <w:bookmarkEnd w:id="142"/>
    <w:bookmarkEnd w:id="143"/>
    <w:bookmarkEnd w:id="144"/>
    <w:bookmarkStart w:id="156" w:name="本地数据记录"/>
    <w:p>
      <w:pPr>
        <w:pStyle w:val="Heading1"/>
      </w:pPr>
      <w:r>
        <w:t xml:space="preserve">6 本地数据记录</w:t>
      </w:r>
    </w:p>
    <w:p>
      <w:pPr>
        <w:pStyle w:val="FirstParagraph"/>
      </w:pPr>
      <w:r>
        <w:t xml:space="preserve">本节定义 MH 在本地存储介质上对运行数据进行周期性记录的功能，覆盖 RPP 测量功能采集的数据（来自 AccuBus 上的 VMM / CMM）与 Gateway 功能采集的数据（来自下挂 Modbus 设备）。本地数据记录服务于现场分析、断网期间的数据保全以及长期趋势审计三类用途。</w:t>
      </w:r>
    </w:p>
    <w:p>
      <w:pPr>
        <w:pStyle w:val="BodyText"/>
      </w:pPr>
      <w:r>
        <w:t xml:space="preserve">本节包含三块内容：</w:t>
      </w:r>
      <w:r>
        <w:rPr>
          <w:bCs/>
          <w:b/>
        </w:rPr>
        <w:t xml:space="preserve">Datalog</w:t>
      </w:r>
      <w:r>
        <w:t xml:space="preserve">（用户自定义周期记录，§6.1）、</w:t>
      </w:r>
      <w:r>
        <w:rPr>
          <w:bCs/>
          <w:b/>
        </w:rPr>
        <w:t xml:space="preserve">AcuCloud</w:t>
      </w:r>
      <w:r>
        <w:t xml:space="preserve">（向 Accuenergy 云平台的周期推送，§6.2）、</w:t>
      </w:r>
      <w:r>
        <w:rPr>
          <w:bCs/>
          <w:b/>
        </w:rPr>
        <w:t xml:space="preserve">Trend Log</w:t>
      </w:r>
      <w:r>
        <w:t xml:space="preserve">（预定义参数的长期趋势记录，§6.3）。</w:t>
      </w:r>
    </w:p>
    <w:bookmarkStart w:id="145" w:name="共性约束"/>
    <w:p>
      <w:pPr>
        <w:pStyle w:val="Heading3"/>
      </w:pPr>
      <w:r>
        <w:t xml:space="preserve">共性约束</w:t>
      </w:r>
    </w:p>
    <w:p>
      <w:pPr>
        <w:pStyle w:val="FirstParagraph"/>
      </w:pPr>
      <w:r>
        <w:t xml:space="preserve">以下约束适用于 §6.1 – §6.3 全部三类记录：</w:t>
      </w:r>
    </w:p>
    <w:p>
      <w:pPr>
        <w:numPr>
          <w:ilvl w:val="0"/>
          <w:numId w:val="1026"/>
        </w:numPr>
        <w:pStyle w:val="Compact"/>
      </w:pPr>
      <w:r>
        <w:rPr>
          <w:bCs/>
          <w:b/>
        </w:rPr>
        <w:t xml:space="preserve">统一存储分区。</w:t>
      </w:r>
      <w:r>
        <w:t xml:space="preserve"> Datalog、AcuCloud 本地缓存、Trend Log 共用 eMMC 中的同一数据分区，按统一目录结构分目录存放；分区容量在三者之间按配额分配，配额值参考 AcuHMI-1-7 设计。</w:t>
      </w:r>
    </w:p>
    <w:p>
      <w:pPr>
        <w:numPr>
          <w:ilvl w:val="0"/>
          <w:numId w:val="1026"/>
        </w:numPr>
        <w:pStyle w:val="Compact"/>
      </w:pPr>
      <w:r>
        <w:rPr>
          <w:bCs/>
          <w:b/>
        </w:rPr>
        <w:t xml:space="preserve">统一 FIFO 行为。</w:t>
      </w:r>
      <w:r>
        <w:t xml:space="preserve"> 任一类别达到自身配额上限时，该类别内最旧的数据被覆盖 / 删除（FIFO），不影响其他类别。</w:t>
      </w:r>
    </w:p>
    <w:p>
      <w:pPr>
        <w:numPr>
          <w:ilvl w:val="0"/>
          <w:numId w:val="1026"/>
        </w:numPr>
        <w:pStyle w:val="Compact"/>
      </w:pPr>
      <w:r>
        <w:rPr>
          <w:bCs/>
          <w:b/>
        </w:rPr>
        <w:t xml:space="preserve">固件升级数据保留。</w:t>
      </w:r>
      <w:r>
        <w:t xml:space="preserve"> 固件升级流程不擦写数据分区；升级前后已记录的 Datalog、AcuCloud 缓存与 Trend Log 历史均保留。</w:t>
      </w:r>
    </w:p>
    <w:p>
      <w:pPr>
        <w:pStyle w:val="FirstParagraph"/>
      </w:pPr>
      <w:r>
        <w:t xml:space="preserve">存储介质（32 GB eMMC）规格与硬件相关参数由 PRS §3.3.3 定义；本规格书引用之，不重复。</w:t>
      </w:r>
    </w:p>
    <w:p>
      <w:r>
        <w:pict>
          <v:rect style="width:0;height:1.5pt" o:hralign="center" o:hrstd="t" o:hr="t"/>
        </w:pict>
      </w:r>
    </w:p>
    <w:bookmarkEnd w:id="145"/>
    <w:bookmarkStart w:id="149" w:name="datalog"/>
    <w:p>
      <w:pPr>
        <w:pStyle w:val="Heading2"/>
      </w:pPr>
      <w:r>
        <w:t xml:space="preserve">6.1 Datalog</w:t>
      </w:r>
    </w:p>
    <w:p>
      <w:pPr>
        <w:pStyle w:val="FirstParagraph"/>
      </w:pPr>
      <w:r>
        <w:t xml:space="preserve">Datalog 用于用户自定义的周期性数据记录，典型应用为故障复盘、调试取证、断网期间补传与定向数据外送。</w:t>
      </w:r>
    </w:p>
    <w:bookmarkStart w:id="146" w:name="实例与配置"/>
    <w:p>
      <w:pPr>
        <w:pStyle w:val="Heading3"/>
      </w:pPr>
      <w:r>
        <w:t xml:space="preserve">实例与配置</w:t>
      </w:r>
    </w:p>
    <w:p>
      <w:pPr>
        <w:pStyle w:val="FirstParagraph"/>
      </w:pPr>
      <w:r>
        <w:t xml:space="preserve">MH 含 </w:t>
      </w:r>
      <w:r>
        <w:rPr>
          <w:bCs/>
          <w:b/>
        </w:rPr>
        <w:t xml:space="preserve">3 个独立的 Data Logger 实例</w:t>
      </w:r>
      <w:r>
        <w:t xml:space="preserve">，相互独立运行；每个实例独立配置以下参数：</w:t>
      </w:r>
    </w:p>
    <w:tbl>
      <w:tblPr>
        <w:tblStyle w:val="Table"/>
        <w:tblW w:type="auto" w:w="0"/>
        <w:tblLook w:firstRow="1" w:lastRow="0" w:firstColumn="0" w:lastColumn="0" w:noHBand="0" w:noVBand="0" w:val="0020"/>
        <w:jc w:val="start"/>
      </w:tblPr>
      <w:tblGrid>
        <w:gridCol w:w="4525"/>
        <w:gridCol w:w="3394"/>
      </w:tblGrid>
      <w:tr>
        <w:trPr>
          <w:tblHeader w:val="true"/>
        </w:trPr>
        <w:tc>
          <w:tcPr/>
          <w:p>
            <w:pPr>
              <w:pStyle w:val="Compact"/>
              <w:jc w:val="left"/>
            </w:pPr>
            <w:r>
              <w:t xml:space="preserve">配置项</w:t>
            </w:r>
          </w:p>
        </w:tc>
        <w:tc>
          <w:tcPr/>
          <w:p>
            <w:pPr>
              <w:pStyle w:val="Compact"/>
              <w:jc w:val="left"/>
            </w:pPr>
            <w:r>
              <w:t xml:space="preserve">说明</w:t>
            </w:r>
          </w:p>
        </w:tc>
      </w:tr>
      <w:tr>
        <w:tc>
          <w:tcPr/>
          <w:p>
            <w:pPr>
              <w:pStyle w:val="Compact"/>
              <w:jc w:val="left"/>
            </w:pPr>
            <w:r>
              <w:t xml:space="preserve">设备</w:t>
            </w:r>
          </w:p>
        </w:tc>
        <w:tc>
          <w:tcPr/>
          <w:p>
            <w:pPr>
              <w:pStyle w:val="Compact"/>
              <w:jc w:val="left"/>
            </w:pPr>
            <w:r>
              <w:t xml:space="preserve">从 RPP 测量功能（VMM / CMM）与 Gateway 下挂设备中选择一个或多个设备作为该 Data Logger 的数据源。</w:t>
            </w:r>
          </w:p>
        </w:tc>
      </w:tr>
      <w:tr>
        <w:tc>
          <w:tcPr/>
          <w:p>
            <w:pPr>
              <w:pStyle w:val="Compact"/>
              <w:jc w:val="left"/>
            </w:pPr>
            <w:r>
              <w:t xml:space="preserve">设备参数</w:t>
            </w:r>
          </w:p>
        </w:tc>
        <w:tc>
          <w:tcPr/>
          <w:p>
            <w:pPr>
              <w:pStyle w:val="Compact"/>
              <w:jc w:val="left"/>
            </w:pPr>
            <w:r>
              <w:t xml:space="preserve">在所选设备的可记录参数池中勾选本实例要记录的参数；不同实例可以选取不同设备与不同参数。</w:t>
            </w:r>
          </w:p>
        </w:tc>
      </w:tr>
      <w:tr>
        <w:tc>
          <w:tcPr/>
          <w:p>
            <w:pPr>
              <w:pStyle w:val="Compact"/>
              <w:jc w:val="left"/>
            </w:pPr>
            <w:r>
              <w:t xml:space="preserve">Log Interval</w:t>
            </w:r>
          </w:p>
        </w:tc>
        <w:tc>
          <w:tcPr/>
          <w:p>
            <w:pPr>
              <w:pStyle w:val="Compact"/>
              <w:jc w:val="left"/>
            </w:pPr>
            <w:r>
              <w:t xml:space="preserve">用户可配置的记录周期，下限 1 s。</w:t>
            </w:r>
          </w:p>
        </w:tc>
      </w:tr>
      <w:tr>
        <w:tc>
          <w:tcPr/>
          <w:p>
            <w:pPr>
              <w:pStyle w:val="Compact"/>
              <w:jc w:val="left"/>
            </w:pPr>
            <w:r>
              <w:t xml:space="preserve">容量配额</w:t>
            </w:r>
          </w:p>
        </w:tc>
        <w:tc>
          <w:tcPr/>
          <w:p>
            <w:pPr>
              <w:pStyle w:val="Compact"/>
              <w:jc w:val="left"/>
            </w:pPr>
            <w:r>
              <w:t xml:space="preserve">用户可配置该实例在数据分区上的容量配额（文件总大小或记录条数上限）；达到上限后按 FIFO 覆盖最旧记录。</w:t>
            </w:r>
          </w:p>
        </w:tc>
      </w:tr>
      <w:tr>
        <w:tc>
          <w:tcPr/>
          <w:p>
            <w:pPr>
              <w:pStyle w:val="Compact"/>
              <w:jc w:val="left"/>
            </w:pPr>
            <w:r>
              <w:t xml:space="preserve">导出格式</w:t>
            </w:r>
          </w:p>
        </w:tc>
        <w:tc>
          <w:tcPr/>
          <w:p>
            <w:pPr>
              <w:pStyle w:val="Compact"/>
              <w:jc w:val="left"/>
            </w:pPr>
            <w:r>
              <w:t xml:space="preserve">CSV / JSON（具体支持范围参考 AcuHMI-1-7 设计）。</w:t>
            </w:r>
          </w:p>
        </w:tc>
      </w:tr>
    </w:tbl>
    <w:bookmarkEnd w:id="146"/>
    <w:bookmarkStart w:id="147" w:name="数据输出路径"/>
    <w:p>
      <w:pPr>
        <w:pStyle w:val="Heading3"/>
      </w:pPr>
      <w:r>
        <w:t xml:space="preserve">数据输出路径</w:t>
      </w:r>
    </w:p>
    <w:p>
      <w:pPr>
        <w:pStyle w:val="FirstParagraph"/>
      </w:pPr>
      <w:r>
        <w:t xml:space="preserve">每个 Data Logger 实例可独立配置以下一种或多种输出方式：</w:t>
      </w:r>
    </w:p>
    <w:tbl>
      <w:tblPr>
        <w:tblStyle w:val="Table"/>
        <w:tblW w:type="auto" w:w="0"/>
        <w:tblLook w:firstRow="1" w:lastRow="0" w:firstColumn="0" w:lastColumn="0" w:noHBand="0" w:noVBand="0" w:val="0020"/>
        <w:jc w:val="start"/>
      </w:tblPr>
      <w:tblGrid>
        <w:gridCol w:w="4752"/>
        <w:gridCol w:w="3168"/>
      </w:tblGrid>
      <w:tr>
        <w:trPr>
          <w:tblHeader w:val="true"/>
        </w:trPr>
        <w:tc>
          <w:tcPr/>
          <w:p>
            <w:pPr>
              <w:pStyle w:val="Compact"/>
              <w:jc w:val="left"/>
            </w:pPr>
            <w:r>
              <w:t xml:space="preserve">输出方式</w:t>
            </w:r>
          </w:p>
        </w:tc>
        <w:tc>
          <w:tcPr/>
          <w:p>
            <w:pPr>
              <w:pStyle w:val="Compact"/>
              <w:jc w:val="left"/>
            </w:pPr>
            <w:r>
              <w:t xml:space="preserve">说明</w:t>
            </w:r>
          </w:p>
        </w:tc>
      </w:tr>
      <w:tr>
        <w:tc>
          <w:tcPr/>
          <w:p>
            <w:pPr>
              <w:pStyle w:val="Compact"/>
              <w:jc w:val="left"/>
            </w:pPr>
            <w:r>
              <w:rPr>
                <w:bCs/>
                <w:b/>
              </w:rPr>
              <w:t xml:space="preserve">Post Channel 推送</w:t>
            </w:r>
          </w:p>
        </w:tc>
        <w:tc>
          <w:tcPr/>
          <w:p>
            <w:pPr>
              <w:pStyle w:val="Compact"/>
              <w:jc w:val="left"/>
            </w:pPr>
            <w:r>
              <w:t xml:space="preserve">实例可绑定一个 Post Channel（HTTP / HTTPS、FTP、SFTP），由 MH 周期性或按文件滚动主动推送至远端服务器；Post Channel 的连接参数（URL、凭据、代理、重试等）由 §3.7 数据推送统一管理。</w:t>
            </w:r>
          </w:p>
        </w:tc>
      </w:tr>
      <w:tr>
        <w:tc>
          <w:tcPr/>
          <w:p>
            <w:pPr>
              <w:pStyle w:val="Compact"/>
              <w:jc w:val="left"/>
            </w:pPr>
            <w:r>
              <w:rPr>
                <w:bCs/>
                <w:b/>
              </w:rPr>
              <w:t xml:space="preserve">网页下载</w:t>
            </w:r>
          </w:p>
        </w:tc>
        <w:tc>
          <w:tcPr/>
          <w:p>
            <w:pPr>
              <w:pStyle w:val="Compact"/>
              <w:jc w:val="left"/>
            </w:pPr>
            <w:r>
              <w:t xml:space="preserve">用户经 HTTPS Web 界面浏览、筛选、下载该实例的历史文件（CSV / JSON）。</w:t>
            </w:r>
          </w:p>
        </w:tc>
      </w:tr>
      <w:tr>
        <w:tc>
          <w:tcPr/>
          <w:p>
            <w:pPr>
              <w:pStyle w:val="Compact"/>
              <w:jc w:val="left"/>
            </w:pPr>
            <w:r>
              <w:rPr>
                <w:bCs/>
                <w:b/>
              </w:rPr>
              <w:t xml:space="preserve">网页删除</w:t>
            </w:r>
          </w:p>
        </w:tc>
        <w:tc>
          <w:tcPr/>
          <w:p>
            <w:pPr>
              <w:pStyle w:val="Compact"/>
              <w:jc w:val="left"/>
            </w:pPr>
            <w:r>
              <w:t xml:space="preserve">用户经 Web 界面删除指定文件或清空该实例的全部历史记录。</w:t>
            </w:r>
          </w:p>
        </w:tc>
      </w:tr>
    </w:tbl>
    <w:bookmarkEnd w:id="147"/>
    <w:bookmarkStart w:id="148" w:name="数据特性"/>
    <w:p>
      <w:pPr>
        <w:pStyle w:val="Heading3"/>
      </w:pPr>
      <w:r>
        <w:t xml:space="preserve">数据特性</w:t>
      </w:r>
    </w:p>
    <w:p>
      <w:pPr>
        <w:numPr>
          <w:ilvl w:val="0"/>
          <w:numId w:val="1027"/>
        </w:numPr>
        <w:pStyle w:val="Compact"/>
      </w:pPr>
      <w:r>
        <w:rPr>
          <w:bCs/>
          <w:b/>
        </w:rPr>
        <w:t xml:space="preserve">时间戳：</w:t>
      </w:r>
      <w:r>
        <w:t xml:space="preserve"> 每条记录带绝对时间戳，时间源来自 MH 系统时钟（NTP / PTP 同步，详见 §3.9）。</w:t>
      </w:r>
    </w:p>
    <w:p>
      <w:pPr>
        <w:numPr>
          <w:ilvl w:val="0"/>
          <w:numId w:val="1027"/>
        </w:numPr>
        <w:pStyle w:val="Compact"/>
      </w:pPr>
      <w:r>
        <w:rPr>
          <w:bCs/>
          <w:b/>
        </w:rPr>
        <w:t xml:space="preserve">数据值类型：</w:t>
      </w:r>
      <w:r>
        <w:t xml:space="preserve"> 写入文件的数值为工程值（已按比例与单位转换）。原始值与工程值的规则参见 §3.8。</w:t>
      </w:r>
    </w:p>
    <w:p>
      <w:pPr>
        <w:numPr>
          <w:ilvl w:val="0"/>
          <w:numId w:val="1027"/>
        </w:numPr>
        <w:pStyle w:val="Compact"/>
      </w:pPr>
      <w:r>
        <w:rPr>
          <w:bCs/>
          <w:b/>
        </w:rPr>
        <w:t xml:space="preserve">写入完整性：</w:t>
      </w:r>
      <w:r>
        <w:t xml:space="preserve"> 单次掉电不应造成已写入文件损坏；正在写入的最新一条记录在掉电时允许丢失。</w:t>
      </w:r>
    </w:p>
    <w:p>
      <w:pPr>
        <w:pStyle w:val="FirstParagraph"/>
      </w:pPr>
      <w:r>
        <w:t xml:space="preserve">详细字段池、寄存器映射、配额默认值与上限、文件命名规则与文件分卷策略参考 AcuHMI-1-7 设计。</w:t>
      </w:r>
    </w:p>
    <w:p>
      <w:r>
        <w:pict>
          <v:rect style="width:0;height:1.5pt" o:hralign="center" o:hrstd="t" o:hr="t"/>
        </w:pict>
      </w:r>
    </w:p>
    <w:bookmarkEnd w:id="148"/>
    <w:bookmarkEnd w:id="149"/>
    <w:bookmarkStart w:id="150" w:name="acucloud"/>
    <w:p>
      <w:pPr>
        <w:pStyle w:val="Heading2"/>
      </w:pPr>
      <w:r>
        <w:t xml:space="preserve">6.2 AcuCloud</w:t>
      </w:r>
    </w:p>
    <w:p>
      <w:pPr>
        <w:pStyle w:val="FirstParagraph"/>
      </w:pPr>
      <w:r>
        <w:t xml:space="preserve">AcuCloud 是 MH 向 Accuenergy 云平台周期推送预定义设备数据的内置功能，覆盖 RPP 测量功能与 Gateway 下挂设备两类数据源。</w:t>
      </w:r>
    </w:p>
    <w:tbl>
      <w:tblPr>
        <w:tblStyle w:val="Table"/>
        <w:tblW w:type="auto" w:w="0"/>
        <w:tblLook w:firstRow="1" w:lastRow="0" w:firstColumn="0" w:lastColumn="0" w:noHBand="0" w:noVBand="0" w:val="0020"/>
        <w:jc w:val="start"/>
      </w:tblPr>
      <w:tblGrid>
        <w:gridCol w:w="2640"/>
        <w:gridCol w:w="5280"/>
      </w:tblGrid>
      <w:tr>
        <w:trPr>
          <w:tblHeader w:val="true"/>
        </w:trPr>
        <w:tc>
          <w:tcPr/>
          <w:p>
            <w:pPr>
              <w:pStyle w:val="Compact"/>
              <w:jc w:val="left"/>
            </w:pPr>
            <w:r>
              <w:t xml:space="preserve">项</w:t>
            </w:r>
          </w:p>
        </w:tc>
        <w:tc>
          <w:tcPr/>
          <w:p>
            <w:pPr>
              <w:pStyle w:val="Compact"/>
              <w:jc w:val="left"/>
            </w:pPr>
            <w:r>
              <w:t xml:space="preserve">说明</w:t>
            </w:r>
          </w:p>
        </w:tc>
      </w:tr>
      <w:tr>
        <w:tc>
          <w:tcPr/>
          <w:p>
            <w:pPr>
              <w:pStyle w:val="Compact"/>
              <w:jc w:val="left"/>
            </w:pPr>
            <w:r>
              <w:t xml:space="preserve">推送目标</w:t>
            </w:r>
          </w:p>
        </w:tc>
        <w:tc>
          <w:tcPr/>
          <w:p>
            <w:pPr>
              <w:pStyle w:val="Compact"/>
              <w:jc w:val="left"/>
            </w:pPr>
            <w:r>
              <w:t xml:space="preserve">Accuenergy 云平台 AcuCloud。</w:t>
            </w:r>
          </w:p>
        </w:tc>
      </w:tr>
      <w:tr>
        <w:tc>
          <w:tcPr/>
          <w:p>
            <w:pPr>
              <w:pStyle w:val="Compact"/>
              <w:jc w:val="left"/>
            </w:pPr>
            <w:r>
              <w:t xml:space="preserve">推送内容</w:t>
            </w:r>
          </w:p>
        </w:tc>
        <w:tc>
          <w:tcPr/>
          <w:p>
            <w:pPr>
              <w:pStyle w:val="Compact"/>
              <w:jc w:val="left"/>
            </w:pPr>
            <w:r>
              <w:rPr>
                <w:bCs/>
                <w:b/>
              </w:rPr>
              <w:t xml:space="preserve">预定义</w:t>
            </w:r>
            <w:r>
              <w:t xml:space="preserve">的设备数据字段集，由产品方在固件中固化。</w:t>
            </w:r>
          </w:p>
        </w:tc>
      </w:tr>
      <w:tr>
        <w:tc>
          <w:tcPr/>
          <w:p>
            <w:pPr>
              <w:pStyle w:val="Compact"/>
              <w:jc w:val="left"/>
            </w:pPr>
            <w:r>
              <w:t xml:space="preserve">推送周期</w:t>
            </w:r>
          </w:p>
        </w:tc>
        <w:tc>
          <w:tcPr/>
          <w:p>
            <w:pPr>
              <w:pStyle w:val="Compact"/>
              <w:jc w:val="left"/>
            </w:pPr>
            <w:r>
              <w:t xml:space="preserve">用户可配置，默认值与可选范围参考 AcuHMI-1-7 设计。</w:t>
            </w:r>
          </w:p>
        </w:tc>
      </w:tr>
      <w:tr>
        <w:tc>
          <w:tcPr/>
          <w:p>
            <w:pPr>
              <w:pStyle w:val="Compact"/>
              <w:jc w:val="left"/>
            </w:pPr>
            <w:r>
              <w:t xml:space="preserve">推送通道</w:t>
            </w:r>
          </w:p>
        </w:tc>
        <w:tc>
          <w:tcPr/>
          <w:p>
            <w:pPr>
              <w:pStyle w:val="Compact"/>
              <w:jc w:val="left"/>
            </w:pPr>
            <w:r>
              <w:t xml:space="preserve">HTTPS。</w:t>
            </w:r>
          </w:p>
        </w:tc>
      </w:tr>
      <w:tr>
        <w:tc>
          <w:tcPr/>
          <w:p>
            <w:pPr>
              <w:pStyle w:val="Compact"/>
              <w:jc w:val="left"/>
            </w:pPr>
            <w:r>
              <w:t xml:space="preserve">凭据与设备绑定</w:t>
            </w:r>
          </w:p>
        </w:tc>
        <w:tc>
          <w:tcPr/>
          <w:p>
            <w:pPr>
              <w:pStyle w:val="Compact"/>
              <w:jc w:val="left"/>
            </w:pPr>
            <w:r>
              <w:t xml:space="preserve">用户在 Web 配置 AcuCloud 账号 / 设备序列号 / Token；连接状态在 Web 上可查看。</w:t>
            </w:r>
          </w:p>
        </w:tc>
      </w:tr>
      <w:tr>
        <w:tc>
          <w:tcPr/>
          <w:p>
            <w:pPr>
              <w:pStyle w:val="Compact"/>
              <w:jc w:val="left"/>
            </w:pPr>
            <w:r>
              <w:t xml:space="preserve">本地缓存</w:t>
            </w:r>
          </w:p>
        </w:tc>
        <w:tc>
          <w:tcPr/>
          <w:p>
            <w:pPr>
              <w:pStyle w:val="Compact"/>
              <w:jc w:val="left"/>
            </w:pPr>
            <w:r>
              <w:t xml:space="preserve">推送失败（网络中断、云端不可达、鉴权失败等）时，待推送数据缓存在本地数据分区上；网络恢复后按时间顺序续推。缓存达到容量配额时按 FIFO 删除最旧数据。</w:t>
            </w:r>
          </w:p>
        </w:tc>
      </w:tr>
    </w:tbl>
    <w:p>
      <w:r>
        <w:pict>
          <v:rect style="width:0;height:1.5pt" o:hralign="center" o:hrstd="t" o:hr="t"/>
        </w:pict>
      </w:r>
    </w:p>
    <w:bookmarkEnd w:id="150"/>
    <w:bookmarkStart w:id="155" w:name="trend-log趋势记录"/>
    <w:p>
      <w:pPr>
        <w:pStyle w:val="Heading2"/>
      </w:pPr>
      <w:r>
        <w:t xml:space="preserve">6.3 Trend Log（趋势记录）</w:t>
      </w:r>
    </w:p>
    <w:p>
      <w:pPr>
        <w:pStyle w:val="FirstParagraph"/>
      </w:pPr>
      <w:r>
        <w:t xml:space="preserve">Trend Log 是 MH 自动启用的长期趋势记录功能，覆盖 RPP 测量功能与 Gateway 下挂设备，无需用户逐参数配置。</w:t>
      </w:r>
    </w:p>
    <w:bookmarkStart w:id="151" w:name="记录范围"/>
    <w:p>
      <w:pPr>
        <w:pStyle w:val="Heading3"/>
      </w:pPr>
      <w:r>
        <w:t xml:space="preserve">记录范围</w:t>
      </w:r>
    </w:p>
    <w:p>
      <w:pPr>
        <w:pStyle w:val="FirstParagraph"/>
      </w:pPr>
      <w:r>
        <w:t xml:space="preserve">对每个设备，自动记录以下两类数据：</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类别</w:t>
            </w:r>
          </w:p>
        </w:tc>
        <w:tc>
          <w:tcPr/>
          <w:p>
            <w:pPr>
              <w:pStyle w:val="Compact"/>
              <w:jc w:val="left"/>
            </w:pPr>
            <w:r>
              <w:t xml:space="preserve">参数</w:t>
            </w:r>
          </w:p>
        </w:tc>
      </w:tr>
      <w:tr>
        <w:tc>
          <w:tcPr/>
          <w:p>
            <w:pPr>
              <w:pStyle w:val="Compact"/>
              <w:jc w:val="left"/>
            </w:pPr>
            <w:r>
              <w:rPr>
                <w:bCs/>
                <w:b/>
              </w:rPr>
              <w:t xml:space="preserve">Energy</w:t>
            </w:r>
          </w:p>
        </w:tc>
        <w:tc>
          <w:tcPr/>
          <w:p>
            <w:pPr>
              <w:pStyle w:val="Compact"/>
              <w:jc w:val="left"/>
            </w:pPr>
            <w:r>
              <w:t xml:space="preserve">各类电能累积量（详细字段集参考 AcuHMI-1-7 设计，至少含有功 / 无功 / 视在电能）</w:t>
            </w:r>
          </w:p>
        </w:tc>
      </w:tr>
      <w:tr>
        <w:tc>
          <w:tcPr/>
          <w:p>
            <w:pPr>
              <w:pStyle w:val="Compact"/>
              <w:jc w:val="left"/>
            </w:pPr>
            <w:r>
              <w:rPr>
                <w:bCs/>
                <w:b/>
              </w:rPr>
              <w:t xml:space="preserve">实时参数</w:t>
            </w:r>
          </w:p>
        </w:tc>
        <w:tc>
          <w:tcPr/>
          <w:p>
            <w:pPr>
              <w:pStyle w:val="Compact"/>
              <w:jc w:val="left"/>
            </w:pPr>
            <w:r>
              <w:t xml:space="preserve">Frequency、VLN、VLL、I、P、Q、S、PF</w:t>
            </w:r>
          </w:p>
        </w:tc>
      </w:tr>
    </w:tbl>
    <w:bookmarkEnd w:id="151"/>
    <w:bookmarkStart w:id="152" w:name="记录周期与时间戳"/>
    <w:p>
      <w:pPr>
        <w:pStyle w:val="Heading3"/>
      </w:pPr>
      <w:r>
        <w:t xml:space="preserve">记录周期与时间戳</w:t>
      </w:r>
    </w:p>
    <w:p>
      <w:pPr>
        <w:numPr>
          <w:ilvl w:val="0"/>
          <w:numId w:val="1028"/>
        </w:numPr>
        <w:pStyle w:val="Compact"/>
      </w:pPr>
      <w:r>
        <w:t xml:space="preserve">记录周期：</w:t>
      </w:r>
      <w:r>
        <w:rPr>
          <w:bCs/>
          <w:b/>
        </w:rPr>
        <w:t xml:space="preserve">5 min</w:t>
      </w:r>
      <w:r>
        <w:t xml:space="preserve">。</w:t>
      </w:r>
    </w:p>
    <w:p>
      <w:pPr>
        <w:numPr>
          <w:ilvl w:val="0"/>
          <w:numId w:val="1028"/>
        </w:numPr>
        <w:pStyle w:val="Compact"/>
      </w:pPr>
      <w:r>
        <w:t xml:space="preserve">时间戳精度：分钟级，时间源来自 MH 系统时钟（NTP / PTP，详见 §3.9）。</w:t>
      </w:r>
    </w:p>
    <w:bookmarkEnd w:id="152"/>
    <w:bookmarkStart w:id="153" w:name="用户访问"/>
    <w:p>
      <w:pPr>
        <w:pStyle w:val="Heading3"/>
      </w:pPr>
      <w:r>
        <w:t xml:space="preserve">用户访问</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操作</w:t>
            </w:r>
          </w:p>
        </w:tc>
        <w:tc>
          <w:tcPr/>
          <w:p>
            <w:pPr>
              <w:pStyle w:val="Compact"/>
              <w:jc w:val="left"/>
            </w:pPr>
            <w:r>
              <w:t xml:space="preserve">说明</w:t>
            </w:r>
          </w:p>
        </w:tc>
      </w:tr>
      <w:tr>
        <w:tc>
          <w:tcPr/>
          <w:p>
            <w:pPr>
              <w:pStyle w:val="Compact"/>
              <w:jc w:val="left"/>
            </w:pPr>
            <w:r>
              <w:t xml:space="preserve">网页浏览</w:t>
            </w:r>
          </w:p>
        </w:tc>
        <w:tc>
          <w:tcPr/>
          <w:p>
            <w:pPr>
              <w:pStyle w:val="Compact"/>
              <w:jc w:val="left"/>
            </w:pPr>
            <w:r>
              <w:t xml:space="preserve">用户经 HTTPS Web 界面按设备 / 参数 / 时间段浏览历史曲线与数值。</w:t>
            </w:r>
          </w:p>
        </w:tc>
      </w:tr>
      <w:tr>
        <w:tc>
          <w:tcPr/>
          <w:p>
            <w:pPr>
              <w:pStyle w:val="Compact"/>
              <w:jc w:val="left"/>
            </w:pPr>
            <w:r>
              <w:t xml:space="preserve">网页下载</w:t>
            </w:r>
          </w:p>
        </w:tc>
        <w:tc>
          <w:tcPr/>
          <w:p>
            <w:pPr>
              <w:pStyle w:val="Compact"/>
              <w:jc w:val="left"/>
            </w:pPr>
            <w:r>
              <w:t xml:space="preserve">用户经 Web 界面下载选定区间的 CSV / JSON 文件。</w:t>
            </w:r>
          </w:p>
        </w:tc>
      </w:tr>
      <w:tr>
        <w:tc>
          <w:tcPr/>
          <w:p>
            <w:pPr>
              <w:pStyle w:val="Compact"/>
              <w:jc w:val="left"/>
            </w:pPr>
            <w:r>
              <w:t xml:space="preserve">网页删除</w:t>
            </w:r>
          </w:p>
        </w:tc>
        <w:tc>
          <w:tcPr/>
          <w:p>
            <w:pPr>
              <w:pStyle w:val="Compact"/>
              <w:jc w:val="left"/>
            </w:pPr>
            <w:r>
              <w:t xml:space="preserve">用户经 Web 界面清除指定设备或全部 Trend Log 历史记录。</w:t>
            </w:r>
          </w:p>
        </w:tc>
      </w:tr>
    </w:tbl>
    <w:bookmarkEnd w:id="153"/>
    <w:bookmarkStart w:id="154" w:name="保留策略"/>
    <w:p>
      <w:pPr>
        <w:pStyle w:val="Heading3"/>
      </w:pPr>
      <w:r>
        <w:t xml:space="preserve">保留策略</w:t>
      </w:r>
    </w:p>
    <w:p>
      <w:pPr>
        <w:pStyle w:val="FirstParagraph"/>
      </w:pPr>
      <w:r>
        <w:t xml:space="preserve">Trend Log 在数据分区上按容量配额循环记录，达到配额上限后按 FIFO 覆盖最旧记录；具体配额与对应保留时长参考 AcuHMI-1-7 设计。</w:t>
      </w:r>
    </w:p>
    <w:p>
      <w:r>
        <w:pict>
          <v:rect style="width:0;height:1.5pt" o:hralign="center" o:hrstd="t" o:hr="t"/>
        </w:pict>
      </w:r>
    </w:p>
    <w:bookmarkEnd w:id="154"/>
    <w:bookmarkEnd w:id="155"/>
    <w:bookmarkEnd w:id="156"/>
    <w:bookmarkStart w:id="162" w:name="告警"/>
    <w:p>
      <w:pPr>
        <w:pStyle w:val="Heading1"/>
      </w:pPr>
      <w:r>
        <w:t xml:space="preserve">7 告警</w:t>
      </w:r>
    </w:p>
    <w:p>
      <w:pPr>
        <w:pStyle w:val="FirstParagraph"/>
      </w:pPr>
      <w:r>
        <w:t xml:space="preserve">告警是 RPP 的</w:t>
      </w:r>
      <w:r>
        <w:rPr>
          <w:bCs/>
          <w:b/>
        </w:rPr>
        <w:t xml:space="preserve">统一服务</w:t>
      </w:r>
      <w:r>
        <w:t xml:space="preserve">，覆盖测量功能与 Gateway 功能两类数据源，由以下子模块组成：</w:t>
      </w:r>
    </w:p>
    <w:p>
      <w:pPr>
        <w:numPr>
          <w:ilvl w:val="0"/>
          <w:numId w:val="1029"/>
        </w:numPr>
        <w:pStyle w:val="Compact"/>
      </w:pPr>
      <w:r>
        <w:rPr>
          <w:bCs/>
          <w:b/>
        </w:rPr>
        <w:t xml:space="preserve">§7.1 告警监控（Alarm Monitor）</w:t>
      </w:r>
      <w:r>
        <w:t xml:space="preserve"> — 用户定义的 200 组阈值监控</w:t>
      </w:r>
    </w:p>
    <w:p>
      <w:pPr>
        <w:numPr>
          <w:ilvl w:val="0"/>
          <w:numId w:val="1029"/>
        </w:numPr>
        <w:pStyle w:val="Compact"/>
      </w:pPr>
      <w:r>
        <w:rPr>
          <w:bCs/>
          <w:b/>
        </w:rPr>
        <w:t xml:space="preserve">§7.2 设备告警配置</w:t>
      </w:r>
      <w:r>
        <w:t xml:space="preserve"> — VMM / CMM / Gateway 下挂设备离线告警的 Email / DO / RO 配置</w:t>
      </w:r>
    </w:p>
    <w:p>
      <w:pPr>
        <w:numPr>
          <w:ilvl w:val="0"/>
          <w:numId w:val="1029"/>
        </w:numPr>
        <w:pStyle w:val="Compact"/>
      </w:pPr>
      <w:r>
        <w:rPr>
          <w:bCs/>
          <w:b/>
        </w:rPr>
        <w:t xml:space="preserve">§7.3 告警状态与北向输出</w:t>
      </w:r>
      <w:r>
        <w:t xml:space="preserve"> — Modbus 状态寄存器、SNMP Trap、Web 实时显示</w:t>
      </w:r>
    </w:p>
    <w:p>
      <w:pPr>
        <w:numPr>
          <w:ilvl w:val="0"/>
          <w:numId w:val="1029"/>
        </w:numPr>
        <w:pStyle w:val="Compact"/>
      </w:pPr>
      <w:r>
        <w:rPr>
          <w:bCs/>
          <w:b/>
        </w:rPr>
        <w:t xml:space="preserve">§7.4 告警记录（Alarm Log）</w:t>
      </w:r>
      <w:r>
        <w:t xml:space="preserve"> — 循环日志（≥ 65535 条）</w:t>
      </w:r>
    </w:p>
    <w:p>
      <w:pPr>
        <w:numPr>
          <w:ilvl w:val="0"/>
          <w:numId w:val="1029"/>
        </w:numPr>
        <w:pStyle w:val="Compact"/>
      </w:pPr>
      <w:r>
        <w:rPr>
          <w:bCs/>
          <w:b/>
        </w:rPr>
        <w:t xml:space="preserve">§7.5 告警来源与外部通知渠道</w:t>
      </w:r>
      <w:r>
        <w:t xml:space="preserve"> — 来源与渠道汇总</w:t>
      </w:r>
    </w:p>
    <w:p>
      <w:pPr>
        <w:pStyle w:val="FirstParagraph"/>
      </w:pPr>
      <w:r>
        <w:t xml:space="preserve">告警系统识别两类告警来源：用户配置的</w:t>
      </w:r>
      <w:r>
        <w:rPr>
          <w:bCs/>
          <w:b/>
        </w:rPr>
        <w:t xml:space="preserve">阈值越限</w:t>
      </w:r>
      <w:r>
        <w:t xml:space="preserve">（详见 §7.1）与系统自动产生的</w:t>
      </w:r>
      <w:r>
        <w:rPr>
          <w:bCs/>
          <w:b/>
        </w:rPr>
        <w:t xml:space="preserve">设备告警</w:t>
      </w:r>
      <w:r>
        <w:t xml:space="preserve">（AccuBus 上 VMM / CMM 模块离线、Gateway 下挂设备离线，详见 §7.2）。</w:t>
      </w:r>
    </w:p>
    <w:p>
      <w:pPr>
        <w:pStyle w:val="BodyText"/>
      </w:pPr>
      <w:r>
        <w:t xml:space="preserve">通知渠道按作用域分为两类：</w:t>
      </w:r>
    </w:p>
    <w:p>
      <w:pPr>
        <w:numPr>
          <w:ilvl w:val="0"/>
          <w:numId w:val="1030"/>
        </w:numPr>
        <w:pStyle w:val="Compact"/>
      </w:pPr>
      <w:r>
        <w:rPr>
          <w:bCs/>
          <w:b/>
        </w:rPr>
        <w:t xml:space="preserve">系统级渠道</w:t>
      </w:r>
      <w:r>
        <w:t xml:space="preserve">（Modbus 状态寄存器、Web 显示、SNMP Trap）—— 覆盖全部告警来源。Modbus 与 Web 始终启用；SNMP Trap 由 §12 全局启用并配置目标地址</w:t>
      </w:r>
    </w:p>
    <w:p>
      <w:pPr>
        <w:numPr>
          <w:ilvl w:val="0"/>
          <w:numId w:val="1030"/>
        </w:numPr>
        <w:pStyle w:val="Compact"/>
      </w:pPr>
      <w:r>
        <w:rPr>
          <w:bCs/>
          <w:b/>
        </w:rPr>
        <w:t xml:space="preserve">按源配置渠道</w:t>
      </w:r>
      <w:r>
        <w:t xml:space="preserve">（Email、Trigger DO、Trigger RO）—— 阈值越限按每条 Alarm Monitor 单独配置（§7.1）；设备告警按每个设备源单独配置（§7.2）。SMTP 服务器与收件人列表由 §12 全局配置</w:t>
      </w:r>
    </w:p>
    <w:bookmarkStart w:id="157" w:name="告警监控alarm-monitor"/>
    <w:p>
      <w:pPr>
        <w:pStyle w:val="Heading2"/>
      </w:pPr>
      <w:r>
        <w:t xml:space="preserve">7.1 告警监控（Alarm Monitor）</w:t>
      </w:r>
    </w:p>
    <w:p>
      <w:pPr>
        <w:pStyle w:val="FirstParagraph"/>
      </w:pPr>
      <w:r>
        <w:t xml:space="preserve">系统须支持 </w:t>
      </w:r>
      <w:r>
        <w:rPr>
          <w:bCs/>
          <w:b/>
        </w:rPr>
        <w:t xml:space="preserve">200 组</w:t>
      </w:r>
      <w:r>
        <w:t xml:space="preserve"> Alarm Monitor，编号 1 ~ 200 为</w:t>
      </w:r>
      <w:r>
        <w:rPr>
          <w:bCs/>
          <w:b/>
        </w:rPr>
        <w:t xml:space="preserve">固定槽位</w:t>
      </w:r>
      <w:r>
        <w:t xml:space="preserve">（即使禁用也保留编号，便于 Modbus 寄存器映射与 SNMP Trap 引用稳定）。每组独立配置如下：</w:t>
      </w:r>
    </w:p>
    <w:tbl>
      <w:tblPr>
        <w:tblStyle w:val="Table"/>
        <w:tblW w:type="auto" w:w="0"/>
        <w:tblLook w:firstRow="1" w:lastRow="0" w:firstColumn="0" w:lastColumn="0" w:noHBand="0" w:noVBand="0" w:val="0020"/>
        <w:jc w:val="start"/>
      </w:tblPr>
      <w:tblGrid>
        <w:gridCol w:w="4264"/>
        <w:gridCol w:w="3655"/>
      </w:tblGrid>
      <w:tr>
        <w:trPr>
          <w:tblHeader w:val="true"/>
        </w:trPr>
        <w:tc>
          <w:tcPr/>
          <w:p>
            <w:pPr>
              <w:pStyle w:val="Compact"/>
              <w:jc w:val="left"/>
            </w:pPr>
            <w:r>
              <w:t xml:space="preserve">配置项</w:t>
            </w:r>
          </w:p>
        </w:tc>
        <w:tc>
          <w:tcPr/>
          <w:p>
            <w:pPr>
              <w:pStyle w:val="Compact"/>
              <w:jc w:val="left"/>
            </w:pPr>
            <w:r>
              <w:t xml:space="preserve">说明</w:t>
            </w:r>
          </w:p>
        </w:tc>
      </w:tr>
      <w:tr>
        <w:tc>
          <w:tcPr/>
          <w:p>
            <w:pPr>
              <w:pStyle w:val="Compact"/>
              <w:jc w:val="left"/>
            </w:pPr>
            <w:r>
              <w:t xml:space="preserve">启用 / 禁用</w:t>
            </w:r>
          </w:p>
        </w:tc>
        <w:tc>
          <w:tcPr/>
          <w:p>
            <w:pPr>
              <w:pStyle w:val="Compact"/>
              <w:jc w:val="left"/>
            </w:pPr>
            <w:r>
              <w:t xml:space="preserve">单个监控组的开关</w:t>
            </w:r>
          </w:p>
        </w:tc>
      </w:tr>
      <w:tr>
        <w:tc>
          <w:tcPr/>
          <w:p>
            <w:pPr>
              <w:pStyle w:val="Compact"/>
              <w:jc w:val="left"/>
            </w:pPr>
            <w:r>
              <w:t xml:space="preserve">名称 / 描述</w:t>
            </w:r>
          </w:p>
        </w:tc>
        <w:tc>
          <w:tcPr/>
          <w:p>
            <w:pPr>
              <w:pStyle w:val="Compact"/>
              <w:jc w:val="left"/>
            </w:pPr>
            <w:r>
              <w:t xml:space="preserve">用户自定义文本标签，用于 Web 显示与 Alarm Log 标识</w:t>
            </w:r>
          </w:p>
        </w:tc>
      </w:tr>
      <w:tr>
        <w:tc>
          <w:tcPr/>
          <w:p>
            <w:pPr>
              <w:pStyle w:val="Compact"/>
              <w:jc w:val="left"/>
            </w:pPr>
            <w:r>
              <w:t xml:space="preserve">逻辑</w:t>
            </w:r>
          </w:p>
        </w:tc>
        <w:tc>
          <w:tcPr/>
          <w:p>
            <w:pPr>
              <w:pStyle w:val="Compact"/>
              <w:jc w:val="left"/>
            </w:pPr>
            <w:r>
              <w:rPr>
                <w:bCs/>
                <w:b/>
              </w:rPr>
              <w:t xml:space="preserve">AND</w:t>
            </w:r>
            <w:r>
              <w:t xml:space="preserve"> 或 </w:t>
            </w:r>
            <w:r>
              <w:rPr>
                <w:bCs/>
                <w:b/>
              </w:rPr>
              <w:t xml:space="preserve">OR</w:t>
            </w:r>
            <w:r>
              <w:t xml:space="preserve">（组合该组内两个参数的判定结果）</w:t>
            </w:r>
          </w:p>
        </w:tc>
      </w:tr>
      <w:tr>
        <w:tc>
          <w:tcPr/>
          <w:p>
            <w:pPr>
              <w:pStyle w:val="Compact"/>
              <w:jc w:val="left"/>
            </w:pPr>
            <w:r>
              <w:t xml:space="preserve">参数 1 与 参数 2</w:t>
            </w:r>
          </w:p>
        </w:tc>
        <w:tc>
          <w:tcPr/>
          <w:p>
            <w:pPr>
              <w:pStyle w:val="Compact"/>
              <w:jc w:val="left"/>
            </w:pPr>
            <w:r>
              <w:t xml:space="preserve">见下方”参数配置”表，每个参数独立配置，</w:t>
            </w:r>
            <w:r>
              <w:rPr>
                <w:bCs/>
                <w:b/>
              </w:rPr>
              <w:t xml:space="preserve">允许跨设备 / 跨模块组合</w:t>
            </w:r>
          </w:p>
        </w:tc>
      </w:tr>
      <w:tr>
        <w:tc>
          <w:tcPr/>
          <w:p>
            <w:pPr>
              <w:pStyle w:val="Compact"/>
              <w:jc w:val="left"/>
            </w:pPr>
            <w:r>
              <w:rPr>
                <w:bCs/>
                <w:b/>
              </w:rPr>
              <w:t xml:space="preserve">Email 通知</w:t>
            </w:r>
            <w:r>
              <w:t xml:space="preserve">（可选）</w:t>
            </w:r>
          </w:p>
        </w:tc>
        <w:tc>
          <w:tcPr/>
          <w:p>
            <w:pPr>
              <w:pStyle w:val="Compact"/>
              <w:jc w:val="left"/>
            </w:pPr>
            <w:r>
              <w:t xml:space="preserve">勾选则本 Monitor 的 OFF → ON 与 ON → OFF 两个边沿均触发 Email 通知。SMTP 服务器与收件人列表由 §12 全局配置</w:t>
            </w:r>
          </w:p>
        </w:tc>
      </w:tr>
      <w:tr>
        <w:tc>
          <w:tcPr/>
          <w:p>
            <w:pPr>
              <w:pStyle w:val="Compact"/>
              <w:jc w:val="left"/>
            </w:pPr>
            <w:r>
              <w:rPr>
                <w:bCs/>
                <w:b/>
              </w:rPr>
              <w:t xml:space="preserve">Trigger Device for DO</w:t>
            </w:r>
            <w:r>
              <w:t xml:space="preserve">（可选）</w:t>
            </w:r>
          </w:p>
        </w:tc>
        <w:tc>
          <w:tcPr/>
          <w:p>
            <w:pPr>
              <w:pStyle w:val="Compact"/>
              <w:jc w:val="left"/>
            </w:pPr>
            <w:r>
              <w:t xml:space="preserve">选择一台 Gateway 下挂的 I/O 设备（如 AcuIOM 或第三方 Modbus I/O）作为 DO 输出的宿主设备</w:t>
            </w:r>
          </w:p>
        </w:tc>
      </w:tr>
      <w:tr>
        <w:tc>
          <w:tcPr/>
          <w:p>
            <w:pPr>
              <w:pStyle w:val="Compact"/>
              <w:jc w:val="left"/>
            </w:pPr>
            <w:r>
              <w:rPr>
                <w:bCs/>
                <w:b/>
              </w:rPr>
              <w:t xml:space="preserve">Trigger DO</w:t>
            </w:r>
            <w:r>
              <w:t xml:space="preserve">（可选）</w:t>
            </w:r>
          </w:p>
        </w:tc>
        <w:tc>
          <w:tcPr/>
          <w:p>
            <w:pPr>
              <w:pStyle w:val="Compact"/>
              <w:jc w:val="left"/>
            </w:pPr>
            <w:r>
              <w:t xml:space="preserve">在已选 Trigger Device for DO 上选择一路 DO（数字输出）通道。告警 ON 时输出 1，OFF 时输出 0</w:t>
            </w:r>
          </w:p>
        </w:tc>
      </w:tr>
      <w:tr>
        <w:tc>
          <w:tcPr/>
          <w:p>
            <w:pPr>
              <w:pStyle w:val="Compact"/>
              <w:jc w:val="left"/>
            </w:pPr>
            <w:r>
              <w:rPr>
                <w:bCs/>
                <w:b/>
              </w:rPr>
              <w:t xml:space="preserve">Trigger Device for RO</w:t>
            </w:r>
            <w:r>
              <w:t xml:space="preserve">（可选）</w:t>
            </w:r>
          </w:p>
        </w:tc>
        <w:tc>
          <w:tcPr/>
          <w:p>
            <w:pPr>
              <w:pStyle w:val="Compact"/>
              <w:jc w:val="left"/>
            </w:pPr>
            <w:r>
              <w:t xml:space="preserve">选择一台 Gateway 下挂的 I/O 设备作为 RO 输出宿主（可与 DO 宿主不同）</w:t>
            </w:r>
          </w:p>
        </w:tc>
      </w:tr>
      <w:tr>
        <w:tc>
          <w:tcPr/>
          <w:p>
            <w:pPr>
              <w:pStyle w:val="Compact"/>
              <w:jc w:val="left"/>
            </w:pPr>
            <w:r>
              <w:rPr>
                <w:bCs/>
                <w:b/>
              </w:rPr>
              <w:t xml:space="preserve">Trigger RO</w:t>
            </w:r>
            <w:r>
              <w:t xml:space="preserve">（可选）</w:t>
            </w:r>
          </w:p>
        </w:tc>
        <w:tc>
          <w:tcPr/>
          <w:p>
            <w:pPr>
              <w:pStyle w:val="Compact"/>
              <w:jc w:val="left"/>
            </w:pPr>
            <w:r>
              <w:t xml:space="preserve">在已选 Trigger Device for RO 上选择一路 RO（继电器输出）通道。告警 ON 时闭合，OFF 时断开</w:t>
            </w:r>
          </w:p>
        </w:tc>
      </w:tr>
    </w:tbl>
    <w:p>
      <w:pPr>
        <w:pStyle w:val="BlockText"/>
      </w:pPr>
      <w:r>
        <w:rPr>
          <w:bCs/>
          <w:b/>
        </w:rPr>
        <w:t xml:space="preserve">关于 Trigger Device / DO / RO：</w:t>
      </w:r>
      <w:r>
        <w:t xml:space="preserve"> RPP 本体不内置 I/O，物理输出均经 Gateway 下挂的独立 I/O 设备实现。DO 与 RO 的宿主设备独立选择，可以是同一设备的不同通道，也可以是两台不同的 I/O 设备。如不需要物理输出，相应项留空，告警仍可经 Modbus / SNMP Trap / Email / Web 输出。宿主设备离线或被移除时，对应 DO / RO 输出失效，Alarm Monitor 的判定逻辑与状态输出不受影响。</w:t>
      </w:r>
    </w:p>
    <w:p>
      <w:pPr>
        <w:pStyle w:val="FirstParagraph"/>
      </w:pPr>
      <w:r>
        <w:rPr>
          <w:bCs/>
          <w:b/>
        </w:rPr>
        <w:t xml:space="preserve">参数配置（参数 1、参数 2 各一份）：</w:t>
      </w:r>
    </w:p>
    <w:tbl>
      <w:tblPr>
        <w:tblStyle w:val="Table"/>
        <w:tblW w:type="auto" w:w="0"/>
        <w:tblLook w:firstRow="1" w:lastRow="0" w:firstColumn="0" w:lastColumn="0" w:noHBand="0" w:noVBand="0" w:val="0020"/>
        <w:jc w:val="start"/>
      </w:tblPr>
      <w:tblGrid>
        <w:gridCol w:w="4264"/>
        <w:gridCol w:w="3655"/>
      </w:tblGrid>
      <w:tr>
        <w:trPr>
          <w:tblHeader w:val="true"/>
        </w:trPr>
        <w:tc>
          <w:tcPr/>
          <w:p>
            <w:pPr>
              <w:pStyle w:val="Compact"/>
              <w:jc w:val="left"/>
            </w:pPr>
            <w:r>
              <w:t xml:space="preserve">配置项</w:t>
            </w:r>
          </w:p>
        </w:tc>
        <w:tc>
          <w:tcPr/>
          <w:p>
            <w:pPr>
              <w:pStyle w:val="Compact"/>
              <w:jc w:val="left"/>
            </w:pPr>
            <w:r>
              <w:t xml:space="preserve">说明</w:t>
            </w:r>
          </w:p>
        </w:tc>
      </w:tr>
      <w:tr>
        <w:tc>
          <w:tcPr/>
          <w:p>
            <w:pPr>
              <w:pStyle w:val="Compact"/>
              <w:jc w:val="left"/>
            </w:pPr>
            <w:r>
              <w:t xml:space="preserve">启用 / 禁用</w:t>
            </w:r>
          </w:p>
        </w:tc>
        <w:tc>
          <w:tcPr/>
          <w:p>
            <w:pPr>
              <w:pStyle w:val="Compact"/>
              <w:jc w:val="left"/>
            </w:pPr>
            <w:r>
              <w:t xml:space="preserve">该参数是否参与本监控组的判定（关闭时本组逻辑退化为另一参数单独判定）</w:t>
            </w:r>
          </w:p>
        </w:tc>
      </w:tr>
      <w:tr>
        <w:tc>
          <w:tcPr/>
          <w:p>
            <w:pPr>
              <w:pStyle w:val="Compact"/>
              <w:jc w:val="left"/>
            </w:pPr>
            <w:r>
              <w:t xml:space="preserve">参数选择</w:t>
            </w:r>
          </w:p>
        </w:tc>
        <w:tc>
          <w:tcPr/>
          <w:p>
            <w:pPr>
              <w:pStyle w:val="Compact"/>
              <w:jc w:val="left"/>
            </w:pPr>
            <w:r>
              <w:t xml:space="preserve">在以下类别中选取一个测量量：</w:t>
            </w:r>
            <w:r>
              <w:rPr>
                <w:bCs/>
                <w:b/>
              </w:rPr>
              <w:t xml:space="preserve">RMS / 功率 / 不平衡 / DI 状态</w:t>
            </w:r>
            <w:r>
              <w:t xml:space="preserve">。其中 RMS、功率、不平衡类参数允许选取 RPP 测量的任一通道；</w:t>
            </w:r>
            <w:r>
              <w:rPr>
                <w:bCs/>
                <w:b/>
              </w:rPr>
              <w:t xml:space="preserve">DI 状态</w:t>
            </w:r>
            <w:r>
              <w:t xml:space="preserve">仅能选取一路 Gateway 下挂 I/O 设备的 DI 通道（AccuBus 模块当前不提供 DI）</w:t>
            </w:r>
          </w:p>
        </w:tc>
      </w:tr>
      <w:tr>
        <w:tc>
          <w:tcPr/>
          <w:p>
            <w:pPr>
              <w:pStyle w:val="Compact"/>
              <w:jc w:val="left"/>
            </w:pPr>
            <w:r>
              <w:t xml:space="preserve">评估速率</w:t>
            </w:r>
          </w:p>
        </w:tc>
        <w:tc>
          <w:tcPr/>
          <w:p>
            <w:pPr>
              <w:pStyle w:val="Compact"/>
              <w:jc w:val="left"/>
            </w:pPr>
            <w:r>
              <w:t xml:space="preserve">系统使用所选参数的</w:t>
            </w:r>
            <w:r>
              <w:rPr>
                <w:bCs/>
                <w:b/>
              </w:rPr>
              <w:t xml:space="preserve">最快可用更新速率</w:t>
            </w:r>
            <w:r>
              <w:t xml:space="preserve">进行告警判断。对 RMS / 功率 / 不平衡类，更新速率随测量循环；对 DI 状态，更新速率随 Gateway 对该 I/O 设备的采集周期</w:t>
            </w:r>
          </w:p>
        </w:tc>
      </w:tr>
      <w:tr>
        <w:tc>
          <w:tcPr/>
          <w:p>
            <w:pPr>
              <w:pStyle w:val="Compact"/>
              <w:jc w:val="left"/>
            </w:pPr>
            <w:r>
              <w:t xml:space="preserve">逻辑（比较运算）</w:t>
            </w:r>
          </w:p>
        </w:tc>
        <w:tc>
          <w:tcPr/>
          <w:p>
            <w:pPr>
              <w:pStyle w:val="Compact"/>
              <w:jc w:val="left"/>
            </w:pPr>
            <w:r>
              <w:t xml:space="preserve">模拟参数（RMS / 功率 / 不平衡）：</w:t>
            </w:r>
            <w:r>
              <w:rPr>
                <w:bCs/>
                <w:b/>
              </w:rPr>
              <w:t xml:space="preserve">&gt;</w:t>
            </w:r>
            <w:r>
              <w:t xml:space="preserve"> 或 </w:t>
            </w:r>
            <w:r>
              <w:rPr>
                <w:bCs/>
                <w:b/>
              </w:rPr>
              <w:t xml:space="preserve">&lt;</w:t>
            </w:r>
            <w:r>
              <w:t xml:space="preserve">；DI 状态：</w:t>
            </w:r>
            <w:r>
              <w:rPr>
                <w:bCs/>
                <w:b/>
              </w:rPr>
              <w:t xml:space="preserve">=</w:t>
            </w:r>
          </w:p>
        </w:tc>
      </w:tr>
      <w:tr>
        <w:tc>
          <w:tcPr/>
          <w:p>
            <w:pPr>
              <w:pStyle w:val="Compact"/>
              <w:jc w:val="left"/>
            </w:pPr>
            <w:r>
              <w:t xml:space="preserve">pickup value（启动值）</w:t>
            </w:r>
          </w:p>
        </w:tc>
        <w:tc>
          <w:tcPr/>
          <w:p>
            <w:pPr>
              <w:pStyle w:val="Compact"/>
              <w:jc w:val="left"/>
            </w:pPr>
            <w:r>
              <w:t xml:space="preserve">触发条件的阈值</w:t>
            </w:r>
          </w:p>
        </w:tc>
      </w:tr>
      <w:tr>
        <w:tc>
          <w:tcPr/>
          <w:p>
            <w:pPr>
              <w:pStyle w:val="Compact"/>
              <w:jc w:val="left"/>
            </w:pPr>
            <w:r>
              <w:t xml:space="preserve">pickup delay（启动延迟）</w:t>
            </w:r>
          </w:p>
        </w:tc>
        <w:tc>
          <w:tcPr/>
          <w:p>
            <w:pPr>
              <w:pStyle w:val="Compact"/>
              <w:jc w:val="left"/>
            </w:pPr>
            <w:r>
              <w:t xml:space="preserve">满足启动条件后须持续此时长才进入告警 ON 状态。范围 </w:t>
            </w:r>
            <w:r>
              <w:rPr>
                <w:bCs/>
                <w:b/>
              </w:rPr>
              <w:t xml:space="preserve">0 ~ 3000 ms</w:t>
            </w:r>
            <w:r>
              <w:t xml:space="preserve">，0 表示无延迟</w:t>
            </w:r>
          </w:p>
        </w:tc>
      </w:tr>
      <w:tr>
        <w:tc>
          <w:tcPr/>
          <w:p>
            <w:pPr>
              <w:pStyle w:val="Compact"/>
              <w:jc w:val="left"/>
            </w:pPr>
            <w:r>
              <w:t xml:space="preserve">dropout value（释放值）</w:t>
            </w:r>
          </w:p>
        </w:tc>
        <w:tc>
          <w:tcPr/>
          <w:p>
            <w:pPr>
              <w:pStyle w:val="Compact"/>
              <w:jc w:val="left"/>
            </w:pPr>
            <w:r>
              <w:t xml:space="preserve">解除条件的阈值</w:t>
            </w:r>
          </w:p>
        </w:tc>
      </w:tr>
      <w:tr>
        <w:tc>
          <w:tcPr/>
          <w:p>
            <w:pPr>
              <w:pStyle w:val="Compact"/>
              <w:jc w:val="left"/>
            </w:pPr>
            <w:r>
              <w:t xml:space="preserve">dropout delay（释放延迟）</w:t>
            </w:r>
          </w:p>
        </w:tc>
        <w:tc>
          <w:tcPr/>
          <w:p>
            <w:pPr>
              <w:pStyle w:val="Compact"/>
              <w:jc w:val="left"/>
            </w:pPr>
            <w:r>
              <w:t xml:space="preserve">满足释放条件后须持续此时长才进入告警 OFF 状态。范围 </w:t>
            </w:r>
            <w:r>
              <w:rPr>
                <w:bCs/>
                <w:b/>
              </w:rPr>
              <w:t xml:space="preserve">0 ~ 3000 ms</w:t>
            </w:r>
            <w:r>
              <w:t xml:space="preserve">，0 表示无延迟</w:t>
            </w:r>
          </w:p>
        </w:tc>
      </w:tr>
    </w:tbl>
    <w:p>
      <w:pPr>
        <w:pStyle w:val="BlockText"/>
      </w:pPr>
      <w:r>
        <w:rPr>
          <w:bCs/>
          <w:b/>
        </w:rPr>
        <w:t xml:space="preserve">参数选择范围说明：</w:t>
      </w:r>
      <w:r>
        <w:t xml:space="preserve"> 谐波与需量类测量量不可选作 Alarm Monitor 的参数（其更新速率不适合实时阈值判断）。</w:t>
      </w:r>
    </w:p>
    <w:p>
      <w:pPr>
        <w:pStyle w:val="FirstParagraph"/>
      </w:pPr>
      <w:r>
        <w:rPr>
          <w:bCs/>
          <w:b/>
        </w:rPr>
        <w:t xml:space="preserve">配置约束（须由系统校验）：</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逻辑</w:t>
            </w:r>
          </w:p>
        </w:tc>
        <w:tc>
          <w:tcPr/>
          <w:p>
            <w:pPr>
              <w:pStyle w:val="Compact"/>
              <w:jc w:val="left"/>
            </w:pPr>
            <w:r>
              <w:t xml:space="preserve">约束</w:t>
            </w:r>
          </w:p>
        </w:tc>
      </w:tr>
      <w:tr>
        <w:tc>
          <w:tcPr/>
          <w:p>
            <w:pPr>
              <w:pStyle w:val="Compact"/>
              <w:jc w:val="left"/>
            </w:pPr>
            <w:r>
              <w:t xml:space="preserve">&gt;</w:t>
            </w:r>
          </w:p>
        </w:tc>
        <w:tc>
          <w:tcPr/>
          <w:p>
            <w:pPr>
              <w:pStyle w:val="Compact"/>
              <w:jc w:val="left"/>
            </w:pPr>
            <w:r>
              <w:t xml:space="preserve">pickup value &gt; dropout value</w:t>
            </w:r>
          </w:p>
        </w:tc>
      </w:tr>
      <w:tr>
        <w:tc>
          <w:tcPr/>
          <w:p>
            <w:pPr>
              <w:pStyle w:val="Compact"/>
              <w:jc w:val="left"/>
            </w:pPr>
            <w:r>
              <w:t xml:space="preserve">&lt;</w:t>
            </w:r>
          </w:p>
        </w:tc>
        <w:tc>
          <w:tcPr/>
          <w:p>
            <w:pPr>
              <w:pStyle w:val="Compact"/>
              <w:jc w:val="left"/>
            </w:pPr>
            <w:r>
              <w:t xml:space="preserve">pickup value &lt; dropout value</w:t>
            </w:r>
          </w:p>
        </w:tc>
      </w:tr>
      <w:tr>
        <w:tc>
          <w:tcPr/>
          <w:p>
            <w:pPr>
              <w:pStyle w:val="Compact"/>
              <w:jc w:val="left"/>
            </w:pPr>
            <w:r>
              <w:t xml:space="preserve">=</w:t>
            </w:r>
          </w:p>
        </w:tc>
        <w:tc>
          <w:tcPr/>
          <w:p>
            <w:pPr>
              <w:pStyle w:val="Compact"/>
              <w:jc w:val="left"/>
            </w:pPr>
            <w:r>
              <w:t xml:space="preserve">pickup value ≠ dropout value（DI 状态为 0 / 1 离散互斥）</w:t>
            </w:r>
          </w:p>
        </w:tc>
      </w:tr>
    </w:tbl>
    <w:p>
      <w:pPr>
        <w:pStyle w:val="BlockText"/>
      </w:pPr>
      <w:r>
        <w:rPr>
          <w:bCs/>
          <w:b/>
        </w:rPr>
        <w:t xml:space="preserve">关于 Trigger Device 与被监控对象的关系（阈值越限）：</w:t>
      </w:r>
      <w:r>
        <w:t xml:space="preserve"> 允许将被监控参数所在的设备同时作为 Trigger DO / RO 的宿主。例如某 Gateway 下挂电表的电压越限，可用同一电表的 DO 输出报警。设备本身离线属于设备告警范畴（§7.2），与阈值越限独立处理。</w:t>
      </w:r>
    </w:p>
    <w:bookmarkEnd w:id="157"/>
    <w:bookmarkStart w:id="158" w:name="设备告警配置"/>
    <w:p>
      <w:pPr>
        <w:pStyle w:val="Heading2"/>
      </w:pPr>
      <w:r>
        <w:t xml:space="preserve">7.2 设备告警配置</w:t>
      </w:r>
    </w:p>
    <w:p>
      <w:pPr>
        <w:pStyle w:val="FirstParagraph"/>
      </w:pPr>
      <w:r>
        <w:t xml:space="preserve">设备告警由系统自动产生：当 AccuBus 上的 VMM / CMM 模块离线，或 Gateway 下挂设备失联时，对应的”设备离线”状态进入告警 ON；恢复时进入 OFF。每个设备告警源独立支持以下配置：</w:t>
      </w:r>
    </w:p>
    <w:tbl>
      <w:tblPr>
        <w:tblStyle w:val="Table"/>
        <w:tblW w:type="auto" w:w="0"/>
        <w:tblLook w:firstRow="1" w:lastRow="0" w:firstColumn="0" w:lastColumn="0" w:noHBand="0" w:noVBand="0" w:val="0020"/>
        <w:jc w:val="start"/>
      </w:tblPr>
      <w:tblGrid>
        <w:gridCol w:w="4264"/>
        <w:gridCol w:w="3655"/>
      </w:tblGrid>
      <w:tr>
        <w:trPr>
          <w:tblHeader w:val="true"/>
        </w:trPr>
        <w:tc>
          <w:tcPr/>
          <w:p>
            <w:pPr>
              <w:pStyle w:val="Compact"/>
              <w:jc w:val="left"/>
            </w:pPr>
            <w:r>
              <w:t xml:space="preserve">配置项</w:t>
            </w:r>
          </w:p>
        </w:tc>
        <w:tc>
          <w:tcPr/>
          <w:p>
            <w:pPr>
              <w:pStyle w:val="Compact"/>
              <w:jc w:val="left"/>
            </w:pPr>
            <w:r>
              <w:t xml:space="preserve">说明</w:t>
            </w:r>
          </w:p>
        </w:tc>
      </w:tr>
      <w:tr>
        <w:tc>
          <w:tcPr/>
          <w:p>
            <w:pPr>
              <w:pStyle w:val="Compact"/>
              <w:jc w:val="left"/>
            </w:pPr>
            <w:r>
              <w:t xml:space="preserve">启用 / 禁用</w:t>
            </w:r>
          </w:p>
        </w:tc>
        <w:tc>
          <w:tcPr/>
          <w:p>
            <w:pPr>
              <w:pStyle w:val="Compact"/>
              <w:jc w:val="left"/>
            </w:pPr>
            <w:r>
              <w:t xml:space="preserve">该设备的离线告警是否参与外部通知与物理输出（默认启用；状态本身始终在 Modbus / Web / SNMP Trap 暴露）</w:t>
            </w:r>
          </w:p>
        </w:tc>
      </w:tr>
      <w:tr>
        <w:tc>
          <w:tcPr/>
          <w:p>
            <w:pPr>
              <w:pStyle w:val="Compact"/>
              <w:jc w:val="left"/>
            </w:pPr>
            <w:r>
              <w:rPr>
                <w:bCs/>
                <w:b/>
              </w:rPr>
              <w:t xml:space="preserve">Email 通知</w:t>
            </w:r>
            <w:r>
              <w:t xml:space="preserve">（可选）</w:t>
            </w:r>
          </w:p>
        </w:tc>
        <w:tc>
          <w:tcPr/>
          <w:p>
            <w:pPr>
              <w:pStyle w:val="Compact"/>
              <w:jc w:val="left"/>
            </w:pPr>
            <w:r>
              <w:t xml:space="preserve">勾选则该设备的 OFF → ON 与 ON → OFF 两个边沿均触发 Email 通知。SMTP 服务器与收件人列表由 §12 全局配置</w:t>
            </w:r>
          </w:p>
        </w:tc>
      </w:tr>
      <w:tr>
        <w:tc>
          <w:tcPr/>
          <w:p>
            <w:pPr>
              <w:pStyle w:val="Compact"/>
              <w:jc w:val="left"/>
            </w:pPr>
            <w:r>
              <w:rPr>
                <w:bCs/>
                <w:b/>
              </w:rPr>
              <w:t xml:space="preserve">Trigger Device for DO</w:t>
            </w:r>
            <w:r>
              <w:t xml:space="preserve">（可选）</w:t>
            </w:r>
          </w:p>
        </w:tc>
        <w:tc>
          <w:tcPr/>
          <w:p>
            <w:pPr>
              <w:pStyle w:val="Compact"/>
              <w:jc w:val="left"/>
            </w:pPr>
            <w:r>
              <w:t xml:space="preserve">选择一台 Gateway 下挂的 I/O 设备作为 DO 输出宿主</w:t>
            </w:r>
          </w:p>
        </w:tc>
      </w:tr>
      <w:tr>
        <w:tc>
          <w:tcPr/>
          <w:p>
            <w:pPr>
              <w:pStyle w:val="Compact"/>
              <w:jc w:val="left"/>
            </w:pPr>
            <w:r>
              <w:rPr>
                <w:bCs/>
                <w:b/>
              </w:rPr>
              <w:t xml:space="preserve">Trigger DO</w:t>
            </w:r>
            <w:r>
              <w:t xml:space="preserve">（可选）</w:t>
            </w:r>
          </w:p>
        </w:tc>
        <w:tc>
          <w:tcPr/>
          <w:p>
            <w:pPr>
              <w:pStyle w:val="Compact"/>
              <w:jc w:val="left"/>
            </w:pPr>
            <w:r>
              <w:t xml:space="preserve">在上述宿主上选择一路 DO 通道。告警 ON 时输出 1，OFF 时输出 0</w:t>
            </w:r>
          </w:p>
        </w:tc>
      </w:tr>
      <w:tr>
        <w:tc>
          <w:tcPr/>
          <w:p>
            <w:pPr>
              <w:pStyle w:val="Compact"/>
              <w:jc w:val="left"/>
            </w:pPr>
            <w:r>
              <w:rPr>
                <w:bCs/>
                <w:b/>
              </w:rPr>
              <w:t xml:space="preserve">Trigger Device for RO</w:t>
            </w:r>
            <w:r>
              <w:t xml:space="preserve">（可选）</w:t>
            </w:r>
          </w:p>
        </w:tc>
        <w:tc>
          <w:tcPr/>
          <w:p>
            <w:pPr>
              <w:pStyle w:val="Compact"/>
              <w:jc w:val="left"/>
            </w:pPr>
            <w:r>
              <w:t xml:space="preserve">选择一台 Gateway 下挂的 I/O 设备作为 RO 输出宿主（可与 DO 宿主不同）</w:t>
            </w:r>
          </w:p>
        </w:tc>
      </w:tr>
      <w:tr>
        <w:tc>
          <w:tcPr/>
          <w:p>
            <w:pPr>
              <w:pStyle w:val="Compact"/>
              <w:jc w:val="left"/>
            </w:pPr>
            <w:r>
              <w:rPr>
                <w:bCs/>
                <w:b/>
              </w:rPr>
              <w:t xml:space="preserve">Trigger RO</w:t>
            </w:r>
            <w:r>
              <w:t xml:space="preserve">（可选）</w:t>
            </w:r>
          </w:p>
        </w:tc>
        <w:tc>
          <w:tcPr/>
          <w:p>
            <w:pPr>
              <w:pStyle w:val="Compact"/>
              <w:jc w:val="left"/>
            </w:pPr>
            <w:r>
              <w:t xml:space="preserve">在上述宿主上选择一路 RO 通道。告警 ON 时闭合，OFF 时断开</w:t>
            </w:r>
          </w:p>
        </w:tc>
      </w:tr>
    </w:tbl>
    <w:p>
      <w:pPr>
        <w:pStyle w:val="BodyText"/>
      </w:pPr>
      <w:r>
        <w:rPr>
          <w:bCs/>
          <w:b/>
        </w:rPr>
        <w:t xml:space="preserve">设备告警源清单：</w:t>
      </w:r>
    </w:p>
    <w:tbl>
      <w:tblPr>
        <w:tblStyle w:val="Table"/>
        <w:tblW w:type="auto" w:w="0"/>
        <w:tblLook w:firstRow="1" w:lastRow="0" w:firstColumn="0" w:lastColumn="0" w:noHBand="0" w:noVBand="0" w:val="0020"/>
        <w:jc w:val="start"/>
      </w:tblPr>
      <w:tblGrid>
        <w:gridCol w:w="2262"/>
        <w:gridCol w:w="2262"/>
        <w:gridCol w:w="3394"/>
      </w:tblGrid>
      <w:tr>
        <w:trPr>
          <w:tblHeader w:val="true"/>
        </w:trPr>
        <w:tc>
          <w:tcPr/>
          <w:p>
            <w:pPr>
              <w:pStyle w:val="Compact"/>
              <w:jc w:val="left"/>
            </w:pPr>
            <w:r>
              <w:t xml:space="preserve">来源</w:t>
            </w:r>
          </w:p>
        </w:tc>
        <w:tc>
          <w:tcPr/>
          <w:p>
            <w:pPr>
              <w:pStyle w:val="Compact"/>
              <w:jc w:val="left"/>
            </w:pPr>
            <w:r>
              <w:t xml:space="preserve">数量</w:t>
            </w:r>
          </w:p>
        </w:tc>
        <w:tc>
          <w:tcPr/>
          <w:p>
            <w:pPr>
              <w:pStyle w:val="Compact"/>
              <w:jc w:val="left"/>
            </w:pPr>
            <w:r>
              <w:t xml:space="preserve">触发条件</w:t>
            </w:r>
          </w:p>
        </w:tc>
      </w:tr>
      <w:tr>
        <w:tc>
          <w:tcPr/>
          <w:p>
            <w:pPr>
              <w:pStyle w:val="Compact"/>
              <w:jc w:val="left"/>
            </w:pPr>
            <w:r>
              <w:t xml:space="preserve">VMM 离线</w:t>
            </w:r>
          </w:p>
        </w:tc>
        <w:tc>
          <w:tcPr/>
          <w:p>
            <w:pPr>
              <w:pStyle w:val="Compact"/>
              <w:jc w:val="left"/>
            </w:pPr>
            <w:r>
              <w:t xml:space="preserve">1 ~ 2</w:t>
            </w:r>
          </w:p>
        </w:tc>
        <w:tc>
          <w:tcPr/>
          <w:p>
            <w:pPr>
              <w:pStyle w:val="Compact"/>
              <w:jc w:val="left"/>
            </w:pPr>
            <w:r>
              <w:t xml:space="preserve">AccuBus 上对应 VMM 模块失联</w:t>
            </w:r>
          </w:p>
        </w:tc>
      </w:tr>
      <w:tr>
        <w:tc>
          <w:tcPr/>
          <w:p>
            <w:pPr>
              <w:pStyle w:val="Compact"/>
              <w:jc w:val="left"/>
            </w:pPr>
            <w:r>
              <w:t xml:space="preserve">CMM 离线</w:t>
            </w:r>
          </w:p>
        </w:tc>
        <w:tc>
          <w:tcPr/>
          <w:p>
            <w:pPr>
              <w:pStyle w:val="Compact"/>
              <w:jc w:val="left"/>
            </w:pPr>
            <w:r>
              <w:t xml:space="preserve">1 ~ 4</w:t>
            </w:r>
          </w:p>
        </w:tc>
        <w:tc>
          <w:tcPr/>
          <w:p>
            <w:pPr>
              <w:pStyle w:val="Compact"/>
              <w:jc w:val="left"/>
            </w:pPr>
            <w:r>
              <w:t xml:space="preserve">AccuBus 上对应 CMM 模块失联</w:t>
            </w:r>
          </w:p>
        </w:tc>
      </w:tr>
      <w:tr>
        <w:tc>
          <w:tcPr/>
          <w:p>
            <w:pPr>
              <w:pStyle w:val="Compact"/>
              <w:jc w:val="left"/>
            </w:pPr>
            <w:r>
              <w:t xml:space="preserve">Gateway 下挂设备离线</w:t>
            </w:r>
          </w:p>
        </w:tc>
        <w:tc>
          <w:tcPr/>
          <w:p>
            <w:pPr>
              <w:pStyle w:val="Compact"/>
              <w:jc w:val="left"/>
            </w:pPr>
            <w:r>
              <w:t xml:space="preserve">每台 1 项</w:t>
            </w:r>
          </w:p>
        </w:tc>
        <w:tc>
          <w:tcPr/>
          <w:p>
            <w:pPr>
              <w:pStyle w:val="Compact"/>
              <w:jc w:val="left"/>
            </w:pPr>
            <w:r>
              <w:t xml:space="preserve">Gateway 下挂设备失联；在设备添加时（§3.3）配置该项</w:t>
            </w:r>
          </w:p>
        </w:tc>
      </w:tr>
    </w:tbl>
    <w:p>
      <w:pPr>
        <w:pStyle w:val="BlockText"/>
      </w:pPr>
      <w:r>
        <w:rPr>
          <w:bCs/>
          <w:b/>
        </w:rPr>
        <w:t xml:space="preserve">配置约束（设备告警）：</w:t>
      </w:r>
      <w:r>
        <w:t xml:space="preserve"> Trigger Device 不能与被监控的设备相同，避免”宿主设备本身离线时无法输出”的环路。系统须在配置时校验并拒绝该组合。Email 与 SNMP Trap 不受此约束（不依赖被监控设备）。</w:t>
      </w:r>
    </w:p>
    <w:p>
      <w:pPr>
        <w:pStyle w:val="BlockText"/>
      </w:pPr>
      <w:r>
        <w:rPr>
          <w:bCs/>
          <w:b/>
        </w:rPr>
        <w:t xml:space="preserve">默认值：</w:t>
      </w:r>
      <w:r>
        <w:t xml:space="preserve"> 设备告警默认 Email 关闭、DO / RO 不配置；状态仍经 Modbus / Web / SNMP Trap 始终暴露。</w:t>
      </w:r>
    </w:p>
    <w:bookmarkEnd w:id="158"/>
    <w:bookmarkStart w:id="159" w:name="告警状态与北向输出"/>
    <w:p>
      <w:pPr>
        <w:pStyle w:val="Heading2"/>
      </w:pPr>
      <w:r>
        <w:t xml:space="preserve">7.3 告警状态与北向输出</w:t>
      </w:r>
    </w:p>
    <w:p>
      <w:pPr>
        <w:pStyle w:val="FirstParagraph"/>
      </w:pPr>
      <w:r>
        <w:t xml:space="preserve">每组 Alarm Monitor 与每个设备告警源对外暴露一个 </w:t>
      </w:r>
      <w:r>
        <w:rPr>
          <w:bCs/>
          <w:b/>
        </w:rPr>
        <w:t xml:space="preserve">ON（1）/ OFF（0）</w:t>
      </w:r>
      <w:r>
        <w:t xml:space="preserve"> 状态参数。</w:t>
      </w:r>
    </w:p>
    <w:p>
      <w:pPr>
        <w:pStyle w:val="BodyText"/>
      </w:pPr>
      <w:r>
        <w:rPr>
          <w:bCs/>
          <w:b/>
        </w:rPr>
        <w:t xml:space="preserve">Modbus 状态寄存器（Modbus TCP / RTU 共用）：</w:t>
      </w:r>
    </w:p>
    <w:p>
      <w:pPr>
        <w:numPr>
          <w:ilvl w:val="0"/>
          <w:numId w:val="1031"/>
        </w:numPr>
        <w:pStyle w:val="Compact"/>
      </w:pPr>
      <w:r>
        <w:t xml:space="preserve">须为全部 </w:t>
      </w:r>
      <w:r>
        <w:rPr>
          <w:bCs/>
          <w:b/>
        </w:rPr>
        <w:t xml:space="preserve">200 组 Alarm Monitor 预留连续的状态位映射</w:t>
      </w:r>
      <w:r>
        <w:t xml:space="preserve">，Modbus Client（含 AcuHMI 显示终端、Acuview2、第三方 SCADA）可通过单次读取批量获取所有监控组的当前 ON / OFF 状态</w:t>
      </w:r>
    </w:p>
    <w:p>
      <w:pPr>
        <w:numPr>
          <w:ilvl w:val="0"/>
          <w:numId w:val="1031"/>
        </w:numPr>
        <w:pStyle w:val="Compact"/>
      </w:pPr>
      <w:r>
        <w:t xml:space="preserve">须为</w:t>
      </w:r>
      <w:r>
        <w:rPr>
          <w:bCs/>
          <w:b/>
        </w:rPr>
        <w:t xml:space="preserve">设备告警</w:t>
      </w:r>
      <w:r>
        <w:t xml:space="preserve">（VMM / CMM 离线、Gateway 下挂设备离线等）预留独立的状态位映射</w:t>
      </w:r>
    </w:p>
    <w:p>
      <w:pPr>
        <w:numPr>
          <w:ilvl w:val="0"/>
          <w:numId w:val="1031"/>
        </w:numPr>
        <w:pStyle w:val="Compact"/>
      </w:pPr>
      <w:r>
        <w:t xml:space="preserve">具体寄存器地址表与告警源编号方案由详细设计阶段统一冻结</w:t>
      </w:r>
    </w:p>
    <w:p>
      <w:pPr>
        <w:pStyle w:val="FirstParagraph"/>
      </w:pPr>
      <w:r>
        <w:rPr>
          <w:bCs/>
          <w:b/>
        </w:rPr>
        <w:t xml:space="preserve">SNMP Trap：</w:t>
      </w:r>
    </w:p>
    <w:p>
      <w:pPr>
        <w:numPr>
          <w:ilvl w:val="0"/>
          <w:numId w:val="1032"/>
        </w:numPr>
        <w:pStyle w:val="Compact"/>
      </w:pPr>
      <w:r>
        <w:t xml:space="preserve">监控组 / 设备源状态边沿变化（OFF → ON、ON → OFF）时主动发送 Trap，采用 </w:t>
      </w:r>
      <w:r>
        <w:rPr>
          <w:bCs/>
          <w:b/>
        </w:rPr>
        <w:t xml:space="preserve">fire-and-forget</w:t>
      </w:r>
      <w:r>
        <w:t xml:space="preserve"> 方式，不做应答确认或重试</w:t>
      </w:r>
    </w:p>
    <w:p>
      <w:pPr>
        <w:numPr>
          <w:ilvl w:val="0"/>
          <w:numId w:val="1032"/>
        </w:numPr>
        <w:pStyle w:val="Compact"/>
      </w:pPr>
      <w:r>
        <w:t xml:space="preserve">Trap 内容含：监控组 / 设备源编号、名称、新状态、时间戳、触发参数标识与极值（阈值越限）或设备故障类型（设备告警）</w:t>
      </w:r>
    </w:p>
    <w:p>
      <w:pPr>
        <w:numPr>
          <w:ilvl w:val="0"/>
          <w:numId w:val="1032"/>
        </w:numPr>
        <w:pStyle w:val="Compact"/>
      </w:pPr>
      <w:r>
        <w:t xml:space="preserve">MIB 结构由详细设计阶段冻结</w:t>
      </w:r>
    </w:p>
    <w:p>
      <w:pPr>
        <w:pStyle w:val="FirstParagraph"/>
      </w:pPr>
      <w:r>
        <w:rPr>
          <w:bCs/>
          <w:b/>
        </w:rPr>
        <w:t xml:space="preserve">Web UI：</w:t>
      </w:r>
    </w:p>
    <w:p>
      <w:pPr>
        <w:numPr>
          <w:ilvl w:val="0"/>
          <w:numId w:val="1033"/>
        </w:numPr>
        <w:pStyle w:val="Compact"/>
      </w:pPr>
      <w:r>
        <w:rPr>
          <w:bCs/>
          <w:b/>
        </w:rPr>
        <w:t xml:space="preserve">Active Alarms</w:t>
      </w:r>
      <w:r>
        <w:t xml:space="preserve"> 页实时展示当前 ON 状态的所有告警（含阈值越限与设备告警两类）</w:t>
      </w:r>
    </w:p>
    <w:p>
      <w:pPr>
        <w:numPr>
          <w:ilvl w:val="0"/>
          <w:numId w:val="1033"/>
        </w:numPr>
        <w:pStyle w:val="Compact"/>
      </w:pPr>
      <w:r>
        <w:t xml:space="preserve">Alarm Log 浏览页详见 §7.4</w:t>
      </w:r>
    </w:p>
    <w:p>
      <w:pPr>
        <w:pStyle w:val="FirstParagraph"/>
      </w:pPr>
      <w:r>
        <w:rPr>
          <w:bCs/>
          <w:b/>
        </w:rPr>
        <w:t xml:space="preserve">Email 防抖与合并：</w:t>
      </w:r>
    </w:p>
    <w:p>
      <w:pPr>
        <w:numPr>
          <w:ilvl w:val="0"/>
          <w:numId w:val="1034"/>
        </w:numPr>
        <w:pStyle w:val="Compact"/>
      </w:pPr>
      <w:r>
        <w:t xml:space="preserve">同一告警源在短时间内反复抖动时，须对 Email 通知做抑制 / 合并处理，避免短时大量重复邮件</w:t>
      </w:r>
    </w:p>
    <w:p>
      <w:pPr>
        <w:numPr>
          <w:ilvl w:val="0"/>
          <w:numId w:val="1034"/>
        </w:numPr>
        <w:pStyle w:val="Compact"/>
      </w:pPr>
      <w:r>
        <w:t xml:space="preserve">防抖窗口长度、合并策略（如窗口内多次边沿合并为一封摘要邮件）由详细设计阶段冻结</w:t>
      </w:r>
    </w:p>
    <w:p>
      <w:pPr>
        <w:numPr>
          <w:ilvl w:val="0"/>
          <w:numId w:val="1034"/>
        </w:numPr>
        <w:pStyle w:val="Compact"/>
      </w:pPr>
      <w:r>
        <w:t xml:space="preserve">Modbus 状态、Web、SNMP Trap、DO / RO 输出仍按真实边沿即时响应，不受 Email 防抖影响</w:t>
      </w:r>
    </w:p>
    <w:p>
      <w:pPr>
        <w:pStyle w:val="FirstParagraph"/>
      </w:pPr>
      <w:r>
        <w:rPr>
          <w:bCs/>
          <w:b/>
        </w:rPr>
        <w:t xml:space="preserve">重启行为：</w:t>
      </w:r>
    </w:p>
    <w:p>
      <w:pPr>
        <w:numPr>
          <w:ilvl w:val="0"/>
          <w:numId w:val="1035"/>
        </w:numPr>
        <w:pStyle w:val="Compact"/>
      </w:pPr>
      <w:r>
        <w:t xml:space="preserve">重启时所有告警状态从 OFF 开始重新评估，运行态不持久化</w:t>
      </w:r>
    </w:p>
    <w:p>
      <w:pPr>
        <w:numPr>
          <w:ilvl w:val="0"/>
          <w:numId w:val="1035"/>
        </w:numPr>
        <w:pStyle w:val="Compact"/>
      </w:pPr>
      <w:r>
        <w:t xml:space="preserve">Alarm Log 须持久化保留；重启前未释放的告警条目处理详见 §7.4</w:t>
      </w:r>
    </w:p>
    <w:bookmarkEnd w:id="159"/>
    <w:bookmarkStart w:id="160" w:name="告警记录alarm-log"/>
    <w:p>
      <w:pPr>
        <w:pStyle w:val="Heading2"/>
      </w:pPr>
      <w:r>
        <w:t xml:space="preserve">7.4 告警记录（Alarm Log）</w:t>
      </w:r>
    </w:p>
    <w:p>
      <w:pPr>
        <w:pStyle w:val="FirstParagraph"/>
      </w:pPr>
      <w:r>
        <w:t xml:space="preserve">系统须循环记录告警日志，</w:t>
      </w:r>
      <w:r>
        <w:rPr>
          <w:bCs/>
          <w:b/>
        </w:rPr>
        <w:t xml:space="preserve">容量 ≥ 65535 条</w:t>
      </w:r>
      <w:r>
        <w:t xml:space="preserve">（受 PRS §3.3.3 的 32 GB eMMC 支撑；以 16-bit 索引一次寻址）。</w:t>
      </w:r>
    </w:p>
    <w:p>
      <w:pPr>
        <w:pStyle w:val="BodyText"/>
      </w:pPr>
      <w:r>
        <w:rPr>
          <w:bCs/>
          <w:b/>
        </w:rPr>
        <w:t xml:space="preserve">记录策略：</w:t>
      </w:r>
      <w:r>
        <w:t xml:space="preserve"> Alarm Log 对每个告警实例分别记录 ON 与 OFF 两条事件，或以单条 ON 记录附带持续时间的方式呈现——具体由详细设计冻结。本节按”单条记录覆盖一次完整 ON → OFF 周期”的逻辑描述字段。</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字段</w:t>
            </w:r>
          </w:p>
        </w:tc>
        <w:tc>
          <w:tcPr/>
          <w:p>
            <w:pPr>
              <w:pStyle w:val="Compact"/>
              <w:jc w:val="left"/>
            </w:pPr>
            <w:r>
              <w:t xml:space="preserve">说明</w:t>
            </w:r>
          </w:p>
        </w:tc>
      </w:tr>
      <w:tr>
        <w:tc>
          <w:tcPr/>
          <w:p>
            <w:pPr>
              <w:pStyle w:val="Compact"/>
              <w:jc w:val="left"/>
            </w:pPr>
            <w:r>
              <w:t xml:space="preserve">时间戳</w:t>
            </w:r>
          </w:p>
        </w:tc>
        <w:tc>
          <w:tcPr/>
          <w:p>
            <w:pPr>
              <w:pStyle w:val="Compact"/>
              <w:jc w:val="left"/>
            </w:pPr>
            <w:r>
              <w:t xml:space="preserve">告警 OFF → ON 时刻；</w:t>
            </w:r>
            <w:r>
              <w:rPr>
                <w:bCs/>
                <w:b/>
              </w:rPr>
              <w:t xml:space="preserve">Unix timestamp</w:t>
            </w:r>
            <w:r>
              <w:t xml:space="preserve">，毫秒精度（详见 §5.7 §C 时间戳约定）</w:t>
            </w:r>
          </w:p>
        </w:tc>
      </w:tr>
      <w:tr>
        <w:tc>
          <w:tcPr/>
          <w:p>
            <w:pPr>
              <w:pStyle w:val="Compact"/>
              <w:jc w:val="left"/>
            </w:pPr>
            <w:r>
              <w:t xml:space="preserve">来源类别</w:t>
            </w:r>
          </w:p>
        </w:tc>
        <w:tc>
          <w:tcPr/>
          <w:p>
            <w:pPr>
              <w:pStyle w:val="Compact"/>
              <w:jc w:val="left"/>
            </w:pPr>
            <w:r>
              <w:t xml:space="preserve">阈值越限 / 设备告警</w:t>
            </w:r>
          </w:p>
        </w:tc>
      </w:tr>
      <w:tr>
        <w:tc>
          <w:tcPr/>
          <w:p>
            <w:pPr>
              <w:pStyle w:val="Compact"/>
              <w:jc w:val="left"/>
            </w:pPr>
            <w:r>
              <w:t xml:space="preserve">来源标识</w:t>
            </w:r>
          </w:p>
        </w:tc>
        <w:tc>
          <w:tcPr/>
          <w:p>
            <w:pPr>
              <w:pStyle w:val="Compact"/>
              <w:jc w:val="left"/>
            </w:pPr>
            <w:r>
              <w:t xml:space="preserve">阈值越限：监控组编号 + 名称；设备告警：模块或下挂设备 ID + 故障类型</w:t>
            </w:r>
          </w:p>
        </w:tc>
      </w:tr>
      <w:tr>
        <w:tc>
          <w:tcPr/>
          <w:p>
            <w:pPr>
              <w:pStyle w:val="Compact"/>
              <w:jc w:val="left"/>
            </w:pPr>
            <w:r>
              <w:t xml:space="preserve">持续时间</w:t>
            </w:r>
          </w:p>
        </w:tc>
        <w:tc>
          <w:tcPr/>
          <w:p>
            <w:pPr>
              <w:pStyle w:val="Compact"/>
              <w:jc w:val="left"/>
            </w:pPr>
            <w:r>
              <w:t xml:space="preserve">该告警从 ON 到 OFF 的时间长度，精度到 ms；告警未释放时该字段标记为”In progress”</w:t>
            </w:r>
          </w:p>
        </w:tc>
      </w:tr>
      <w:tr>
        <w:tc>
          <w:tcPr/>
          <w:p>
            <w:pPr>
              <w:pStyle w:val="Compact"/>
              <w:jc w:val="left"/>
            </w:pPr>
            <w:r>
              <w:t xml:space="preserve">极值</w:t>
            </w:r>
          </w:p>
        </w:tc>
        <w:tc>
          <w:tcPr/>
          <w:p>
            <w:pPr>
              <w:pStyle w:val="Compact"/>
              <w:jc w:val="left"/>
            </w:pPr>
            <w:r>
              <w:t xml:space="preserve">仅对阈值越限类记录。</w:t>
            </w:r>
            <w:r>
              <w:rPr>
                <w:bCs/>
                <w:b/>
              </w:rPr>
              <w:t xml:space="preserve">参数 1 与参数 2 各记一份极值</w:t>
            </w:r>
            <w:r>
              <w:t xml:space="preserve">；逻辑 </w:t>
            </w:r>
            <w:r>
              <w:rPr>
                <w:bCs/>
                <w:b/>
              </w:rPr>
              <w:t xml:space="preserve">&gt;</w:t>
            </w:r>
            <w:r>
              <w:t xml:space="preserve"> 时记录该参数告警期间的最大值，逻辑 </w:t>
            </w:r>
            <w:r>
              <w:rPr>
                <w:bCs/>
                <w:b/>
              </w:rPr>
              <w:t xml:space="preserve">&lt;</w:t>
            </w:r>
            <w:r>
              <w:t xml:space="preserve"> 时记录最小值；不记录极值发生的时间戳。DI 状态告警与设备告警此字段为空</w:t>
            </w:r>
          </w:p>
        </w:tc>
      </w:tr>
    </w:tbl>
    <w:p>
      <w:pPr>
        <w:pStyle w:val="BodyText"/>
      </w:pPr>
      <w:r>
        <w:rPr>
          <w:bCs/>
          <w:b/>
        </w:rPr>
        <w:t xml:space="preserve">日志管理：</w:t>
      </w:r>
    </w:p>
    <w:p>
      <w:pPr>
        <w:numPr>
          <w:ilvl w:val="0"/>
          <w:numId w:val="1036"/>
        </w:numPr>
        <w:pStyle w:val="Compact"/>
      </w:pPr>
      <w:r>
        <w:t xml:space="preserve">日志</w:t>
      </w:r>
      <w:r>
        <w:rPr>
          <w:bCs/>
          <w:b/>
        </w:rPr>
        <w:t xml:space="preserve">仅经 Web 读取与导出</w:t>
      </w:r>
      <w:r>
        <w:t xml:space="preserve">（CSV / JSON）；不经 Modbus 读取</w:t>
      </w:r>
    </w:p>
    <w:p>
      <w:pPr>
        <w:numPr>
          <w:ilvl w:val="0"/>
          <w:numId w:val="1036"/>
        </w:numPr>
        <w:pStyle w:val="Compact"/>
      </w:pPr>
      <w:r>
        <w:t xml:space="preserve">清除全部告警日志须通过 </w:t>
      </w:r>
      <w:r>
        <w:rPr>
          <w:bCs/>
          <w:b/>
        </w:rPr>
        <w:t xml:space="preserve">§11.4 维护命令</w:t>
      </w:r>
      <w:r>
        <w:t xml:space="preserve">下发（仅 Web 路径）</w:t>
      </w:r>
    </w:p>
    <w:p>
      <w:pPr>
        <w:numPr>
          <w:ilvl w:val="0"/>
          <w:numId w:val="1036"/>
        </w:numPr>
        <w:pStyle w:val="Compact"/>
      </w:pPr>
      <w:r>
        <w:t xml:space="preserve">达到容量上限时新条目循环覆盖最旧条目</w:t>
      </w:r>
    </w:p>
    <w:p>
      <w:pPr>
        <w:pStyle w:val="FirstParagraph"/>
      </w:pPr>
      <w:r>
        <w:rPr>
          <w:bCs/>
          <w:b/>
        </w:rPr>
        <w:t xml:space="preserve">重启对 Alarm Log 的影响：</w:t>
      </w:r>
    </w:p>
    <w:p>
      <w:pPr>
        <w:numPr>
          <w:ilvl w:val="0"/>
          <w:numId w:val="1037"/>
        </w:numPr>
        <w:pStyle w:val="Compact"/>
      </w:pPr>
      <w:r>
        <w:t xml:space="preserve">由于 Alarm Log 对 ON 与 OFF 两个边沿分别记录，重启不会”丢失”旧条目</w:t>
      </w:r>
    </w:p>
    <w:p>
      <w:pPr>
        <w:numPr>
          <w:ilvl w:val="0"/>
          <w:numId w:val="1037"/>
        </w:numPr>
        <w:pStyle w:val="Compact"/>
      </w:pPr>
      <w:r>
        <w:t xml:space="preserve">重启前处于 ON 状态、持续时间标记为”In progress”的条目保持原样</w:t>
      </w:r>
    </w:p>
    <w:p>
      <w:pPr>
        <w:numPr>
          <w:ilvl w:val="0"/>
          <w:numId w:val="1037"/>
        </w:numPr>
        <w:pStyle w:val="Compact"/>
      </w:pPr>
      <w:r>
        <w:t xml:space="preserve">重启后告警状态从 OFF 重新评估；若该告警源在重启后再次进入 ON，将作为</w:t>
      </w:r>
      <w:r>
        <w:rPr>
          <w:bCs/>
          <w:b/>
        </w:rPr>
        <w:t xml:space="preserve">一条新的 ON 记录</w:t>
      </w:r>
      <w:r>
        <w:t xml:space="preserve">写入 Alarm Log</w:t>
      </w:r>
    </w:p>
    <w:bookmarkEnd w:id="160"/>
    <w:bookmarkStart w:id="161" w:name="告警来源与外部通知渠道"/>
    <w:p>
      <w:pPr>
        <w:pStyle w:val="Heading2"/>
      </w:pPr>
      <w:r>
        <w:t xml:space="preserve">7.5 告警来源与外部通知渠道</w:t>
      </w:r>
    </w:p>
    <w:p>
      <w:pPr>
        <w:pStyle w:val="FirstParagraph"/>
      </w:pPr>
      <w:r>
        <w:rPr>
          <w:bCs/>
          <w:b/>
        </w:rPr>
        <w:t xml:space="preserve">告警来源汇总：</w:t>
      </w:r>
    </w:p>
    <w:tbl>
      <w:tblPr>
        <w:tblStyle w:val="Table"/>
        <w:tblW w:type="auto" w:w="0"/>
        <w:tblLook w:firstRow="1" w:lastRow="0" w:firstColumn="0" w:lastColumn="0" w:noHBand="0" w:noVBand="0" w:val="0020"/>
        <w:jc w:val="start"/>
      </w:tblPr>
      <w:tblGrid>
        <w:gridCol w:w="2262"/>
        <w:gridCol w:w="2262"/>
        <w:gridCol w:w="3394"/>
      </w:tblGrid>
      <w:tr>
        <w:trPr>
          <w:tblHeader w:val="true"/>
        </w:trPr>
        <w:tc>
          <w:tcPr/>
          <w:p>
            <w:pPr>
              <w:pStyle w:val="Compact"/>
              <w:jc w:val="left"/>
            </w:pPr>
            <w:r>
              <w:t xml:space="preserve">类别</w:t>
            </w:r>
          </w:p>
        </w:tc>
        <w:tc>
          <w:tcPr/>
          <w:p>
            <w:pPr>
              <w:pStyle w:val="Compact"/>
              <w:jc w:val="left"/>
            </w:pPr>
            <w:r>
              <w:t xml:space="preserve">来源</w:t>
            </w:r>
          </w:p>
        </w:tc>
        <w:tc>
          <w:tcPr/>
          <w:p>
            <w:pPr>
              <w:pStyle w:val="Compact"/>
              <w:jc w:val="left"/>
            </w:pPr>
            <w:r>
              <w:t xml:space="preserve">配置位置</w:t>
            </w:r>
          </w:p>
        </w:tc>
      </w:tr>
      <w:tr>
        <w:tc>
          <w:tcPr/>
          <w:p>
            <w:pPr>
              <w:pStyle w:val="Compact"/>
              <w:jc w:val="left"/>
            </w:pPr>
            <w:r>
              <w:t xml:space="preserve">阈值越限</w:t>
            </w:r>
          </w:p>
        </w:tc>
        <w:tc>
          <w:tcPr/>
          <w:p>
            <w:pPr>
              <w:pStyle w:val="Compact"/>
              <w:jc w:val="left"/>
            </w:pPr>
            <w:r>
              <w:t xml:space="preserve">§7.1 的 Alarm Monitor 组（用户配置）</w:t>
            </w:r>
          </w:p>
        </w:tc>
        <w:tc>
          <w:tcPr/>
          <w:p>
            <w:pPr>
              <w:pStyle w:val="Compact"/>
              <w:jc w:val="left"/>
            </w:pPr>
            <w:r>
              <w:t xml:space="preserve">§7.1</w:t>
            </w:r>
          </w:p>
        </w:tc>
      </w:tr>
      <w:tr>
        <w:tc>
          <w:tcPr/>
          <w:p>
            <w:pPr>
              <w:pStyle w:val="Compact"/>
              <w:jc w:val="left"/>
            </w:pPr>
            <w:r>
              <w:t xml:space="preserve">设备告警</w:t>
            </w:r>
          </w:p>
        </w:tc>
        <w:tc>
          <w:tcPr/>
          <w:p>
            <w:pPr>
              <w:pStyle w:val="Compact"/>
              <w:jc w:val="left"/>
            </w:pPr>
            <w:r>
              <w:t xml:space="preserve">AccuBus 上 VMM / CMM 模块离线、Gateway 下挂设备离线</w:t>
            </w:r>
          </w:p>
        </w:tc>
        <w:tc>
          <w:tcPr/>
          <w:p>
            <w:pPr>
              <w:pStyle w:val="Compact"/>
              <w:jc w:val="left"/>
            </w:pPr>
            <w:r>
              <w:t xml:space="preserve">§7.2</w:t>
            </w:r>
          </w:p>
        </w:tc>
      </w:tr>
    </w:tbl>
    <w:p>
      <w:pPr>
        <w:pStyle w:val="BodyText"/>
      </w:pPr>
      <w:r>
        <w:rPr>
          <w:bCs/>
          <w:b/>
        </w:rPr>
        <w:t xml:space="preserve">通知渠道汇总（按作用域分类）：</w:t>
      </w:r>
    </w:p>
    <w:tbl>
      <w:tblPr>
        <w:tblStyle w:val="Table"/>
        <w:tblW w:type="auto" w:w="0"/>
        <w:tblLook w:firstRow="1" w:lastRow="0" w:firstColumn="0" w:lastColumn="0" w:noHBand="0" w:noVBand="0" w:val="0020"/>
        <w:jc w:val="start"/>
      </w:tblPr>
      <w:tblGrid>
        <w:gridCol w:w="1159"/>
        <w:gridCol w:w="1738"/>
        <w:gridCol w:w="2704"/>
        <w:gridCol w:w="2318"/>
      </w:tblGrid>
      <w:tr>
        <w:trPr>
          <w:tblHeader w:val="true"/>
        </w:trPr>
        <w:tc>
          <w:tcPr/>
          <w:p>
            <w:pPr>
              <w:pStyle w:val="Compact"/>
              <w:jc w:val="left"/>
            </w:pPr>
            <w:r>
              <w:t xml:space="preserve">渠道</w:t>
            </w:r>
          </w:p>
        </w:tc>
        <w:tc>
          <w:tcPr/>
          <w:p>
            <w:pPr>
              <w:pStyle w:val="Compact"/>
              <w:jc w:val="left"/>
            </w:pPr>
            <w:r>
              <w:t xml:space="preserve">启用粒度</w:t>
            </w:r>
          </w:p>
        </w:tc>
        <w:tc>
          <w:tcPr/>
          <w:p>
            <w:pPr>
              <w:pStyle w:val="Compact"/>
              <w:jc w:val="left"/>
            </w:pPr>
            <w:r>
              <w:t xml:space="preserve">开关位置</w:t>
            </w:r>
          </w:p>
        </w:tc>
        <w:tc>
          <w:tcPr/>
          <w:p>
            <w:pPr>
              <w:pStyle w:val="Compact"/>
              <w:jc w:val="left"/>
            </w:pPr>
            <w:r>
              <w:t xml:space="preserve">覆盖告警来源</w:t>
            </w:r>
          </w:p>
        </w:tc>
      </w:tr>
      <w:tr>
        <w:tc>
          <w:tcPr/>
          <w:p>
            <w:pPr>
              <w:pStyle w:val="Compact"/>
              <w:jc w:val="left"/>
            </w:pPr>
            <w:r>
              <w:t xml:space="preserve">Modbus 状态寄存器</w:t>
            </w:r>
          </w:p>
        </w:tc>
        <w:tc>
          <w:tcPr/>
          <w:p>
            <w:pPr>
              <w:pStyle w:val="Compact"/>
              <w:jc w:val="left"/>
            </w:pPr>
            <w:r>
              <w:t xml:space="preserve">系统级</w:t>
            </w:r>
          </w:p>
        </w:tc>
        <w:tc>
          <w:tcPr/>
          <w:p>
            <w:pPr>
              <w:pStyle w:val="Compact"/>
              <w:jc w:val="left"/>
            </w:pPr>
            <w:r>
              <w:t xml:space="preserve">始终启用</w:t>
            </w:r>
          </w:p>
        </w:tc>
        <w:tc>
          <w:tcPr/>
          <w:p>
            <w:pPr>
              <w:pStyle w:val="Compact"/>
              <w:jc w:val="left"/>
            </w:pPr>
            <w:r>
              <w:t xml:space="preserve">阈值越限 + 设备告警</w:t>
            </w:r>
          </w:p>
        </w:tc>
      </w:tr>
      <w:tr>
        <w:tc>
          <w:tcPr/>
          <w:p>
            <w:pPr>
              <w:pStyle w:val="Compact"/>
              <w:jc w:val="left"/>
            </w:pPr>
            <w:r>
              <w:t xml:space="preserve">Web UI 显示</w:t>
            </w:r>
          </w:p>
        </w:tc>
        <w:tc>
          <w:tcPr/>
          <w:p>
            <w:pPr>
              <w:pStyle w:val="Compact"/>
              <w:jc w:val="left"/>
            </w:pPr>
            <w:r>
              <w:t xml:space="preserve">系统级</w:t>
            </w:r>
          </w:p>
        </w:tc>
        <w:tc>
          <w:tcPr/>
          <w:p>
            <w:pPr>
              <w:pStyle w:val="Compact"/>
              <w:jc w:val="left"/>
            </w:pPr>
            <w:r>
              <w:t xml:space="preserve">始终启用</w:t>
            </w:r>
          </w:p>
        </w:tc>
        <w:tc>
          <w:tcPr/>
          <w:p>
            <w:pPr>
              <w:pStyle w:val="Compact"/>
              <w:jc w:val="left"/>
            </w:pPr>
            <w:r>
              <w:t xml:space="preserve">阈值越限 + 设备告警</w:t>
            </w:r>
          </w:p>
        </w:tc>
      </w:tr>
      <w:tr>
        <w:tc>
          <w:tcPr/>
          <w:p>
            <w:pPr>
              <w:pStyle w:val="Compact"/>
              <w:jc w:val="left"/>
            </w:pPr>
            <w:r>
              <w:t xml:space="preserve">SNMP Trap</w:t>
            </w:r>
          </w:p>
        </w:tc>
        <w:tc>
          <w:tcPr/>
          <w:p>
            <w:pPr>
              <w:pStyle w:val="Compact"/>
              <w:jc w:val="left"/>
            </w:pPr>
            <w:r>
              <w:t xml:space="preserve">系统级</w:t>
            </w:r>
          </w:p>
        </w:tc>
        <w:tc>
          <w:tcPr/>
          <w:p>
            <w:pPr>
              <w:pStyle w:val="Compact"/>
              <w:jc w:val="left"/>
            </w:pPr>
            <w:r>
              <w:t xml:space="preserve">§12 Alarm Notification</w:t>
            </w:r>
          </w:p>
        </w:tc>
        <w:tc>
          <w:tcPr/>
          <w:p>
            <w:pPr>
              <w:pStyle w:val="Compact"/>
              <w:jc w:val="left"/>
            </w:pPr>
            <w:r>
              <w:t xml:space="preserve">阈值越限 + 设备告警</w:t>
            </w:r>
          </w:p>
        </w:tc>
      </w:tr>
      <w:tr>
        <w:tc>
          <w:tcPr/>
          <w:p>
            <w:pPr>
              <w:pStyle w:val="Compact"/>
              <w:jc w:val="left"/>
            </w:pPr>
            <w:r>
              <w:t xml:space="preserve">Email（SMTP / SMTPS）</w:t>
            </w:r>
          </w:p>
        </w:tc>
        <w:tc>
          <w:tcPr/>
          <w:p>
            <w:pPr>
              <w:pStyle w:val="Compact"/>
              <w:jc w:val="left"/>
            </w:pPr>
            <w:r>
              <w:t xml:space="preserve">按源</w:t>
            </w:r>
          </w:p>
        </w:tc>
        <w:tc>
          <w:tcPr/>
          <w:p>
            <w:pPr>
              <w:pStyle w:val="Compact"/>
              <w:jc w:val="left"/>
            </w:pPr>
            <w:r>
              <w:t xml:space="preserve">阈值越限：§7.1 每条 Monitor 勾选；设备告警：§7.2 每个设备源勾选；SMTP server / 收件人由 §12 全局配置</w:t>
            </w:r>
          </w:p>
        </w:tc>
        <w:tc>
          <w:tcPr/>
          <w:p>
            <w:pPr>
              <w:pStyle w:val="Compact"/>
              <w:jc w:val="left"/>
            </w:pPr>
            <w:r>
              <w:t xml:space="preserve">阈值越限 + 设备告警</w:t>
            </w:r>
          </w:p>
        </w:tc>
      </w:tr>
      <w:tr>
        <w:tc>
          <w:tcPr/>
          <w:p>
            <w:pPr>
              <w:pStyle w:val="Compact"/>
              <w:jc w:val="left"/>
            </w:pPr>
            <w:r>
              <w:t xml:space="preserve">Trigger DO / RO 输出</w:t>
            </w:r>
          </w:p>
        </w:tc>
        <w:tc>
          <w:tcPr/>
          <w:p>
            <w:pPr>
              <w:pStyle w:val="Compact"/>
              <w:jc w:val="left"/>
            </w:pPr>
            <w:r>
              <w:t xml:space="preserve">按源</w:t>
            </w:r>
          </w:p>
        </w:tc>
        <w:tc>
          <w:tcPr/>
          <w:p>
            <w:pPr>
              <w:pStyle w:val="Compact"/>
              <w:jc w:val="left"/>
            </w:pPr>
            <w:r>
              <w:t xml:space="preserve">阈值越限：§7.1 每条 Monitor 配置；设备告警：§7.2 每个设备源配置</w:t>
            </w:r>
          </w:p>
        </w:tc>
        <w:tc>
          <w:tcPr/>
          <w:p>
            <w:pPr>
              <w:pStyle w:val="Compact"/>
              <w:jc w:val="left"/>
            </w:pPr>
            <w:r>
              <w:t xml:space="preserve">阈值越限 + 设备告警</w:t>
            </w:r>
          </w:p>
        </w:tc>
      </w:tr>
    </w:tbl>
    <w:p>
      <w:pPr>
        <w:pStyle w:val="BodyText"/>
      </w:pPr>
      <w:r>
        <w:rPr>
          <w:bCs/>
          <w:b/>
        </w:rPr>
        <w:t xml:space="preserve">渠道使用说明：</w:t>
      </w:r>
    </w:p>
    <w:p>
      <w:pPr>
        <w:numPr>
          <w:ilvl w:val="0"/>
          <w:numId w:val="1038"/>
        </w:numPr>
        <w:pStyle w:val="Compact"/>
      </w:pPr>
      <w:r>
        <w:rPr>
          <w:bCs/>
          <w:b/>
        </w:rPr>
        <w:t xml:space="preserve">Modbus / Web</w:t>
      </w:r>
      <w:r>
        <w:t xml:space="preserve"> 是常驻渠道</w:t>
      </w:r>
    </w:p>
    <w:p>
      <w:pPr>
        <w:numPr>
          <w:ilvl w:val="0"/>
          <w:numId w:val="1038"/>
        </w:numPr>
        <w:pStyle w:val="Compact"/>
      </w:pPr>
      <w:r>
        <w:rPr>
          <w:bCs/>
          <w:b/>
        </w:rPr>
        <w:t xml:space="preserve">SNMP Trap</w:t>
      </w:r>
      <w:r>
        <w:t xml:space="preserve"> 在 §12 一次性开启 / 配置目标地址，对所有告警生效</w:t>
      </w:r>
    </w:p>
    <w:p>
      <w:pPr>
        <w:numPr>
          <w:ilvl w:val="0"/>
          <w:numId w:val="1038"/>
        </w:numPr>
        <w:pStyle w:val="Compact"/>
      </w:pPr>
      <w:r>
        <w:rPr>
          <w:bCs/>
          <w:b/>
        </w:rPr>
        <w:t xml:space="preserve">Email</w:t>
      </w:r>
      <w:r>
        <w:t xml:space="preserve"> 的 SMTP 服务器、认证、收件人列表在 §12 统一配置；每条 Monitor 与每个设备告警源单独勾选是否启用 Email 通知；OFF → ON 与 ON → OFF 两个边沿均发邮件，并按防抖 / 合并策略抑制短时重复</w:t>
      </w:r>
    </w:p>
    <w:p>
      <w:pPr>
        <w:numPr>
          <w:ilvl w:val="0"/>
          <w:numId w:val="1038"/>
        </w:numPr>
        <w:pStyle w:val="Compact"/>
      </w:pPr>
      <w:r>
        <w:rPr>
          <w:bCs/>
          <w:b/>
        </w:rPr>
        <w:t xml:space="preserve">Trigger DO / RO</w:t>
      </w:r>
      <w:r>
        <w:t xml:space="preserve"> 由各告警源自身选择宿主设备与通道。</w:t>
      </w:r>
      <w:r>
        <w:rPr>
          <w:bCs/>
          <w:b/>
        </w:rPr>
        <w:t xml:space="preserve">同一 DO / RO 通道可被多个告警源共用</w:t>
      </w:r>
      <w:r>
        <w:t xml:space="preserve">，多源驱动采用 </w:t>
      </w:r>
      <w:r>
        <w:rPr>
          <w:bCs/>
          <w:b/>
        </w:rPr>
        <w:t xml:space="preserve">OR 合成</w:t>
      </w:r>
      <w:r>
        <w:t xml:space="preserve">：任一告警源 ON 时驱动该输出闭合 / 输出 1，全部 OFF 时释放</w:t>
      </w:r>
    </w:p>
    <w:p>
      <w:pPr>
        <w:numPr>
          <w:ilvl w:val="0"/>
          <w:numId w:val="1038"/>
        </w:numPr>
        <w:pStyle w:val="Compact"/>
      </w:pPr>
      <w:r>
        <w:t xml:space="preserve">对阈值越限，允许把被监控参数所在的设备作为 Trigger 宿主；对设备告警，禁止把被监控设备本身作为 Trigger 宿主（避免环路）</w:t>
      </w:r>
    </w:p>
    <w:p>
      <w:r>
        <w:pict>
          <v:rect style="width:0;height:1.5pt" o:hralign="center" o:hrstd="t" o:hr="t"/>
        </w:pict>
      </w:r>
    </w:p>
    <w:bookmarkEnd w:id="161"/>
    <w:bookmarkEnd w:id="162"/>
    <w:bookmarkStart w:id="167" w:name="时间同步软件"/>
    <w:p>
      <w:pPr>
        <w:pStyle w:val="Heading1"/>
      </w:pPr>
      <w:r>
        <w:t xml:space="preserve">8 时间同步软件</w:t>
      </w:r>
    </w:p>
    <w:p>
      <w:pPr>
        <w:pStyle w:val="FirstParagraph"/>
      </w:pPr>
      <w:r>
        <w:t xml:space="preserve">RPP 时间精度需达到 IEC 61000-4-30 Class A 要求（§4.6 Time-clock MPE），相关硬件 RTC 漂移指标由 PRS §3.5 定义；本节描述协议层与同步行为的软件需求。</w:t>
      </w:r>
    </w:p>
    <w:bookmarkStart w:id="163" w:name="上游时间源"/>
    <w:p>
      <w:pPr>
        <w:pStyle w:val="Heading2"/>
      </w:pPr>
      <w:r>
        <w:t xml:space="preserve">8.1 上游时间源</w:t>
      </w:r>
    </w:p>
    <w:p>
      <w:pPr>
        <w:pStyle w:val="FirstParagraph"/>
      </w:pPr>
      <w:r>
        <w:t xml:space="preserve">MH 须同时支持以下两种上游时间同步协议：</w:t>
      </w:r>
    </w:p>
    <w:p>
      <w:pPr>
        <w:numPr>
          <w:ilvl w:val="0"/>
          <w:numId w:val="1039"/>
        </w:numPr>
        <w:pStyle w:val="Compact"/>
      </w:pPr>
      <w:r>
        <w:rPr>
          <w:bCs/>
          <w:b/>
        </w:rPr>
        <w:t xml:space="preserve">NTP（Client）</w:t>
      </w:r>
      <w:r>
        <w:t xml:space="preserve"> — 标准时间源，适配数据中心场景下 NTP 普及的部署环境。NTP 典型同步精度 1~10 ms，满足 Class A 同步状态 MPE（±20 ms / ±16.7 ms）。</w:t>
      </w:r>
    </w:p>
    <w:p>
      <w:pPr>
        <w:numPr>
          <w:ilvl w:val="0"/>
          <w:numId w:val="1039"/>
        </w:numPr>
        <w:pStyle w:val="Compact"/>
      </w:pPr>
      <w:r>
        <w:rPr>
          <w:bCs/>
          <w:b/>
        </w:rPr>
        <w:t xml:space="preserve">PTP（IEEE 1588）</w:t>
      </w:r>
      <w:r>
        <w:t xml:space="preserve"> — 高精度时间源，达到亚微秒级同步精度，用于 PMU 扩展、跨 RPP 时间对齐，以及需要更严时间精度的电力 / 工业场景。</w:t>
      </w:r>
    </w:p>
    <w:p>
      <w:pPr>
        <w:pStyle w:val="FirstParagraph"/>
      </w:pPr>
      <w:r>
        <w:t xml:space="preserve">两种协议同时启用时，</w:t>
      </w:r>
      <w:r>
        <w:rPr>
          <w:bCs/>
          <w:b/>
        </w:rPr>
        <w:t xml:space="preserve">PTP 优先</w:t>
      </w:r>
      <w:r>
        <w:t xml:space="preserve">：MH 自动择优工作，PTP 不可用或失锁时自动回退至 NTP。两源并存使 RPP 可适配数据中心（NTP 普及）和电力 / 工业场景（PTP 普及）。</w:t>
      </w:r>
    </w:p>
    <w:bookmarkEnd w:id="163"/>
    <w:bookmarkStart w:id="164" w:name="fallback-与掉电保持"/>
    <w:p>
      <w:pPr>
        <w:pStyle w:val="Heading2"/>
      </w:pPr>
      <w:r>
        <w:t xml:space="preserve">8.2 Fallback 与掉电保持</w:t>
      </w:r>
    </w:p>
    <w:p>
      <w:pPr>
        <w:pStyle w:val="FirstParagraph"/>
      </w:pPr>
      <w:r>
        <w:t xml:space="preserve">外部时间源（NTP、PTP）全部丢失时，MH 由内置 RTC 维持本地时间。RTC 漂移须 ≤ ±1 s / 24 h（硬件需求，详见 PRS §3.5）。外部时间源恢复后，MH 自动以 NTP / PTP 重新同步 RTC。</w:t>
      </w:r>
    </w:p>
    <w:p>
      <w:pPr>
        <w:pStyle w:val="BodyText"/>
      </w:pPr>
      <w:r>
        <w:t xml:space="preserve">RTC 电池失效仅影响绝对时间戳，不影响测量功能；时间戳可通过 NTP / PTP 自动恢复。</w:t>
      </w:r>
    </w:p>
    <w:bookmarkEnd w:id="164"/>
    <w:bookmarkStart w:id="165" w:name="accubus-下行时间分发"/>
    <w:p>
      <w:pPr>
        <w:pStyle w:val="Heading2"/>
      </w:pPr>
      <w:r>
        <w:t xml:space="preserve">8.3 AccuBus 下行时间分发</w:t>
      </w:r>
    </w:p>
    <w:p>
      <w:pPr>
        <w:pStyle w:val="FirstParagraph"/>
      </w:pPr>
      <w:r>
        <w:t xml:space="preserve">MH 须通过 AccuBus 为所有 VMM/CMM 提供统一的时间基准。跨模块</w:t>
      </w:r>
      <w:r>
        <w:rPr>
          <w:bCs/>
          <w:b/>
        </w:rPr>
        <w:t xml:space="preserve">相对采样同步精度</w:t>
      </w:r>
      <w:r>
        <w:t xml:space="preserve">用于 Class 0.1 功率计算与跨模块事件相关性分析，须显著严于 IEC 61000-4-30 的绝对时间精度（µs 级量级），由 AccuBus 时间基准保证；具体精度指标由 AccuBus 详细设计阶段冻结。</w:t>
      </w:r>
    </w:p>
    <w:bookmarkEnd w:id="165"/>
    <w:bookmarkStart w:id="166" w:name="时区与夏令时"/>
    <w:p>
      <w:pPr>
        <w:pStyle w:val="Heading2"/>
      </w:pPr>
      <w:r>
        <w:t xml:space="preserve">8.4 时区与夏令时</w:t>
      </w:r>
    </w:p>
    <w:p>
      <w:pPr>
        <w:pStyle w:val="FirstParagraph"/>
      </w:pPr>
      <w:r>
        <w:t xml:space="preserve">时区可配置；DST 自动切换。</w:t>
      </w:r>
    </w:p>
    <w:p>
      <w:r>
        <w:pict>
          <v:rect style="width:0;height:1.5pt" o:hralign="center" o:hrstd="t" o:hr="t"/>
        </w:pict>
      </w:r>
    </w:p>
    <w:bookmarkEnd w:id="166"/>
    <w:bookmarkEnd w:id="167"/>
    <w:bookmarkStart w:id="172" w:name="访问控制"/>
    <w:p>
      <w:pPr>
        <w:pStyle w:val="Heading1"/>
      </w:pPr>
      <w:r>
        <w:t xml:space="preserve">9 访问控制</w:t>
      </w:r>
    </w:p>
    <w:p>
      <w:pPr>
        <w:pStyle w:val="FirstParagraph"/>
      </w:pPr>
      <w:r>
        <w:t xml:space="preserve">RPP 访问通道为 HTTPS Web，访问控制基于该通道实现。本节设计参考已有产品 AcuHMI-1-7 软件需求体系（v1.04，2026-05-14）。</w:t>
      </w:r>
    </w:p>
    <w:p>
      <w:pPr>
        <w:pStyle w:val="BodyText"/>
      </w:pPr>
      <w:r>
        <w:t xml:space="preserve">用户登录、登出、操作等行为统一记入 </w:t>
      </w:r>
      <w:r>
        <w:rPr>
          <w:bCs/>
          <w:b/>
        </w:rPr>
        <w:t xml:space="preserve">System Log</w:t>
      </w:r>
      <w:r>
        <w:t xml:space="preserve">（详见 §11）。</w:t>
      </w:r>
    </w:p>
    <w:bookmarkStart w:id="168" w:name="用户与角色"/>
    <w:p>
      <w:pPr>
        <w:pStyle w:val="Heading2"/>
      </w:pPr>
      <w:r>
        <w:t xml:space="preserve">9.1 用户与角色</w:t>
      </w:r>
    </w:p>
    <w:tbl>
      <w:tblPr>
        <w:tblStyle w:val="Table"/>
        <w:tblW w:type="auto" w:w="0"/>
        <w:tblLook w:firstRow="1" w:lastRow="0" w:firstColumn="0" w:lastColumn="0" w:noHBand="0" w:noVBand="0" w:val="0020"/>
        <w:jc w:val="start"/>
      </w:tblPr>
      <w:tblGrid>
        <w:gridCol w:w="2640"/>
        <w:gridCol w:w="5280"/>
      </w:tblGrid>
      <w:tr>
        <w:trPr>
          <w:tblHeader w:val="true"/>
        </w:trPr>
        <w:tc>
          <w:tcPr/>
          <w:p>
            <w:pPr>
              <w:pStyle w:val="Compact"/>
              <w:jc w:val="left"/>
            </w:pPr>
            <w:r>
              <w:t xml:space="preserve">项</w:t>
            </w:r>
          </w:p>
        </w:tc>
        <w:tc>
          <w:tcPr/>
          <w:p>
            <w:pPr>
              <w:pStyle w:val="Compact"/>
              <w:jc w:val="left"/>
            </w:pPr>
            <w:r>
              <w:t xml:space="preserve">需求</w:t>
            </w:r>
          </w:p>
        </w:tc>
      </w:tr>
      <w:tr>
        <w:tc>
          <w:tcPr/>
          <w:p>
            <w:pPr>
              <w:pStyle w:val="Compact"/>
              <w:jc w:val="left"/>
            </w:pPr>
            <w:r>
              <w:t xml:space="preserve">默认账户</w:t>
            </w:r>
          </w:p>
        </w:tc>
        <w:tc>
          <w:tcPr/>
          <w:p>
            <w:pPr>
              <w:pStyle w:val="Compact"/>
              <w:jc w:val="left"/>
            </w:pPr>
            <w:r>
              <w:rPr>
                <w:bCs/>
                <w:b/>
              </w:rPr>
              <w:t xml:space="preserve">admin</w:t>
            </w:r>
            <w:r>
              <w:t xml:space="preserve">（不可删除，最高权限）与 </w:t>
            </w:r>
            <w:r>
              <w:rPr>
                <w:bCs/>
                <w:b/>
              </w:rPr>
              <w:t xml:space="preserve">view</w:t>
            </w:r>
            <w:r>
              <w:t>（全局只读）默认存在；默认密码规则参考 AcuHMI-1-7（“Admin@” / “View@” + SN 后 6 位）</w:t>
            </w:r>
          </w:p>
        </w:tc>
      </w:tr>
      <w:tr>
        <w:tc>
          <w:tcPr/>
          <w:p>
            <w:pPr>
              <w:pStyle w:val="Compact"/>
              <w:jc w:val="left"/>
            </w:pPr>
            <w:r>
              <w:t xml:space="preserve">用户上限</w:t>
            </w:r>
          </w:p>
        </w:tc>
        <w:tc>
          <w:tcPr/>
          <w:p>
            <w:pPr>
              <w:pStyle w:val="Compact"/>
              <w:jc w:val="left"/>
            </w:pPr>
            <w:r>
              <w:t xml:space="preserve">最多 32 个用户</w:t>
            </w:r>
          </w:p>
        </w:tc>
      </w:tr>
      <w:tr>
        <w:tc>
          <w:tcPr/>
          <w:p>
            <w:pPr>
              <w:pStyle w:val="Compact"/>
              <w:jc w:val="left"/>
            </w:pPr>
            <w:r>
              <w:t xml:space="preserve">角色上限</w:t>
            </w:r>
          </w:p>
        </w:tc>
        <w:tc>
          <w:tcPr/>
          <w:p>
            <w:pPr>
              <w:pStyle w:val="Compact"/>
              <w:jc w:val="left"/>
            </w:pPr>
            <w:r>
              <w:t xml:space="preserve">最多 16 个角色</w:t>
            </w:r>
          </w:p>
        </w:tc>
      </w:tr>
      <w:tr>
        <w:tc>
          <w:tcPr/>
          <w:p>
            <w:pPr>
              <w:pStyle w:val="Compact"/>
              <w:jc w:val="left"/>
            </w:pPr>
            <w:r>
              <w:t xml:space="preserve">权限粒度</w:t>
            </w:r>
          </w:p>
        </w:tc>
        <w:tc>
          <w:tcPr/>
          <w:p>
            <w:pPr>
              <w:pStyle w:val="Compact"/>
              <w:jc w:val="left"/>
            </w:pPr>
            <w:r>
              <w:t xml:space="preserve">每个权限模块独立配置：</w:t>
            </w:r>
            <w:r>
              <w:rPr>
                <w:bCs/>
                <w:b/>
              </w:rPr>
              <w:t xml:space="preserve">None / View / Edit</w:t>
            </w:r>
          </w:p>
        </w:tc>
      </w:tr>
      <w:tr>
        <w:tc>
          <w:tcPr/>
          <w:p>
            <w:pPr>
              <w:pStyle w:val="Compact"/>
              <w:jc w:val="left"/>
            </w:pPr>
            <w:r>
              <w:t xml:space="preserve">权限模块清单</w:t>
            </w:r>
          </w:p>
        </w:tc>
        <w:tc>
          <w:tcPr/>
          <w:p>
            <w:pPr>
              <w:pStyle w:val="Compact"/>
              <w:jc w:val="left"/>
            </w:pPr>
            <w:r>
              <w:rPr>
                <w:bCs/>
                <w:b/>
              </w:rPr>
              <w:t xml:space="preserve">待澄清 [C.1]</w:t>
            </w:r>
            <w:r>
              <w:t xml:space="preserve"> — 权限模块清单按 RPP 实际功能模块重新映射；详见 PRS 附录 B [C.1]</w:t>
            </w:r>
          </w:p>
        </w:tc>
      </w:tr>
    </w:tbl>
    <w:p>
      <w:pPr>
        <w:pStyle w:val="BodyText"/>
      </w:pPr>
      <w:r>
        <w:t xml:space="preserve">字段、限制、UI 流程的详细形态由 RPP URS 定义。</w:t>
      </w:r>
    </w:p>
    <w:bookmarkEnd w:id="168"/>
    <w:bookmarkStart w:id="169" w:name="登录与会话"/>
    <w:p>
      <w:pPr>
        <w:pStyle w:val="Heading2"/>
      </w:pPr>
      <w:r>
        <w:t xml:space="preserve">9.2 登录与会话</w:t>
      </w:r>
    </w:p>
    <w:p>
      <w:pPr>
        <w:numPr>
          <w:ilvl w:val="0"/>
          <w:numId w:val="1040"/>
        </w:numPr>
        <w:pStyle w:val="Compact"/>
      </w:pPr>
      <w:r>
        <w:t xml:space="preserve">首次登录强制改密码、EULA 接受、忘记密码流程参考 AcuHMI-1-7</w:t>
      </w:r>
    </w:p>
    <w:p>
      <w:pPr>
        <w:numPr>
          <w:ilvl w:val="0"/>
          <w:numId w:val="1040"/>
        </w:numPr>
        <w:pStyle w:val="Compact"/>
      </w:pPr>
      <w:r>
        <w:rPr>
          <w:bCs/>
          <w:b/>
        </w:rPr>
        <w:t xml:space="preserve">Session Timeout</w:t>
      </w:r>
      <w:r>
        <w:t xml:space="preserve"> 范围 0 ~ 60 分钟整数；0 表示不超时。Session Timeout 在所有 Web 页面生效，超时后将客户端自动登出</w:t>
      </w:r>
    </w:p>
    <w:p>
      <w:pPr>
        <w:numPr>
          <w:ilvl w:val="0"/>
          <w:numId w:val="1040"/>
        </w:numPr>
        <w:pStyle w:val="Compact"/>
      </w:pPr>
      <w:r>
        <w:t xml:space="preserve">失败次数超 </w:t>
      </w:r>
      <w:r>
        <w:rPr>
          <w:bCs/>
          <w:b/>
        </w:rPr>
        <w:t xml:space="preserve">Maximum Failed Attempts</w:t>
      </w:r>
      <w:r>
        <w:t xml:space="preserve"> 自动锁定；</w:t>
      </w:r>
      <w:r>
        <w:rPr>
          <w:bCs/>
          <w:b/>
        </w:rPr>
        <w:t xml:space="preserve">Failed Login Wait</w:t>
      </w:r>
      <w:r>
        <w:t xml:space="preserve"> 内自动解锁；管理员可手动 Lock / Unlock</w:t>
      </w:r>
    </w:p>
    <w:bookmarkEnd w:id="169"/>
    <w:bookmarkStart w:id="170" w:name="password-policy"/>
    <w:p>
      <w:pPr>
        <w:pStyle w:val="Heading2"/>
      </w:pPr>
      <w:r>
        <w:t xml:space="preserve">9.3 Password Policy</w:t>
      </w:r>
    </w:p>
    <w:p>
      <w:pPr>
        <w:pStyle w:val="FirstParagraph"/>
      </w:pPr>
      <w:r>
        <w:t xml:space="preserve">Password Policy 参考 AcuHMI-1-7，包含以下参数：</w:t>
      </w:r>
    </w:p>
    <w:p>
      <w:pPr>
        <w:numPr>
          <w:ilvl w:val="0"/>
          <w:numId w:val="1041"/>
        </w:numPr>
        <w:pStyle w:val="Compact"/>
      </w:pPr>
      <w:r>
        <w:t xml:space="preserve">大小写 / 数字 / 字母 / 特殊字符要求</w:t>
      </w:r>
    </w:p>
    <w:p>
      <w:pPr>
        <w:numPr>
          <w:ilvl w:val="0"/>
          <w:numId w:val="1041"/>
        </w:numPr>
        <w:pStyle w:val="Compact"/>
      </w:pPr>
      <w:r>
        <w:t xml:space="preserve">Password History</w:t>
      </w:r>
    </w:p>
    <w:p>
      <w:pPr>
        <w:numPr>
          <w:ilvl w:val="0"/>
          <w:numId w:val="1041"/>
        </w:numPr>
        <w:pStyle w:val="Compact"/>
      </w:pPr>
      <w:r>
        <w:t xml:space="preserve">Minimum Password Age</w:t>
      </w:r>
    </w:p>
    <w:p>
      <w:pPr>
        <w:numPr>
          <w:ilvl w:val="0"/>
          <w:numId w:val="1041"/>
        </w:numPr>
        <w:pStyle w:val="Compact"/>
      </w:pPr>
      <w:r>
        <w:t xml:space="preserve">Password Expires</w:t>
      </w:r>
    </w:p>
    <w:p>
      <w:pPr>
        <w:numPr>
          <w:ilvl w:val="0"/>
          <w:numId w:val="1041"/>
        </w:numPr>
        <w:pStyle w:val="Compact"/>
      </w:pPr>
      <w:r>
        <w:t xml:space="preserve">Minimum Password Length</w:t>
      </w:r>
    </w:p>
    <w:p>
      <w:pPr>
        <w:numPr>
          <w:ilvl w:val="0"/>
          <w:numId w:val="1041"/>
        </w:numPr>
        <w:pStyle w:val="Compact"/>
      </w:pPr>
      <w:r>
        <w:t xml:space="preserve">Grace Period</w:t>
      </w:r>
    </w:p>
    <w:p>
      <w:pPr>
        <w:numPr>
          <w:ilvl w:val="0"/>
          <w:numId w:val="1041"/>
        </w:numPr>
        <w:pStyle w:val="Compact"/>
      </w:pPr>
      <w:r>
        <w:t xml:space="preserve">Maximum Failed Attempts</w:t>
      </w:r>
    </w:p>
    <w:p>
      <w:pPr>
        <w:numPr>
          <w:ilvl w:val="0"/>
          <w:numId w:val="1041"/>
        </w:numPr>
        <w:pStyle w:val="Compact"/>
      </w:pPr>
      <w:r>
        <w:t xml:space="preserve">Failed Login Attempt Window</w:t>
      </w:r>
    </w:p>
    <w:p>
      <w:pPr>
        <w:numPr>
          <w:ilvl w:val="0"/>
          <w:numId w:val="1041"/>
        </w:numPr>
        <w:pStyle w:val="Compact"/>
      </w:pPr>
      <w:r>
        <w:t xml:space="preserve">Failed Login Wait</w:t>
      </w:r>
    </w:p>
    <w:p>
      <w:pPr>
        <w:pStyle w:val="FirstParagraph"/>
      </w:pPr>
      <w:r>
        <w:t xml:space="preserve">具体参数范围与 UI 表现由详细设计阶段冻结，参考 AcuHMI-1-7。</w:t>
      </w:r>
    </w:p>
    <w:bookmarkEnd w:id="170"/>
    <w:bookmarkStart w:id="171" w:name="安全通讯"/>
    <w:p>
      <w:pPr>
        <w:pStyle w:val="Heading2"/>
      </w:pPr>
      <w:r>
        <w:t xml:space="preserve">9.4 安全通讯</w:t>
      </w:r>
    </w:p>
    <w:p>
      <w:pPr>
        <w:numPr>
          <w:ilvl w:val="0"/>
          <w:numId w:val="1042"/>
        </w:numPr>
        <w:pStyle w:val="Compact"/>
      </w:pPr>
      <w:r>
        <w:t xml:space="preserve">HTTP 仅做重定向，主访问端口为 HTTPS（详见 §13）</w:t>
      </w:r>
    </w:p>
    <w:p>
      <w:pPr>
        <w:numPr>
          <w:ilvl w:val="0"/>
          <w:numId w:val="1042"/>
        </w:numPr>
        <w:pStyle w:val="Compact"/>
      </w:pPr>
      <w:r>
        <w:t xml:space="preserve">支持 TLS 1.2 与 TLS 1.3</w:t>
      </w:r>
    </w:p>
    <w:p>
      <w:pPr>
        <w:numPr>
          <w:ilvl w:val="0"/>
          <w:numId w:val="1042"/>
        </w:numPr>
        <w:pStyle w:val="Compact"/>
      </w:pPr>
      <w:r>
        <w:t xml:space="preserve">出厂自签名证书；用户可上传证书（含中间链）</w:t>
      </w:r>
    </w:p>
    <w:p>
      <w:pPr>
        <w:numPr>
          <w:ilvl w:val="0"/>
          <w:numId w:val="1042"/>
        </w:numPr>
        <w:pStyle w:val="Compact"/>
      </w:pPr>
      <w:r>
        <w:t xml:space="preserve">证书过期前 30 天 Web 提示</w:t>
      </w:r>
    </w:p>
    <w:p>
      <w:pPr>
        <w:pStyle w:val="FirstParagraph"/>
      </w:pPr>
      <w:r>
        <w:rPr>
          <w:bCs/>
          <w:b/>
        </w:rPr>
        <w:t xml:space="preserve">Certificate Management 操作集（Web 界面）：</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操作</w:t>
            </w:r>
          </w:p>
        </w:tc>
        <w:tc>
          <w:tcPr/>
          <w:p>
            <w:pPr>
              <w:pStyle w:val="Compact"/>
              <w:jc w:val="left"/>
            </w:pPr>
            <w:r>
              <w:t xml:space="preserve">说明</w:t>
            </w:r>
          </w:p>
        </w:tc>
      </w:tr>
      <w:tr>
        <w:tc>
          <w:tcPr/>
          <w:p>
            <w:pPr>
              <w:pStyle w:val="Compact"/>
              <w:jc w:val="left"/>
            </w:pPr>
            <w:r>
              <w:t xml:space="preserve">Export</w:t>
            </w:r>
          </w:p>
        </w:tc>
        <w:tc>
          <w:tcPr/>
          <w:p>
            <w:pPr>
              <w:pStyle w:val="Compact"/>
              <w:jc w:val="left"/>
            </w:pPr>
            <w:r>
              <w:t xml:space="preserve">导出当前证书（含公钥与签名链；私钥不导出）</w:t>
            </w:r>
          </w:p>
        </w:tc>
      </w:tr>
      <w:tr>
        <w:tc>
          <w:tcPr/>
          <w:p>
            <w:pPr>
              <w:pStyle w:val="Compact"/>
              <w:jc w:val="left"/>
            </w:pPr>
            <w:r>
              <w:t xml:space="preserve">Import</w:t>
            </w:r>
          </w:p>
        </w:tc>
        <w:tc>
          <w:tcPr/>
          <w:p>
            <w:pPr>
              <w:pStyle w:val="Compact"/>
              <w:jc w:val="left"/>
            </w:pPr>
            <w:r>
              <w:t xml:space="preserve">上传用户证书（PEM / DER，含中间链）</w:t>
            </w:r>
          </w:p>
        </w:tc>
      </w:tr>
      <w:tr>
        <w:tc>
          <w:tcPr/>
          <w:p>
            <w:pPr>
              <w:pStyle w:val="Compact"/>
              <w:jc w:val="left"/>
            </w:pPr>
            <w:r>
              <w:t xml:space="preserve">Generate CSR</w:t>
            </w:r>
          </w:p>
        </w:tc>
        <w:tc>
          <w:tcPr/>
          <w:p>
            <w:pPr>
              <w:pStyle w:val="Compact"/>
              <w:jc w:val="left"/>
            </w:pPr>
            <w:r>
              <w:t xml:space="preserve">生成证书签名请求</w:t>
            </w:r>
          </w:p>
        </w:tc>
      </w:tr>
      <w:tr>
        <w:tc>
          <w:tcPr/>
          <w:p>
            <w:pPr>
              <w:pStyle w:val="Compact"/>
              <w:jc w:val="left"/>
            </w:pPr>
            <w:r>
              <w:t xml:space="preserve">Generate New Self-Signed Certificate</w:t>
            </w:r>
          </w:p>
        </w:tc>
        <w:tc>
          <w:tcPr/>
          <w:p>
            <w:pPr>
              <w:pStyle w:val="Compact"/>
              <w:jc w:val="left"/>
            </w:pPr>
            <w:r>
              <w:t xml:space="preserve">重新生成出厂自签名证书</w:t>
            </w:r>
          </w:p>
        </w:tc>
      </w:tr>
    </w:tbl>
    <w:p>
      <w:pPr>
        <w:pStyle w:val="BlockText"/>
      </w:pPr>
      <w:r>
        <w:t xml:space="preserve">其他章节（§3.6.5 / §3.7.2 / §3.9.4）所有”证书 / 凭证 / Certificate Management”相关需求均以本节为准。</w:t>
      </w:r>
    </w:p>
    <w:p>
      <w:r>
        <w:pict>
          <v:rect style="width:0;height:1.5pt" o:hralign="center" o:hrstd="t" o:hr="t"/>
        </w:pict>
      </w:r>
    </w:p>
    <w:bookmarkEnd w:id="171"/>
    <w:bookmarkEnd w:id="172"/>
    <w:bookmarkStart w:id="177" w:name="固件升级"/>
    <w:p>
      <w:pPr>
        <w:pStyle w:val="Heading1"/>
      </w:pPr>
      <w:r>
        <w:t xml:space="preserve">10 固件升级</w:t>
      </w:r>
    </w:p>
    <w:bookmarkStart w:id="173" w:name="升级路径"/>
    <w:p>
      <w:pPr>
        <w:pStyle w:val="Heading2"/>
      </w:pPr>
      <w:r>
        <w:t xml:space="preserve">10.1 升级路径</w:t>
      </w:r>
    </w:p>
    <w:p>
      <w:pPr>
        <w:pStyle w:val="FirstParagraph"/>
      </w:pPr>
      <w:r>
        <w:t xml:space="preserve">v1 支持两条固件升级路径：</w:t>
      </w:r>
    </w:p>
    <w:p>
      <w:pPr>
        <w:numPr>
          <w:ilvl w:val="0"/>
          <w:numId w:val="1043"/>
        </w:numPr>
        <w:pStyle w:val="Compact"/>
      </w:pPr>
      <w:r>
        <w:rPr>
          <w:bCs/>
          <w:b/>
        </w:rPr>
        <w:t xml:space="preserve">HTTPS Web 上传（北向，主路径）</w:t>
      </w:r>
      <w:r>
        <w:t xml:space="preserve"> — 用户登录 Web 后上传 MH 固件包。固件文件较大，Web/HTTPS 是承载大文件的合理通道。用户也可经 USB 快速配置模式 + IP over USB 在笔记本上访问 Web 完成升级（详见 PRS §6.6）。</w:t>
      </w:r>
    </w:p>
    <w:p>
      <w:pPr>
        <w:numPr>
          <w:ilvl w:val="0"/>
          <w:numId w:val="1043"/>
        </w:numPr>
        <w:pStyle w:val="Compact"/>
      </w:pPr>
      <w:r>
        <w:rPr>
          <w:bCs/>
          <w:b/>
        </w:rPr>
        <w:t xml:space="preserve">AccuBus 下行（MH → VMM/CMM）</w:t>
      </w:r>
      <w:r>
        <w:t xml:space="preserve"> — MH 接收 VMM/CMM 固件包后，须能通过 AccuBus 把固件下发并升级所有挂接的 VMM/CMM 模块。</w:t>
      </w:r>
    </w:p>
    <w:bookmarkEnd w:id="173"/>
    <w:bookmarkStart w:id="174" w:name="升级行为与数据保护"/>
    <w:p>
      <w:pPr>
        <w:pStyle w:val="Heading2"/>
      </w:pPr>
      <w:r>
        <w:t xml:space="preserve">10.2 升级行为与数据保护</w:t>
      </w:r>
    </w:p>
    <w:p>
      <w:pPr>
        <w:pStyle w:val="FirstParagraph"/>
      </w:pPr>
      <w:r>
        <w:t xml:space="preserve">固件包须签名校验，防止篡改。</w:t>
      </w:r>
    </w:p>
    <w:p>
      <w:pPr>
        <w:pStyle w:val="BodyText"/>
      </w:pPr>
      <w:r>
        <w:t xml:space="preserve">升级期间须完整保留以下数据：</w:t>
      </w:r>
    </w:p>
    <w:p>
      <w:pPr>
        <w:numPr>
          <w:ilvl w:val="0"/>
          <w:numId w:val="1044"/>
        </w:numPr>
        <w:pStyle w:val="Compact"/>
      </w:pPr>
      <w:r>
        <w:t xml:space="preserve">用户配置（接线、Alarm Monitor、设备告警、Gateway 设备清单、网络、IP 访问控制、邮件、Alarm Notification 等）</w:t>
      </w:r>
    </w:p>
    <w:p>
      <w:pPr>
        <w:numPr>
          <w:ilvl w:val="0"/>
          <w:numId w:val="1044"/>
        </w:numPr>
        <w:pStyle w:val="Compact"/>
      </w:pPr>
      <w:r>
        <w:t xml:space="preserve">用户列表与角色配置</w:t>
      </w:r>
    </w:p>
    <w:p>
      <w:pPr>
        <w:numPr>
          <w:ilvl w:val="0"/>
          <w:numId w:val="1044"/>
        </w:numPr>
        <w:pStyle w:val="Compact"/>
      </w:pPr>
      <w:r>
        <w:t xml:space="preserve">HTTPS 证书</w:t>
      </w:r>
    </w:p>
    <w:p>
      <w:pPr>
        <w:numPr>
          <w:ilvl w:val="0"/>
          <w:numId w:val="1044"/>
        </w:numPr>
        <w:pStyle w:val="Compact"/>
      </w:pPr>
      <w:r>
        <w:t xml:space="preserve">累计量（Energy、Max Demand、Max-Min、Device Run Time、Load Time）</w:t>
      </w:r>
    </w:p>
    <w:p>
      <w:pPr>
        <w:numPr>
          <w:ilvl w:val="0"/>
          <w:numId w:val="1044"/>
        </w:numPr>
        <w:pStyle w:val="Compact"/>
      </w:pPr>
      <w:r>
        <w:t xml:space="preserve">Data Log（1 / 2 / 3）、Trend Log、Alarm Log、PQ 事件日志、波形录波文件</w:t>
      </w:r>
    </w:p>
    <w:p>
      <w:pPr>
        <w:numPr>
          <w:ilvl w:val="0"/>
          <w:numId w:val="1044"/>
        </w:numPr>
        <w:pStyle w:val="Compact"/>
      </w:pPr>
      <w:r>
        <w:t xml:space="preserve">System Log、AcuCloud Log</w:t>
      </w:r>
    </w:p>
    <w:p>
      <w:pPr>
        <w:pStyle w:val="FirstParagraph"/>
      </w:pPr>
      <w:r>
        <w:t xml:space="preserve">固件升级操作（上传、触发、回滚、VMM/CMM 下发）记入 </w:t>
      </w:r>
      <w:r>
        <w:rPr>
          <w:bCs/>
          <w:b/>
        </w:rPr>
        <w:t xml:space="preserve">System Log</w:t>
      </w:r>
      <w:r>
        <w:t xml:space="preserve">（详见 §11）。</w:t>
      </w:r>
    </w:p>
    <w:bookmarkEnd w:id="174"/>
    <w:bookmarkStart w:id="175" w:name="失败恢复"/>
    <w:p>
      <w:pPr>
        <w:pStyle w:val="Heading2"/>
      </w:pPr>
      <w:r>
        <w:t xml:space="preserve">10.3 失败恢复</w:t>
      </w:r>
    </w:p>
    <w:p>
      <w:pPr>
        <w:pStyle w:val="FirstParagraph"/>
      </w:pPr>
      <w:r>
        <w:t xml:space="preserve">MH 与 VMM/CMM 采用各自适配的失败恢复机制：</w:t>
      </w:r>
    </w:p>
    <w:p>
      <w:pPr>
        <w:numPr>
          <w:ilvl w:val="0"/>
          <w:numId w:val="1045"/>
        </w:numPr>
        <w:pStyle w:val="Compact"/>
      </w:pPr>
      <w:r>
        <w:rPr>
          <w:bCs/>
          <w:b/>
        </w:rPr>
        <w:t xml:space="preserve">MH</w:t>
      </w:r>
      <w:r>
        <w:t xml:space="preserve"> — 升级失败须能自动回退到上一版固件（A/B 双分区或同等机制）。</w:t>
      </w:r>
    </w:p>
    <w:p>
      <w:pPr>
        <w:numPr>
          <w:ilvl w:val="0"/>
          <w:numId w:val="1045"/>
        </w:numPr>
        <w:pStyle w:val="Compact"/>
      </w:pPr>
      <w:r>
        <w:rPr>
          <w:bCs/>
          <w:b/>
        </w:rPr>
        <w:t xml:space="preserve">VMM / CMM</w:t>
      </w:r>
      <w:r>
        <w:t xml:space="preserve"> — 沿用 Accuenergy 当前 MCU 类产品的 Bootloader 强制升级方案：Bootloader 区不参与应用层升级擦写；应用区升级失败或固件损坏时，模块停留在 Bootloader 状态；MH 须能在该状态下经 AccuBus </w:t>
      </w:r>
      <w:r>
        <w:rPr>
          <w:bCs/>
          <w:b/>
        </w:rPr>
        <w:t xml:space="preserve">强制重新下发固件</w:t>
      </w:r>
      <w:r>
        <w:t xml:space="preserve">，不依赖应用层是否健康。</w:t>
      </w:r>
    </w:p>
    <w:bookmarkEnd w:id="175"/>
    <w:bookmarkStart w:id="176" w:name="升级过程的运行影响"/>
    <w:p>
      <w:pPr>
        <w:pStyle w:val="Heading2"/>
      </w:pPr>
      <w:r>
        <w:t xml:space="preserve">10.4 升级过程的运行影响</w:t>
      </w:r>
    </w:p>
    <w:p>
      <w:pPr>
        <w:numPr>
          <w:ilvl w:val="0"/>
          <w:numId w:val="1046"/>
        </w:numPr>
        <w:pStyle w:val="Compact"/>
      </w:pPr>
      <w:r>
        <w:t xml:space="preserve">VMM/CMM 升级期间，被升级模块停止测量，其他模块继续运行；MH 监控升级进度并对外暴露状态。</w:t>
      </w:r>
    </w:p>
    <w:p>
      <w:pPr>
        <w:numPr>
          <w:ilvl w:val="0"/>
          <w:numId w:val="1046"/>
        </w:numPr>
        <w:pStyle w:val="Compact"/>
      </w:pPr>
      <w:r>
        <w:t xml:space="preserve">VMM/CMM 处于 Bootloader 状态（升级未完成或上次升级失败）时，MH 须在 Web、北向协议、设备告警等渠道明确指示该模块的”待升级 / 升级中 / 升级失败”状态，提示用户重新下发固件。</w:t>
      </w:r>
    </w:p>
    <w:p>
      <w:r>
        <w:pict>
          <v:rect style="width:0;height:1.5pt" o:hralign="center" o:hrstd="t" o:hr="t"/>
        </w:pict>
      </w:r>
    </w:p>
    <w:bookmarkEnd w:id="176"/>
    <w:bookmarkEnd w:id="177"/>
    <w:bookmarkStart w:id="185" w:name="维护与诊断"/>
    <w:p>
      <w:pPr>
        <w:pStyle w:val="Heading1"/>
      </w:pPr>
      <w:r>
        <w:t xml:space="preserve">11 维护与诊断</w:t>
      </w:r>
    </w:p>
    <w:p>
      <w:pPr>
        <w:pStyle w:val="FirstParagraph"/>
      </w:pPr>
      <w:r>
        <w:t xml:space="preserve">RPP 维护与诊断模块覆盖系统状态监控、日志体系、诊断工具集、维护命令与固件升级，参考 AcuHMI-1-7 软件需求体系组织。</w:t>
      </w:r>
    </w:p>
    <w:bookmarkStart w:id="178" w:name="模块清单"/>
    <w:p>
      <w:pPr>
        <w:pStyle w:val="Heading2"/>
      </w:pPr>
      <w:r>
        <w:t xml:space="preserve">11.1 模块清单</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模块</w:t>
            </w:r>
          </w:p>
        </w:tc>
        <w:tc>
          <w:tcPr/>
          <w:p>
            <w:pPr>
              <w:pStyle w:val="Compact"/>
              <w:jc w:val="left"/>
            </w:pPr>
            <w:r>
              <w:t xml:space="preserve">说明</w:t>
            </w:r>
          </w:p>
        </w:tc>
      </w:tr>
      <w:tr>
        <w:tc>
          <w:tcPr/>
          <w:p>
            <w:pPr>
              <w:pStyle w:val="Compact"/>
              <w:jc w:val="left"/>
            </w:pPr>
            <w:r>
              <w:rPr>
                <w:bCs/>
                <w:b/>
              </w:rPr>
              <w:t xml:space="preserve">System Status</w:t>
            </w:r>
          </w:p>
        </w:tc>
        <w:tc>
          <w:tcPr/>
          <w:p>
            <w:pPr>
              <w:pStyle w:val="Compact"/>
              <w:jc w:val="left"/>
            </w:pPr>
            <w:r>
              <w:t xml:space="preserve">CPU / RAM / 磁盘 / 网络健康监控</w:t>
            </w:r>
          </w:p>
        </w:tc>
      </w:tr>
      <w:tr>
        <w:tc>
          <w:tcPr/>
          <w:p>
            <w:pPr>
              <w:pStyle w:val="Compact"/>
              <w:jc w:val="left"/>
            </w:pPr>
            <w:r>
              <w:rPr>
                <w:bCs/>
                <w:b/>
              </w:rPr>
              <w:t xml:space="preserve">System Log</w:t>
            </w:r>
          </w:p>
        </w:tc>
        <w:tc>
          <w:tcPr/>
          <w:p>
            <w:pPr>
              <w:pStyle w:val="Compact"/>
              <w:jc w:val="left"/>
            </w:pPr>
            <w:r>
              <w:t xml:space="preserve">系统级事件与用户行为统一日志，详见 §11.2</w:t>
            </w:r>
          </w:p>
        </w:tc>
      </w:tr>
      <w:tr>
        <w:tc>
          <w:tcPr/>
          <w:p>
            <w:pPr>
              <w:pStyle w:val="Compact"/>
              <w:jc w:val="left"/>
            </w:pPr>
            <w:r>
              <w:rPr>
                <w:bCs/>
                <w:b/>
              </w:rPr>
              <w:t xml:space="preserve">AcuCloud Log</w:t>
            </w:r>
          </w:p>
        </w:tc>
        <w:tc>
          <w:tcPr/>
          <w:p>
            <w:pPr>
              <w:pStyle w:val="Compact"/>
              <w:jc w:val="left"/>
            </w:pPr>
            <w:r>
              <w:t xml:space="preserve">AcuCloud 推送（§3.7 数据推送的目标之一）失败时的本地缓存日志，详见 §11.3</w:t>
            </w:r>
          </w:p>
        </w:tc>
      </w:tr>
      <w:tr>
        <w:tc>
          <w:tcPr/>
          <w:p>
            <w:pPr>
              <w:pStyle w:val="Compact"/>
              <w:jc w:val="left"/>
            </w:pPr>
            <w:r>
              <w:rPr>
                <w:bCs/>
                <w:b/>
              </w:rPr>
              <w:t xml:space="preserve">诊断工具集</w:t>
            </w:r>
          </w:p>
        </w:tc>
        <w:tc>
          <w:tcPr/>
          <w:p>
            <w:pPr>
              <w:pStyle w:val="Compact"/>
              <w:jc w:val="left"/>
            </w:pPr>
            <w:r>
              <w:t xml:space="preserve">网络诊断、RSTP 状态、Host Lookup、Connection 检查、NTP Debug、Modbus Debug、Debug 控制台</w:t>
            </w:r>
          </w:p>
        </w:tc>
      </w:tr>
      <w:tr>
        <w:tc>
          <w:tcPr/>
          <w:p>
            <w:pPr>
              <w:pStyle w:val="Compact"/>
              <w:jc w:val="left"/>
            </w:pPr>
            <w:r>
              <w:rPr>
                <w:bCs/>
                <w:b/>
              </w:rPr>
              <w:t xml:space="preserve">接线检查（Wiring Check）</w:t>
            </w:r>
          </w:p>
        </w:tc>
        <w:tc>
          <w:tcPr/>
          <w:p>
            <w:pPr>
              <w:pStyle w:val="Compact"/>
              <w:jc w:val="left"/>
            </w:pPr>
            <w:r>
              <w:t xml:space="preserve">详见 §5.3</w:t>
            </w:r>
          </w:p>
        </w:tc>
      </w:tr>
      <w:tr>
        <w:tc>
          <w:tcPr/>
          <w:p>
            <w:pPr>
              <w:pStyle w:val="Compact"/>
              <w:jc w:val="left"/>
            </w:pPr>
            <w:r>
              <w:rPr>
                <w:bCs/>
                <w:b/>
              </w:rPr>
              <w:t xml:space="preserve">维护命令</w:t>
            </w:r>
          </w:p>
        </w:tc>
        <w:tc>
          <w:tcPr/>
          <w:p>
            <w:pPr>
              <w:pStyle w:val="Compact"/>
              <w:jc w:val="left"/>
            </w:pPr>
            <w:r>
              <w:t xml:space="preserve">用户主动下发的运维操作集合，详见 §11.4</w:t>
            </w:r>
          </w:p>
        </w:tc>
      </w:tr>
      <w:tr>
        <w:tc>
          <w:tcPr/>
          <w:p>
            <w:pPr>
              <w:pStyle w:val="Compact"/>
              <w:jc w:val="left"/>
            </w:pPr>
            <w:r>
              <w:rPr>
                <w:bCs/>
                <w:b/>
              </w:rPr>
              <w:t xml:space="preserve">固件升级（Firmware Update）</w:t>
            </w:r>
          </w:p>
        </w:tc>
        <w:tc>
          <w:tcPr/>
          <w:p>
            <w:pPr>
              <w:pStyle w:val="Compact"/>
              <w:jc w:val="left"/>
            </w:pPr>
            <w:r>
              <w:t xml:space="preserve">详见 §10</w:t>
            </w:r>
          </w:p>
        </w:tc>
      </w:tr>
      <w:tr>
        <w:tc>
          <w:tcPr/>
          <w:p>
            <w:pPr>
              <w:pStyle w:val="Compact"/>
              <w:jc w:val="left"/>
            </w:pPr>
            <w:r>
              <w:rPr>
                <w:bCs/>
                <w:b/>
              </w:rPr>
              <w:t xml:space="preserve">About</w:t>
            </w:r>
          </w:p>
        </w:tc>
        <w:tc>
          <w:tcPr/>
          <w:p>
            <w:pPr>
              <w:pStyle w:val="Compact"/>
              <w:jc w:val="left"/>
            </w:pPr>
            <w:r>
              <w:t xml:space="preserve">设备身份信息（型号、序列号、MAC、硬件 / 固件版本）</w:t>
            </w:r>
          </w:p>
        </w:tc>
      </w:tr>
    </w:tbl>
    <w:p>
      <w:pPr>
        <w:pStyle w:val="BodyText"/>
      </w:pPr>
      <w:r>
        <w:t xml:space="preserve">各模块的详细字段、表现形态、UI 流程由详细设计阶段冻结。</w:t>
      </w:r>
    </w:p>
    <w:bookmarkEnd w:id="178"/>
    <w:bookmarkStart w:id="179" w:name="system-log"/>
    <w:p>
      <w:pPr>
        <w:pStyle w:val="Heading2"/>
      </w:pPr>
      <w:r>
        <w:t xml:space="preserve">11.2 System Log</w:t>
      </w:r>
    </w:p>
    <w:p>
      <w:pPr>
        <w:pStyle w:val="FirstParagraph"/>
      </w:pPr>
      <w:r>
        <w:t xml:space="preserve">System Log 是 RPP 的统一日志，同时承载系统级事件与用户操作审计。</w:t>
      </w:r>
    </w:p>
    <w:p>
      <w:pPr>
        <w:pStyle w:val="BodyText"/>
      </w:pPr>
      <w:r>
        <w:rPr>
          <w:bCs/>
          <w:b/>
        </w:rPr>
        <w:t xml:space="preserve">系统级事件：</w:t>
      </w:r>
      <w:r>
        <w:t xml:space="preserve"> 上电 / 重启（含手动 Device Reboot）/ 固件升级（上传、触发、回滚、VMM/CMM 下发）/ VMM / CMM 模块插拔 / 系统级错误（看门狗复位、内存异常等）。</w:t>
      </w:r>
    </w:p>
    <w:p>
      <w:pPr>
        <w:pStyle w:val="BodyText"/>
      </w:pPr>
      <w:r>
        <w:rPr>
          <w:bCs/>
          <w:b/>
        </w:rPr>
        <w:t xml:space="preserve">用户行为：</w:t>
      </w:r>
      <w:r>
        <w:t xml:space="preserve"> 登录 / 登出 / 失败登录 / 权限变更 / 用户增删改 / 配置变更（接线、Alarm Monitor、设备告警配置、网络等所有配置类操作）/ §11.4 维护命令下发 / 文件导入导出。</w:t>
      </w:r>
    </w:p>
    <w:p>
      <w:pPr>
        <w:pStyle w:val="BodyText"/>
      </w:pPr>
      <w:r>
        <w:t xml:space="preserve">每条记录含时间戳、用户名（系统事件无用户名）、事件 / 操作类型、目标对象 ID 与可读摘要。</w:t>
      </w:r>
    </w:p>
    <w:p>
      <w:pPr>
        <w:pStyle w:val="BodyText"/>
      </w:pPr>
      <w:r>
        <w:t xml:space="preserve">System Log 支持 Web 查看与导出。存储介质有容量上限，达到上限后循环覆盖最早记录。</w:t>
      </w:r>
    </w:p>
    <w:bookmarkEnd w:id="179"/>
    <w:bookmarkStart w:id="180" w:name="acucloud-log"/>
    <w:p>
      <w:pPr>
        <w:pStyle w:val="Heading2"/>
      </w:pPr>
      <w:r>
        <w:t xml:space="preserve">11.3 AcuCloud Log</w:t>
      </w:r>
    </w:p>
    <w:p>
      <w:pPr>
        <w:pStyle w:val="FirstParagraph"/>
      </w:pPr>
      <w:r>
        <w:t xml:space="preserve">AcuCloud Log 是 AcuCloud 数据推送（§3.7）失败时的本地缓存日志，与 System Log 相互独立。每条记录包含推送时间戳、目标 URL、失败原因、重试次数。Web 查看与导出。存储介质有容量上限，达到上限后循环覆盖最早记录。</w:t>
      </w:r>
    </w:p>
    <w:bookmarkEnd w:id="180"/>
    <w:bookmarkStart w:id="184" w:name="维护命令"/>
    <w:p>
      <w:pPr>
        <w:pStyle w:val="Heading2"/>
      </w:pPr>
      <w:r>
        <w:t xml:space="preserve">11.4 维护命令</w:t>
      </w:r>
    </w:p>
    <w:p>
      <w:pPr>
        <w:pStyle w:val="FirstParagraph"/>
      </w:pPr>
      <w:r>
        <w:t xml:space="preserve">维护命令是用户可主动下发的运维操作集合，分为三类：复位 / 重置、累计量与计数清除、日志与数据清除。</w:t>
      </w:r>
    </w:p>
    <w:p>
      <w:pPr>
        <w:pStyle w:val="BodyText"/>
      </w:pPr>
      <w:r>
        <w:rPr>
          <w:bCs/>
          <w:b/>
        </w:rPr>
        <w:t xml:space="preserve">v1 范围与权限：</w:t>
      </w:r>
    </w:p>
    <w:p>
      <w:pPr>
        <w:numPr>
          <w:ilvl w:val="0"/>
          <w:numId w:val="1047"/>
        </w:numPr>
        <w:pStyle w:val="Compact"/>
      </w:pPr>
      <w:r>
        <w:t xml:space="preserve">v1 仅支持 </w:t>
      </w:r>
      <w:r>
        <w:rPr>
          <w:bCs/>
          <w:b/>
        </w:rPr>
        <w:t xml:space="preserve">Web 路径</w:t>
      </w:r>
      <w:r>
        <w:t xml:space="preserve">下发（在 §11 维护与诊断页面）</w:t>
      </w:r>
    </w:p>
    <w:p>
      <w:pPr>
        <w:numPr>
          <w:ilvl w:val="0"/>
          <w:numId w:val="1047"/>
        </w:numPr>
        <w:pStyle w:val="Compact"/>
      </w:pPr>
      <w:r>
        <w:t xml:space="preserve">所有维护命令仅 </w:t>
      </w:r>
      <w:r>
        <w:rPr>
          <w:bCs/>
          <w:b/>
        </w:rPr>
        <w:t xml:space="preserve">Admin 角色</w:t>
      </w:r>
      <w:r>
        <w:t xml:space="preserve">可下发</w:t>
      </w:r>
    </w:p>
    <w:p>
      <w:pPr>
        <w:numPr>
          <w:ilvl w:val="0"/>
          <w:numId w:val="1047"/>
        </w:numPr>
        <w:pStyle w:val="Compact"/>
      </w:pPr>
      <w:r>
        <w:rPr>
          <w:bCs/>
          <w:b/>
        </w:rPr>
        <w:t xml:space="preserve">Device Reboot / Factory Reset</w:t>
      </w:r>
      <w:r>
        <w:t xml:space="preserve"> 须 Web 二次确认（弹窗复述操作影响）</w:t>
      </w:r>
    </w:p>
    <w:p>
      <w:pPr>
        <w:numPr>
          <w:ilvl w:val="0"/>
          <w:numId w:val="1047"/>
        </w:numPr>
        <w:pStyle w:val="Compact"/>
      </w:pPr>
      <w:r>
        <w:t xml:space="preserve">全部维护命令下发均记入 System Log（含时间戳、用户名、命令、参数）</w:t>
      </w:r>
    </w:p>
    <w:bookmarkStart w:id="181" w:name="a.-复位-重置"/>
    <w:p>
      <w:pPr>
        <w:pStyle w:val="Heading3"/>
      </w:pPr>
      <w:r>
        <w:t xml:space="preserve">A. 复位 / 重置</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命令</w:t>
            </w:r>
          </w:p>
        </w:tc>
        <w:tc>
          <w:tcPr/>
          <w:p>
            <w:pPr>
              <w:pStyle w:val="Compact"/>
              <w:jc w:val="left"/>
            </w:pPr>
            <w:r>
              <w:t xml:space="preserve">说明</w:t>
            </w:r>
          </w:p>
        </w:tc>
      </w:tr>
      <w:tr>
        <w:tc>
          <w:tcPr/>
          <w:p>
            <w:pPr>
              <w:pStyle w:val="Compact"/>
              <w:jc w:val="left"/>
            </w:pPr>
            <w:r>
              <w:rPr>
                <w:bCs/>
                <w:b/>
              </w:rPr>
              <w:t xml:space="preserve">Device Reboot</w:t>
            </w:r>
          </w:p>
        </w:tc>
        <w:tc>
          <w:tcPr/>
          <w:p>
            <w:pPr>
              <w:pStyle w:val="Compact"/>
              <w:jc w:val="left"/>
            </w:pPr>
            <w:r>
              <w:t xml:space="preserve">软重启 MH。重启期间 RPP 全部功能（含 AccuBus 采集、北向通信、Gateway 转发）中断；累计量（Energy / Max Demand 等）已落盘，重启后保留。重启过程在 System Log 记录上电事件</w:t>
            </w:r>
          </w:p>
        </w:tc>
      </w:tr>
      <w:tr>
        <w:tc>
          <w:tcPr/>
          <w:p>
            <w:pPr>
              <w:pStyle w:val="Compact"/>
              <w:jc w:val="left"/>
            </w:pPr>
            <w:r>
              <w:rPr>
                <w:bCs/>
                <w:b/>
              </w:rPr>
              <w:t xml:space="preserve">Factory Reset</w:t>
            </w:r>
          </w:p>
        </w:tc>
        <w:tc>
          <w:tcPr/>
          <w:p>
            <w:pPr>
              <w:pStyle w:val="Compact"/>
              <w:jc w:val="left"/>
            </w:pPr>
            <w:r>
              <w:t xml:space="preserve">恢复出厂设置：清除所有用户配置（接线、Alarm Monitor、Gateway 设备清单、网络配置、用户列表等），保留固件版本与设备序列号。累计量、日志、PQ 录波文件由用户在弹窗中选择保留或一并清除（细粒度选项）</w:t>
            </w:r>
          </w:p>
        </w:tc>
      </w:tr>
      <w:tr>
        <w:tc>
          <w:tcPr/>
          <w:p>
            <w:pPr>
              <w:pStyle w:val="Compact"/>
              <w:jc w:val="left"/>
            </w:pPr>
            <w:r>
              <w:rPr>
                <w:bCs/>
                <w:b/>
              </w:rPr>
              <w:t xml:space="preserve">Network Reset</w:t>
            </w:r>
          </w:p>
        </w:tc>
        <w:tc>
          <w:tcPr/>
          <w:p>
            <w:pPr>
              <w:pStyle w:val="Compact"/>
              <w:jc w:val="left"/>
            </w:pPr>
            <w:r>
              <w:t xml:space="preserve">仅恢复网络相关配置至默认（IP、DNS、HTTPS 证书、SNMP / Modbus TCP 端口等）</w:t>
            </w:r>
          </w:p>
        </w:tc>
      </w:tr>
    </w:tbl>
    <w:bookmarkEnd w:id="181"/>
    <w:bookmarkStart w:id="182" w:name="b.-累计量与计数清除"/>
    <w:p>
      <w:pPr>
        <w:pStyle w:val="Heading3"/>
      </w:pPr>
      <w:r>
        <w:t xml:space="preserve">B. 累计量与计数清除</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命令</w:t>
            </w:r>
          </w:p>
        </w:tc>
        <w:tc>
          <w:tcPr/>
          <w:p>
            <w:pPr>
              <w:pStyle w:val="Compact"/>
              <w:jc w:val="left"/>
            </w:pPr>
            <w:r>
              <w:t xml:space="preserve">说明</w:t>
            </w:r>
          </w:p>
        </w:tc>
      </w:tr>
      <w:tr>
        <w:tc>
          <w:tcPr/>
          <w:p>
            <w:pPr>
              <w:pStyle w:val="Compact"/>
              <w:jc w:val="left"/>
            </w:pPr>
            <w:r>
              <w:rPr>
                <w:bCs/>
                <w:b/>
              </w:rPr>
              <w:t xml:space="preserve">Reset Energy</w:t>
            </w:r>
          </w:p>
        </w:tc>
        <w:tc>
          <w:tcPr/>
          <w:p>
            <w:pPr>
              <w:pStyle w:val="Compact"/>
              <w:jc w:val="left"/>
            </w:pPr>
            <w:r>
              <w:t xml:space="preserve">清除全部 MP 与 Channel Instance 的 Energy 累积（Active / Reactive / Apparent 的 Import / Export / Net / Total）。可选范围：全部 / 选定 MP / 选定 VMM System</w:t>
            </w:r>
          </w:p>
        </w:tc>
      </w:tr>
      <w:tr>
        <w:tc>
          <w:tcPr/>
          <w:p>
            <w:pPr>
              <w:pStyle w:val="Compact"/>
              <w:jc w:val="left"/>
            </w:pPr>
            <w:r>
              <w:rPr>
                <w:bCs/>
                <w:b/>
              </w:rPr>
              <w:t xml:space="preserve">Reset Max Demand</w:t>
            </w:r>
          </w:p>
        </w:tc>
        <w:tc>
          <w:tcPr/>
          <w:p>
            <w:pPr>
              <w:pStyle w:val="Compact"/>
              <w:jc w:val="left"/>
            </w:pPr>
            <w:r>
              <w:t xml:space="preserve">清除全部 Max Demand 历史峰值与时间戳</w:t>
            </w:r>
          </w:p>
        </w:tc>
      </w:tr>
      <w:tr>
        <w:tc>
          <w:tcPr/>
          <w:p>
            <w:pPr>
              <w:pStyle w:val="Compact"/>
              <w:jc w:val="left"/>
            </w:pPr>
            <w:r>
              <w:rPr>
                <w:bCs/>
                <w:b/>
              </w:rPr>
              <w:t xml:space="preserve">Reset Max-Min</w:t>
            </w:r>
          </w:p>
        </w:tc>
        <w:tc>
          <w:tcPr/>
          <w:p>
            <w:pPr>
              <w:pStyle w:val="Compact"/>
              <w:jc w:val="left"/>
            </w:pPr>
            <w:r>
              <w:t xml:space="preserve">清除 §5.6 的 Max / Min 极值记录与时间戳。可选范围：按归属（</w:t>
            </w:r>
            <w:r>
              <w:rPr>
                <w:rStyle w:val="VerbatimChar"/>
              </w:rPr>
              <w:t xml:space="preserve">Vk</w:t>
            </w:r>
            <w:r>
              <w:t xml:space="preserve"> / </w:t>
            </w:r>
            <w:r>
              <w:rPr>
                <w:rStyle w:val="VerbatimChar"/>
              </w:rPr>
              <w:t xml:space="preserve">CHnnn</w:t>
            </w:r>
            <w:r>
              <w:t xml:space="preserve"> / </w:t>
            </w:r>
            <w:r>
              <w:rPr>
                <w:rStyle w:val="VerbatimChar"/>
              </w:rPr>
              <w:t xml:space="preserve">MPnnn</w:t>
            </w:r>
            <w:r>
              <w:t xml:space="preserve"> / </w:t>
            </w:r>
            <w:r>
              <w:rPr>
                <w:rStyle w:val="VerbatimChar"/>
              </w:rPr>
              <w:t xml:space="preserve">Vk.SYS</w:t>
            </w:r>
            <w:r>
              <w:t xml:space="preserve">）选择性清除，或全部清除</w:t>
            </w:r>
          </w:p>
        </w:tc>
      </w:tr>
      <w:tr>
        <w:tc>
          <w:tcPr/>
          <w:p>
            <w:pPr>
              <w:pStyle w:val="Compact"/>
              <w:jc w:val="left"/>
            </w:pPr>
            <w:r>
              <w:rPr>
                <w:bCs/>
                <w:b/>
              </w:rPr>
              <w:t xml:space="preserve">Reset Device Run Time</w:t>
            </w:r>
          </w:p>
        </w:tc>
        <w:tc>
          <w:tcPr/>
          <w:p>
            <w:pPr>
              <w:pStyle w:val="Compact"/>
              <w:jc w:val="left"/>
            </w:pPr>
            <w:r>
              <w:t xml:space="preserve">清除设备累计运行时间计数</w:t>
            </w:r>
          </w:p>
        </w:tc>
      </w:tr>
      <w:tr>
        <w:tc>
          <w:tcPr/>
          <w:p>
            <w:pPr>
              <w:pStyle w:val="Compact"/>
              <w:jc w:val="left"/>
            </w:pPr>
            <w:r>
              <w:rPr>
                <w:bCs/>
                <w:b/>
              </w:rPr>
              <w:t xml:space="preserve">Reset Load Time</w:t>
            </w:r>
          </w:p>
        </w:tc>
        <w:tc>
          <w:tcPr/>
          <w:p>
            <w:pPr>
              <w:pStyle w:val="Compact"/>
              <w:jc w:val="left"/>
            </w:pPr>
            <w:r>
              <w:t xml:space="preserve">清除负载累计运行时间计数（基于电流是否大于阈值判定的累计）</w:t>
            </w:r>
          </w:p>
        </w:tc>
      </w:tr>
    </w:tbl>
    <w:bookmarkEnd w:id="182"/>
    <w:bookmarkStart w:id="183" w:name="c.-日志与数据清除"/>
    <w:p>
      <w:pPr>
        <w:pStyle w:val="Heading3"/>
      </w:pPr>
      <w:r>
        <w:t xml:space="preserve">C. 日志与数据清除</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命令</w:t>
            </w:r>
          </w:p>
        </w:tc>
        <w:tc>
          <w:tcPr/>
          <w:p>
            <w:pPr>
              <w:pStyle w:val="Compact"/>
              <w:jc w:val="left"/>
            </w:pPr>
            <w:r>
              <w:t xml:space="preserve">说明</w:t>
            </w:r>
          </w:p>
        </w:tc>
      </w:tr>
      <w:tr>
        <w:tc>
          <w:tcPr/>
          <w:p>
            <w:pPr>
              <w:pStyle w:val="Compact"/>
              <w:jc w:val="left"/>
            </w:pPr>
            <w:r>
              <w:rPr>
                <w:bCs/>
                <w:b/>
              </w:rPr>
              <w:t xml:space="preserve">Clear Alarm Log</w:t>
            </w:r>
          </w:p>
        </w:tc>
        <w:tc>
          <w:tcPr/>
          <w:p>
            <w:pPr>
              <w:pStyle w:val="Compact"/>
              <w:jc w:val="left"/>
            </w:pPr>
            <w:r>
              <w:t xml:space="preserve">清除全部 §7.4 告警日志</w:t>
            </w:r>
          </w:p>
        </w:tc>
      </w:tr>
      <w:tr>
        <w:tc>
          <w:tcPr/>
          <w:p>
            <w:pPr>
              <w:pStyle w:val="Compact"/>
              <w:jc w:val="left"/>
            </w:pPr>
            <w:r>
              <w:rPr>
                <w:bCs/>
                <w:b/>
              </w:rPr>
              <w:t xml:space="preserve">Clear PQ Event Log</w:t>
            </w:r>
          </w:p>
        </w:tc>
        <w:tc>
          <w:tcPr/>
          <w:p>
            <w:pPr>
              <w:pStyle w:val="Compact"/>
              <w:jc w:val="left"/>
            </w:pPr>
            <w:r>
              <w:t xml:space="preserve">清除全部 §5.5 PQ 事件日志</w:t>
            </w:r>
          </w:p>
        </w:tc>
      </w:tr>
      <w:tr>
        <w:tc>
          <w:tcPr/>
          <w:p>
            <w:pPr>
              <w:pStyle w:val="Compact"/>
              <w:jc w:val="left"/>
            </w:pPr>
            <w:r>
              <w:rPr>
                <w:bCs/>
                <w:b/>
              </w:rPr>
              <w:t xml:space="preserve">Clear Waveform</w:t>
            </w:r>
          </w:p>
        </w:tc>
        <w:tc>
          <w:tcPr/>
          <w:p>
            <w:pPr>
              <w:pStyle w:val="Compact"/>
              <w:jc w:val="left"/>
            </w:pPr>
            <w:r>
              <w:t xml:space="preserve">删除全部 §5.5 波形录波文件</w:t>
            </w:r>
          </w:p>
        </w:tc>
      </w:tr>
      <w:tr>
        <w:tc>
          <w:tcPr/>
          <w:p>
            <w:pPr>
              <w:pStyle w:val="Compact"/>
              <w:jc w:val="left"/>
            </w:pPr>
            <w:r>
              <w:rPr>
                <w:bCs/>
                <w:b/>
              </w:rPr>
              <w:t xml:space="preserve">Clear Data Log 1 / 2 / 3</w:t>
            </w:r>
          </w:p>
        </w:tc>
        <w:tc>
          <w:tcPr/>
          <w:p>
            <w:pPr>
              <w:pStyle w:val="Compact"/>
              <w:jc w:val="left"/>
            </w:pPr>
            <w:r>
              <w:t xml:space="preserve">清除指定 Data Logger 的全部记录（§6 三个 Data Logger 独立清除）</w:t>
            </w:r>
          </w:p>
        </w:tc>
      </w:tr>
      <w:tr>
        <w:tc>
          <w:tcPr/>
          <w:p>
            <w:pPr>
              <w:pStyle w:val="Compact"/>
              <w:jc w:val="left"/>
            </w:pPr>
            <w:r>
              <w:rPr>
                <w:bCs/>
                <w:b/>
              </w:rPr>
              <w:t xml:space="preserve">Clear Trend Log</w:t>
            </w:r>
          </w:p>
        </w:tc>
        <w:tc>
          <w:tcPr/>
          <w:p>
            <w:pPr>
              <w:pStyle w:val="Compact"/>
              <w:jc w:val="left"/>
            </w:pPr>
            <w:r>
              <w:t xml:space="preserve">清除全部 §6 Trend Log 记录</w:t>
            </w:r>
          </w:p>
        </w:tc>
      </w:tr>
      <w:tr>
        <w:tc>
          <w:tcPr/>
          <w:p>
            <w:pPr>
              <w:pStyle w:val="Compact"/>
              <w:jc w:val="left"/>
            </w:pPr>
            <w:r>
              <w:rPr>
                <w:bCs/>
                <w:b/>
              </w:rPr>
              <w:t xml:space="preserve">Clear System Log</w:t>
            </w:r>
          </w:p>
        </w:tc>
        <w:tc>
          <w:tcPr/>
          <w:p>
            <w:pPr>
              <w:pStyle w:val="Compact"/>
              <w:jc w:val="left"/>
            </w:pPr>
            <w:r>
              <w:t xml:space="preserve">清除 System Log，仅保留”Clear System Log”操作本身的记录作为审计兜底</w:t>
            </w:r>
          </w:p>
        </w:tc>
      </w:tr>
      <w:tr>
        <w:tc>
          <w:tcPr/>
          <w:p>
            <w:pPr>
              <w:pStyle w:val="Compact"/>
              <w:jc w:val="left"/>
            </w:pPr>
            <w:r>
              <w:rPr>
                <w:bCs/>
                <w:b/>
              </w:rPr>
              <w:t xml:space="preserve">Clear AcuCloud Log</w:t>
            </w:r>
          </w:p>
        </w:tc>
        <w:tc>
          <w:tcPr/>
          <w:p>
            <w:pPr>
              <w:pStyle w:val="Compact"/>
              <w:jc w:val="left"/>
            </w:pPr>
            <w:r>
              <w:t xml:space="preserve">清除 AcuCloud 推送失败缓存</w:t>
            </w:r>
          </w:p>
        </w:tc>
      </w:tr>
    </w:tbl>
    <w:p>
      <w:pPr>
        <w:pStyle w:val="BlockText"/>
      </w:pPr>
      <w:r>
        <w:rPr>
          <w:bCs/>
          <w:b/>
        </w:rPr>
        <w:t xml:space="preserve">设计原则：</w:t>
      </w:r>
      <w:r>
        <w:t xml:space="preserve"> 维护命令是单向破坏性操作，</w:t>
      </w:r>
      <w:r>
        <w:rPr>
          <w:bCs/>
          <w:b/>
        </w:rPr>
        <w:t xml:space="preserve">无 Undo</w:t>
      </w:r>
      <w:r>
        <w:t xml:space="preserve">。所有 Clear 类命令在 Web 上须有”已选择 X 项，确认清除”的明示步骤；Factory Reset / Device Reboot 须二次确认。命令完成后给出操作结果反馈（成功 / 失败 / 部分成功 + 原因）。</w:t>
      </w:r>
    </w:p>
    <w:p>
      <w:r>
        <w:pict>
          <v:rect style="width:0;height:1.5pt" o:hralign="center" o:hrstd="t" o:hr="t"/>
        </w:pict>
      </w:r>
    </w:p>
    <w:bookmarkEnd w:id="183"/>
    <w:bookmarkEnd w:id="184"/>
    <w:bookmarkEnd w:id="185"/>
    <w:bookmarkStart w:id="190" w:name="系统设置"/>
    <w:p>
      <w:pPr>
        <w:pStyle w:val="Heading1"/>
      </w:pPr>
      <w:r>
        <w:t xml:space="preserve">12 系统设置</w:t>
      </w:r>
    </w:p>
    <w:p>
      <w:pPr>
        <w:pStyle w:val="FirstParagraph"/>
      </w:pPr>
      <w:r>
        <w:t xml:space="preserve">系统设置承载 RPP 的整机级运行参数，覆盖本规格其他章节未单独描述的配置项。本节参考 AcuHMI-1-7 软件需求体系组织。</w:t>
      </w:r>
    </w:p>
    <w:bookmarkStart w:id="186" w:name="配置项清单"/>
    <w:p>
      <w:pPr>
        <w:pStyle w:val="Heading2"/>
      </w:pPr>
      <w:r>
        <w:t xml:space="preserve">12.1 配置项清单</w:t>
      </w:r>
    </w:p>
    <w:tbl>
      <w:tblPr>
        <w:tblStyle w:val="Table"/>
        <w:tblW w:type="auto" w:w="0"/>
        <w:tblLook w:firstRow="1" w:lastRow="0" w:firstColumn="0" w:lastColumn="0" w:noHBand="0" w:noVBand="0" w:val="0020"/>
        <w:jc w:val="start"/>
      </w:tblPr>
      <w:tblGrid>
        <w:gridCol w:w="4525"/>
        <w:gridCol w:w="3394"/>
      </w:tblGrid>
      <w:tr>
        <w:trPr>
          <w:tblHeader w:val="true"/>
        </w:trPr>
        <w:tc>
          <w:tcPr/>
          <w:p>
            <w:pPr>
              <w:pStyle w:val="Compact"/>
              <w:jc w:val="left"/>
            </w:pPr>
            <w:r>
              <w:t xml:space="preserve">配置项</w:t>
            </w:r>
          </w:p>
        </w:tc>
        <w:tc>
          <w:tcPr/>
          <w:p>
            <w:pPr>
              <w:pStyle w:val="Compact"/>
              <w:jc w:val="left"/>
            </w:pPr>
            <w:r>
              <w:t xml:space="preserve">说明</w:t>
            </w:r>
          </w:p>
        </w:tc>
      </w:tr>
      <w:tr>
        <w:tc>
          <w:tcPr/>
          <w:p>
            <w:pPr>
              <w:pStyle w:val="Compact"/>
              <w:jc w:val="left"/>
            </w:pPr>
            <w:r>
              <w:rPr>
                <w:bCs/>
                <w:b/>
              </w:rPr>
              <w:t xml:space="preserve">时间</w:t>
            </w:r>
          </w:p>
        </w:tc>
        <w:tc>
          <w:tcPr/>
          <w:p>
            <w:pPr>
              <w:pStyle w:val="Compact"/>
              <w:jc w:val="left"/>
            </w:pPr>
            <w:r>
              <w:t xml:space="preserve">时区、DST、上游时间源协议选择，详见 §8；硬件 RTC 详见 PRS §3.5</w:t>
            </w:r>
          </w:p>
        </w:tc>
      </w:tr>
      <w:tr>
        <w:tc>
          <w:tcPr/>
          <w:p>
            <w:pPr>
              <w:pStyle w:val="Compact"/>
              <w:jc w:val="left"/>
            </w:pPr>
            <w:r>
              <w:rPr>
                <w:bCs/>
                <w:b/>
              </w:rPr>
              <w:t xml:space="preserve">网络</w:t>
            </w:r>
          </w:p>
        </w:tc>
        <w:tc>
          <w:tcPr/>
          <w:p>
            <w:pPr>
              <w:pStyle w:val="Compact"/>
              <w:jc w:val="left"/>
            </w:pPr>
            <w:r>
              <w:t xml:space="preserve">IP / 网关 / DNS / DHCP / RSTP 等；电气与端口详见 PRS §6.4</w:t>
            </w:r>
          </w:p>
        </w:tc>
      </w:tr>
      <w:tr>
        <w:tc>
          <w:tcPr/>
          <w:p>
            <w:pPr>
              <w:pStyle w:val="Compact"/>
              <w:jc w:val="left"/>
            </w:pPr>
            <w:r>
              <w:rPr>
                <w:bCs/>
                <w:b/>
              </w:rPr>
              <w:t xml:space="preserve">IP 访问控制</w:t>
            </w:r>
          </w:p>
        </w:tc>
        <w:tc>
          <w:tcPr/>
          <w:p>
            <w:pPr>
              <w:pStyle w:val="Compact"/>
              <w:jc w:val="left"/>
            </w:pPr>
            <w:r>
              <w:t xml:space="preserve">白 / 黑名单限制访问源</w:t>
            </w:r>
          </w:p>
        </w:tc>
      </w:tr>
      <w:tr>
        <w:tc>
          <w:tcPr/>
          <w:p>
            <w:pPr>
              <w:pStyle w:val="Compact"/>
              <w:jc w:val="left"/>
            </w:pPr>
            <w:r>
              <w:rPr>
                <w:bCs/>
                <w:b/>
              </w:rPr>
              <w:t xml:space="preserve">邮件配置</w:t>
            </w:r>
          </w:p>
        </w:tc>
        <w:tc>
          <w:tcPr/>
          <w:p>
            <w:pPr>
              <w:pStyle w:val="Compact"/>
              <w:jc w:val="left"/>
            </w:pPr>
            <w:r>
              <w:t xml:space="preserve">详见 §12.2</w:t>
            </w:r>
          </w:p>
        </w:tc>
      </w:tr>
      <w:tr>
        <w:tc>
          <w:tcPr/>
          <w:p>
            <w:pPr>
              <w:pStyle w:val="Compact"/>
              <w:jc w:val="left"/>
            </w:pPr>
            <w:r>
              <w:rPr>
                <w:bCs/>
                <w:b/>
              </w:rPr>
              <w:t xml:space="preserve">Alarm Notification</w:t>
            </w:r>
          </w:p>
        </w:tc>
        <w:tc>
          <w:tcPr/>
          <w:p>
            <w:pPr>
              <w:pStyle w:val="Compact"/>
              <w:jc w:val="left"/>
            </w:pPr>
            <w:r>
              <w:t xml:space="preserve">系统级告警通知开关汇总，详见 §12.3</w:t>
            </w:r>
          </w:p>
        </w:tc>
      </w:tr>
      <w:tr>
        <w:tc>
          <w:tcPr/>
          <w:p>
            <w:pPr>
              <w:pStyle w:val="Compact"/>
              <w:jc w:val="left"/>
            </w:pPr>
            <w:r>
              <w:rPr>
                <w:bCs/>
                <w:b/>
              </w:rPr>
              <w:t xml:space="preserve">证书管理</w:t>
            </w:r>
          </w:p>
        </w:tc>
        <w:tc>
          <w:tcPr/>
          <w:p>
            <w:pPr>
              <w:pStyle w:val="Compact"/>
              <w:jc w:val="left"/>
            </w:pPr>
            <w:r>
              <w:t xml:space="preserve">详见 §9.4</w:t>
            </w:r>
          </w:p>
        </w:tc>
      </w:tr>
      <w:tr>
        <w:tc>
          <w:tcPr/>
          <w:p>
            <w:pPr>
              <w:pStyle w:val="Compact"/>
              <w:jc w:val="left"/>
            </w:pPr>
            <w:r>
              <w:rPr>
                <w:bCs/>
                <w:b/>
              </w:rPr>
              <w:t xml:space="preserve">配置导入 / 导出</w:t>
            </w:r>
          </w:p>
        </w:tc>
        <w:tc>
          <w:tcPr/>
          <w:p>
            <w:pPr>
              <w:pStyle w:val="Compact"/>
              <w:jc w:val="left"/>
            </w:pPr>
            <w:r>
              <w:t xml:space="preserve">Web 上传 / 下载完整配置文件；与 §10 固件升级共用 Web 路径</w:t>
            </w:r>
          </w:p>
        </w:tc>
      </w:tr>
      <w:tr>
        <w:tc>
          <w:tcPr/>
          <w:p>
            <w:pPr>
              <w:pStyle w:val="Compact"/>
              <w:jc w:val="left"/>
            </w:pPr>
            <w:r>
              <w:rPr>
                <w:bCs/>
                <w:b/>
              </w:rPr>
              <w:t xml:space="preserve">Remote Access</w:t>
            </w:r>
          </w:p>
        </w:tc>
        <w:tc>
          <w:tcPr/>
          <w:p>
            <w:pPr>
              <w:pStyle w:val="Compact"/>
              <w:jc w:val="left"/>
            </w:pPr>
            <w:r>
              <w:t xml:space="preserve">详见 §12.4</w:t>
            </w:r>
          </w:p>
        </w:tc>
      </w:tr>
    </w:tbl>
    <w:p>
      <w:pPr>
        <w:pStyle w:val="BodyText"/>
      </w:pPr>
      <w:r>
        <w:t xml:space="preserve">各项的详细字段、表现形态、UI 流程由详细设计阶段冻结。</w:t>
      </w:r>
    </w:p>
    <w:bookmarkEnd w:id="186"/>
    <w:bookmarkStart w:id="187" w:name="邮件配置"/>
    <w:p>
      <w:pPr>
        <w:pStyle w:val="Heading2"/>
      </w:pPr>
      <w:r>
        <w:t xml:space="preserve">12.2 邮件配置</w:t>
      </w:r>
    </w:p>
    <w:p>
      <w:pPr>
        <w:pStyle w:val="FirstParagraph"/>
      </w:pPr>
      <w:r>
        <w:t xml:space="preserve">MH 内置 SMTP / SMTPS 客户端，作为系统级告警邮件的发送通道。系统级参数包含：</w:t>
      </w:r>
    </w:p>
    <w:p>
      <w:pPr>
        <w:numPr>
          <w:ilvl w:val="0"/>
          <w:numId w:val="1048"/>
        </w:numPr>
        <w:pStyle w:val="Compact"/>
      </w:pPr>
      <w:r>
        <w:t xml:space="preserve">服务器地址、端口、认证、TLS / SSL</w:t>
      </w:r>
    </w:p>
    <w:p>
      <w:pPr>
        <w:numPr>
          <w:ilvl w:val="0"/>
          <w:numId w:val="1048"/>
        </w:numPr>
        <w:pStyle w:val="Compact"/>
      </w:pPr>
      <w:r>
        <w:t xml:space="preserve">发件人、收件人列表</w:t>
      </w:r>
    </w:p>
    <w:p>
      <w:pPr>
        <w:numPr>
          <w:ilvl w:val="0"/>
          <w:numId w:val="1048"/>
        </w:numPr>
        <w:pStyle w:val="Compact"/>
      </w:pPr>
      <w:r>
        <w:t xml:space="preserve">系统级发送频率限制：单一阈值（如每分钟最多 N 封），限制 MH 对外发送邮件的总速率</w:t>
      </w:r>
    </w:p>
    <w:p>
      <w:pPr>
        <w:pStyle w:val="FirstParagraph"/>
      </w:pPr>
      <w:r>
        <w:t xml:space="preserve">每条 Alarm Monitor 与每个设备告警源单独配置 Email 通知是否启用（见 §7.1、§7.2）。</w:t>
      </w:r>
    </w:p>
    <w:bookmarkEnd w:id="187"/>
    <w:bookmarkStart w:id="188" w:name="alarm-notification"/>
    <w:p>
      <w:pPr>
        <w:pStyle w:val="Heading2"/>
      </w:pPr>
      <w:r>
        <w:t xml:space="preserve">12.3 Alarm Notification</w:t>
      </w:r>
    </w:p>
    <w:p>
      <w:pPr>
        <w:pStyle w:val="FirstParagraph"/>
      </w:pPr>
      <w:r>
        <w:t xml:space="preserve">Alarm Notification 是系统级告警通知开关的汇总配置：</w:t>
      </w:r>
    </w:p>
    <w:p>
      <w:pPr>
        <w:numPr>
          <w:ilvl w:val="0"/>
          <w:numId w:val="1049"/>
        </w:numPr>
        <w:pStyle w:val="Compact"/>
      </w:pPr>
      <w:r>
        <w:rPr>
          <w:bCs/>
          <w:b/>
        </w:rPr>
        <w:t xml:space="preserve">SNMP Trap</w:t>
      </w:r>
      <w:r>
        <w:t xml:space="preserve"> — 全局启停 + Trap 目标地址 / 端口 / 团体名 / v3 认证参数。SNMP 版本支持 v2c 与 v3。</w:t>
      </w:r>
    </w:p>
    <w:p>
      <w:pPr>
        <w:numPr>
          <w:ilvl w:val="0"/>
          <w:numId w:val="1049"/>
        </w:numPr>
        <w:pStyle w:val="Compact"/>
      </w:pPr>
      <w:r>
        <w:rPr>
          <w:bCs/>
          <w:b/>
        </w:rPr>
        <w:t xml:space="preserve">Email 通知功能总开关</w:t>
      </w:r>
      <w:r>
        <w:t xml:space="preserve"> — 全局启停。关闭后即使各 Monitor / 设备源勾选了 Email 也不发送，便于现场维护期间统一抑制。</w:t>
      </w:r>
    </w:p>
    <w:bookmarkEnd w:id="188"/>
    <w:bookmarkStart w:id="189" w:name="remote-access-1"/>
    <w:p>
      <w:pPr>
        <w:pStyle w:val="Heading2"/>
      </w:pPr>
      <w:r>
        <w:t xml:space="preserve">12.4 Remote Access</w:t>
      </w:r>
    </w:p>
    <w:p>
      <w:pPr>
        <w:pStyle w:val="FirstParagraph"/>
      </w:pPr>
      <w:r>
        <w:t xml:space="preserve">Remote Access 是 Accuenergy 其他产品已实现的功能，基于反向隧道 VPN 实现客户在非局域网环境下经 HTTPS 远程访问 RPP Web 页面。v1 纳入范围。</w:t>
      </w:r>
    </w:p>
    <w:p>
      <w:r>
        <w:pict>
          <v:rect style="width:0;height:1.5pt" o:hralign="center" o:hrstd="t" o:hr="t"/>
        </w:pict>
      </w:r>
    </w:p>
    <w:bookmarkEnd w:id="189"/>
    <w:bookmarkEnd w:id="190"/>
    <w:bookmarkStart w:id="193" w:name="网页"/>
    <w:p>
      <w:pPr>
        <w:pStyle w:val="Heading1"/>
      </w:pPr>
      <w:r>
        <w:t xml:space="preserve">13 网页</w:t>
      </w:r>
    </w:p>
    <w:p>
      <w:pPr>
        <w:pStyle w:val="FirstParagraph"/>
      </w:pPr>
      <w:r>
        <w:t xml:space="preserve">RPP 提供 HTTPS 网页作为主要的本地与远程访问界面，由 MH 内嵌。本章仅定义网页的</w:t>
      </w:r>
      <w:r>
        <w:rPr>
          <w:bCs/>
          <w:b/>
        </w:rPr>
        <w:t xml:space="preserve">技术约束</w:t>
      </w:r>
      <w:r>
        <w:t xml:space="preserve">与</w:t>
      </w:r>
      <w:r>
        <w:rPr>
          <w:bCs/>
          <w:b/>
        </w:rPr>
        <w:t xml:space="preserve">须呈现的内容范围</w:t>
      </w:r>
      <w:r>
        <w:t xml:space="preserve">；具体页面结构、布局、交互、视觉等由 </w:t>
      </w:r>
      <w:r>
        <w:rPr>
          <w:bCs/>
          <w:b/>
        </w:rPr>
        <w:t xml:space="preserve">RPP UI 需求规格说明书（URS，即将编写）</w:t>
      </w:r>
      <w:r>
        <w:t xml:space="preserve"> 定义。</w:t>
      </w:r>
    </w:p>
    <w:bookmarkStart w:id="191" w:name="显示规格与浏览器兼容"/>
    <w:p>
      <w:pPr>
        <w:pStyle w:val="Heading2"/>
      </w:pPr>
      <w:r>
        <w:t xml:space="preserve">13.1 显示规格与浏览器兼容</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参数</w:t>
            </w:r>
          </w:p>
        </w:tc>
        <w:tc>
          <w:tcPr/>
          <w:p>
            <w:pPr>
              <w:pStyle w:val="Compact"/>
              <w:jc w:val="left"/>
            </w:pPr>
            <w:r>
              <w:t xml:space="preserve">需求</w:t>
            </w:r>
          </w:p>
        </w:tc>
      </w:tr>
      <w:tr>
        <w:tc>
          <w:tcPr/>
          <w:p>
            <w:pPr>
              <w:pStyle w:val="Compact"/>
              <w:jc w:val="left"/>
            </w:pPr>
            <w:r>
              <w:t xml:space="preserve">协议</w:t>
            </w:r>
          </w:p>
        </w:tc>
        <w:tc>
          <w:tcPr/>
          <w:p>
            <w:pPr>
              <w:pStyle w:val="Compact"/>
              <w:jc w:val="left"/>
            </w:pPr>
            <w:r>
              <w:t xml:space="preserve">HTTPS（必须）；HTTP 仅做重定向到 HTTPS</w:t>
            </w:r>
          </w:p>
        </w:tc>
      </w:tr>
      <w:tr>
        <w:tc>
          <w:tcPr/>
          <w:p>
            <w:pPr>
              <w:pStyle w:val="Compact"/>
              <w:jc w:val="left"/>
            </w:pPr>
            <w:r>
              <w:t xml:space="preserve">TLS 版本</w:t>
            </w:r>
          </w:p>
        </w:tc>
        <w:tc>
          <w:tcPr/>
          <w:p>
            <w:pPr>
              <w:pStyle w:val="Compact"/>
              <w:jc w:val="left"/>
            </w:pPr>
            <w:r>
              <w:t xml:space="preserve">TLS 1.2 + 1.3</w:t>
            </w:r>
          </w:p>
        </w:tc>
      </w:tr>
      <w:tr>
        <w:tc>
          <w:tcPr/>
          <w:p>
            <w:pPr>
              <w:pStyle w:val="Compact"/>
              <w:jc w:val="left"/>
            </w:pPr>
            <w:r>
              <w:t xml:space="preserve">证书</w:t>
            </w:r>
          </w:p>
        </w:tc>
        <w:tc>
          <w:tcPr/>
          <w:p>
            <w:pPr>
              <w:pStyle w:val="Compact"/>
              <w:jc w:val="left"/>
            </w:pPr>
            <w:r>
              <w:t xml:space="preserve">出厂自签名证书；支持用户上传证书（含中间链）；证书过期前 30 天提示</w:t>
            </w:r>
          </w:p>
        </w:tc>
      </w:tr>
      <w:tr>
        <w:tc>
          <w:tcPr/>
          <w:p>
            <w:pPr>
              <w:pStyle w:val="Compact"/>
              <w:jc w:val="left"/>
            </w:pPr>
            <w:r>
              <w:t xml:space="preserve">浏览器</w:t>
            </w:r>
          </w:p>
        </w:tc>
        <w:tc>
          <w:tcPr/>
          <w:p>
            <w:pPr>
              <w:pStyle w:val="Compact"/>
              <w:jc w:val="left"/>
            </w:pPr>
            <w:r>
              <w:t xml:space="preserve">Chrome / Edge / Firefox / Safari 当前主流版本（具体版本由详细设计阶段冻结）</w:t>
            </w:r>
          </w:p>
        </w:tc>
      </w:tr>
      <w:tr>
        <w:tc>
          <w:tcPr/>
          <w:p>
            <w:pPr>
              <w:pStyle w:val="Compact"/>
              <w:jc w:val="left"/>
            </w:pPr>
            <w:r>
              <w:t xml:space="preserve">响应式布局</w:t>
            </w:r>
          </w:p>
        </w:tc>
        <w:tc>
          <w:tcPr/>
          <w:p>
            <w:pPr>
              <w:pStyle w:val="Compact"/>
              <w:jc w:val="left"/>
            </w:pPr>
            <w:r>
              <w:t xml:space="preserve">适配桌面（≥ 1280×800）和平板（≥ 768 px 宽）</w:t>
            </w:r>
          </w:p>
        </w:tc>
      </w:tr>
      <w:tr>
        <w:tc>
          <w:tcPr/>
          <w:p>
            <w:pPr>
              <w:pStyle w:val="Compact"/>
              <w:jc w:val="left"/>
            </w:pPr>
            <w:r>
              <w:t xml:space="preserve">语言</w:t>
            </w:r>
          </w:p>
        </w:tc>
        <w:tc>
          <w:tcPr/>
          <w:p>
            <w:pPr>
              <w:pStyle w:val="Compact"/>
              <w:jc w:val="left"/>
            </w:pPr>
            <w:r>
              <w:t xml:space="preserve">仅支持英文</w:t>
            </w:r>
          </w:p>
        </w:tc>
      </w:tr>
    </w:tbl>
    <w:bookmarkEnd w:id="191"/>
    <w:bookmarkStart w:id="192" w:name="网页须呈现的内容范围"/>
    <w:p>
      <w:pPr>
        <w:pStyle w:val="Heading2"/>
      </w:pPr>
      <w:r>
        <w:t xml:space="preserve">13.2 网页须呈现的内容范围</w:t>
      </w:r>
    </w:p>
    <w:p>
      <w:pPr>
        <w:pStyle w:val="FirstParagraph"/>
      </w:pPr>
      <w:r>
        <w:t xml:space="preserve">网页须覆盖 RPP 全部运维操作，对应 §3 ~ §12 各功能模块。以下列出网页须呈现的内容范围；详细的页面结构、字段、流程见 URS。</w:t>
      </w:r>
    </w:p>
    <w:tbl>
      <w:tblPr>
        <w:tblStyle w:val="Table"/>
        <w:tblW w:type="auto" w:w="0"/>
        <w:tblLook w:firstRow="1" w:lastRow="0" w:firstColumn="0" w:lastColumn="0" w:noHBand="0" w:noVBand="0" w:val="0020"/>
        <w:jc w:val="start"/>
      </w:tblPr>
      <w:tblGrid>
        <w:gridCol w:w="1760"/>
        <w:gridCol w:w="3520"/>
        <w:gridCol w:w="2640"/>
      </w:tblGrid>
      <w:tr>
        <w:trPr>
          <w:tblHeader w:val="true"/>
        </w:trPr>
        <w:tc>
          <w:tcPr/>
          <w:p>
            <w:pPr>
              <w:pStyle w:val="Compact"/>
              <w:jc w:val="left"/>
            </w:pPr>
            <w:r>
              <w:t xml:space="preserve">类别</w:t>
            </w:r>
          </w:p>
        </w:tc>
        <w:tc>
          <w:tcPr/>
          <w:p>
            <w:pPr>
              <w:pStyle w:val="Compact"/>
              <w:jc w:val="left"/>
            </w:pPr>
            <w:r>
              <w:t xml:space="preserve">须呈现的内容</w:t>
            </w:r>
          </w:p>
        </w:tc>
        <w:tc>
          <w:tcPr/>
          <w:p>
            <w:pPr>
              <w:pStyle w:val="Compact"/>
              <w:jc w:val="left"/>
            </w:pPr>
            <w:r>
              <w:t xml:space="preserve">对应章节</w:t>
            </w:r>
          </w:p>
        </w:tc>
      </w:tr>
      <w:tr>
        <w:tc>
          <w:tcPr/>
          <w:p>
            <w:pPr>
              <w:pStyle w:val="Compact"/>
              <w:jc w:val="left"/>
            </w:pPr>
            <w:r>
              <w:t xml:space="preserve">实时数据</w:t>
            </w:r>
          </w:p>
        </w:tc>
        <w:tc>
          <w:tcPr/>
          <w:p>
            <w:pPr>
              <w:pStyle w:val="Compact"/>
              <w:jc w:val="left"/>
            </w:pPr>
            <w:r>
              <w:t xml:space="preserve">RPP 测量功能的实时数据（电压、电流、功率、能量、谐波、矢量图、Meter Point 等）；下挂物理设备与虚拟设备的实时数据</w:t>
            </w:r>
          </w:p>
        </w:tc>
        <w:tc>
          <w:tcPr/>
          <w:p>
            <w:pPr>
              <w:pStyle w:val="Compact"/>
              <w:jc w:val="left"/>
            </w:pPr>
            <w:r>
              <w:t xml:space="preserve">§5、§3.3、§4</w:t>
            </w:r>
          </w:p>
        </w:tc>
      </w:tr>
      <w:tr>
        <w:tc>
          <w:tcPr/>
          <w:p>
            <w:pPr>
              <w:pStyle w:val="Compact"/>
              <w:jc w:val="left"/>
            </w:pPr>
            <w:r>
              <w:t xml:space="preserve">历史数据</w:t>
            </w:r>
          </w:p>
        </w:tc>
        <w:tc>
          <w:tcPr/>
          <w:p>
            <w:pPr>
              <w:pStyle w:val="Compact"/>
              <w:jc w:val="left"/>
            </w:pPr>
            <w:r>
              <w:t xml:space="preserve">Datalog 与 Trend Log 浏览、导出、可视化</w:t>
            </w:r>
          </w:p>
        </w:tc>
        <w:tc>
          <w:tcPr/>
          <w:p>
            <w:pPr>
              <w:pStyle w:val="Compact"/>
              <w:jc w:val="left"/>
            </w:pPr>
            <w:r>
              <w:t xml:space="preserve">§6</w:t>
            </w:r>
          </w:p>
        </w:tc>
      </w:tr>
      <w:tr>
        <w:tc>
          <w:tcPr/>
          <w:p>
            <w:pPr>
              <w:pStyle w:val="Compact"/>
              <w:jc w:val="left"/>
            </w:pPr>
            <w:r>
              <w:t xml:space="preserve">电能质量</w:t>
            </w:r>
          </w:p>
        </w:tc>
        <w:tc>
          <w:tcPr/>
          <w:p>
            <w:pPr>
              <w:pStyle w:val="Compact"/>
              <w:jc w:val="left"/>
            </w:pPr>
            <w:r>
              <w:t xml:space="preserve">PQ 事件列表、波形播放（PQDIF / COMTRADE）、Flicker、谐波视图</w:t>
            </w:r>
          </w:p>
        </w:tc>
        <w:tc>
          <w:tcPr/>
          <w:p>
            <w:pPr>
              <w:pStyle w:val="Compact"/>
              <w:jc w:val="left"/>
            </w:pPr>
            <w:r>
              <w:t xml:space="preserve">§5.5 / §5.1 §D</w:t>
            </w:r>
          </w:p>
        </w:tc>
      </w:tr>
      <w:tr>
        <w:tc>
          <w:tcPr/>
          <w:p>
            <w:pPr>
              <w:pStyle w:val="Compact"/>
              <w:jc w:val="left"/>
            </w:pPr>
            <w:r>
              <w:t xml:space="preserve">接线检查</w:t>
            </w:r>
          </w:p>
        </w:tc>
        <w:tc>
          <w:tcPr/>
          <w:p>
            <w:pPr>
              <w:pStyle w:val="Compact"/>
              <w:jc w:val="left"/>
            </w:pPr>
            <w:r>
              <w:t xml:space="preserve">实时接线检查结果与诊断提示；手动触发”立即检查”</w:t>
            </w:r>
          </w:p>
        </w:tc>
        <w:tc>
          <w:tcPr/>
          <w:p>
            <w:pPr>
              <w:pStyle w:val="Compact"/>
              <w:jc w:val="left"/>
            </w:pPr>
            <w:r>
              <w:t xml:space="preserve">§5.3</w:t>
            </w:r>
          </w:p>
        </w:tc>
      </w:tr>
      <w:tr>
        <w:tc>
          <w:tcPr/>
          <w:p>
            <w:pPr>
              <w:pStyle w:val="Compact"/>
              <w:jc w:val="left"/>
            </w:pPr>
            <w:r>
              <w:t xml:space="preserve">告警</w:t>
            </w:r>
          </w:p>
        </w:tc>
        <w:tc>
          <w:tcPr/>
          <w:p>
            <w:pPr>
              <w:pStyle w:val="Compact"/>
              <w:jc w:val="left"/>
            </w:pPr>
            <w:r>
              <w:t xml:space="preserve">Active Alarms（当前 ON 告警，含阈值越限与设备告警两类）、Alarm Log 浏览与 CSV / JSON 导出、200 组 Alarm Monitor 配置（含 Email 勾选、Trigger Device / DO / RO）、设备告警源（VMM / CMM / Gateway 下挂设备离线）的 Email / DO / RO 配置</w:t>
            </w:r>
          </w:p>
        </w:tc>
        <w:tc>
          <w:tcPr/>
          <w:p>
            <w:pPr>
              <w:pStyle w:val="Compact"/>
              <w:jc w:val="left"/>
            </w:pPr>
            <w:r>
              <w:t xml:space="preserve">§7</w:t>
            </w:r>
          </w:p>
        </w:tc>
      </w:tr>
      <w:tr>
        <w:tc>
          <w:tcPr/>
          <w:p>
            <w:pPr>
              <w:pStyle w:val="Compact"/>
              <w:jc w:val="left"/>
            </w:pPr>
            <w:r>
              <w:t xml:space="preserve">南向设备管理</w:t>
            </w:r>
          </w:p>
        </w:tc>
        <w:tc>
          <w:tcPr/>
          <w:p>
            <w:pPr>
              <w:pStyle w:val="Compact"/>
              <w:jc w:val="left"/>
            </w:pPr>
            <w:r>
              <w:t xml:space="preserve">物理设备 / Web 设备 / 配置模板的添加 / 编辑 / 查看；虚拟设备的新建 / 编辑 / 启用 / 禁用 / 删除</w:t>
            </w:r>
          </w:p>
        </w:tc>
        <w:tc>
          <w:tcPr/>
          <w:p>
            <w:pPr>
              <w:pStyle w:val="Compact"/>
              <w:jc w:val="left"/>
            </w:pPr>
            <w:r>
              <w:t xml:space="preserve">§3.3、§4</w:t>
            </w:r>
          </w:p>
        </w:tc>
      </w:tr>
      <w:tr>
        <w:tc>
          <w:tcPr/>
          <w:p>
            <w:pPr>
              <w:pStyle w:val="Compact"/>
              <w:jc w:val="left"/>
            </w:pPr>
            <w:r>
              <w:t xml:space="preserve">配置</w:t>
            </w:r>
          </w:p>
        </w:tc>
        <w:tc>
          <w:tcPr/>
          <w:p>
            <w:pPr>
              <w:pStyle w:val="Compact"/>
              <w:jc w:val="left"/>
            </w:pPr>
            <w:r>
              <w:t xml:space="preserve">接线、通讯、时间、数据记录、告警、Gateway、网络等所有可配置项</w:t>
            </w:r>
          </w:p>
        </w:tc>
        <w:tc>
          <w:tcPr/>
          <w:p>
            <w:pPr>
              <w:pStyle w:val="Compact"/>
              <w:jc w:val="left"/>
            </w:pPr>
            <w:r>
              <w:t xml:space="preserve">§3 ~ §12 各节</w:t>
            </w:r>
          </w:p>
        </w:tc>
      </w:tr>
      <w:tr>
        <w:tc>
          <w:tcPr/>
          <w:p>
            <w:pPr>
              <w:pStyle w:val="Compact"/>
              <w:jc w:val="left"/>
            </w:pPr>
            <w:r>
              <w:t xml:space="preserve">设备信息</w:t>
            </w:r>
          </w:p>
        </w:tc>
        <w:tc>
          <w:tcPr/>
          <w:p>
            <w:pPr>
              <w:pStyle w:val="Compact"/>
              <w:jc w:val="left"/>
            </w:pPr>
            <w:r>
              <w:t xml:space="preserve">MH / VMM / CMM / 下挂设备 / 虚拟设备的型号、序列号、硬件 / 固件版本、链上位置</w:t>
            </w:r>
          </w:p>
        </w:tc>
        <w:tc>
          <w:tcPr/>
          <w:p>
            <w:pPr>
              <w:pStyle w:val="Compact"/>
              <w:jc w:val="left"/>
            </w:pPr>
            <w:r>
              <w:t xml:space="preserve">§11</w:t>
            </w:r>
          </w:p>
        </w:tc>
      </w:tr>
      <w:tr>
        <w:tc>
          <w:tcPr/>
          <w:p>
            <w:pPr>
              <w:pStyle w:val="Compact"/>
              <w:jc w:val="left"/>
            </w:pPr>
            <w:r>
              <w:t xml:space="preserve">用户管理</w:t>
            </w:r>
          </w:p>
        </w:tc>
        <w:tc>
          <w:tcPr/>
          <w:p>
            <w:pPr>
              <w:pStyle w:val="Compact"/>
              <w:jc w:val="left"/>
            </w:pPr>
            <w:r>
              <w:t xml:space="preserve">用户、角色、密码策略、会话管理</w:t>
            </w:r>
          </w:p>
        </w:tc>
        <w:tc>
          <w:tcPr/>
          <w:p>
            <w:pPr>
              <w:pStyle w:val="Compact"/>
              <w:jc w:val="left"/>
            </w:pPr>
            <w:r>
              <w:t xml:space="preserve">§9</w:t>
            </w:r>
          </w:p>
        </w:tc>
      </w:tr>
      <w:tr>
        <w:tc>
          <w:tcPr/>
          <w:p>
            <w:pPr>
              <w:pStyle w:val="Compact"/>
              <w:jc w:val="left"/>
            </w:pPr>
            <w:r>
              <w:t xml:space="preserve">维护与诊断</w:t>
            </w:r>
          </w:p>
        </w:tc>
        <w:tc>
          <w:tcPr/>
          <w:p>
            <w:pPr>
              <w:pStyle w:val="Compact"/>
              <w:jc w:val="left"/>
            </w:pPr>
            <w:r>
              <w:t xml:space="preserve">System Status、System Log / AcuCloud Log 浏览与导出、维护命令（复位 / 重置、累计量与计数清除、各类日志与数据清除）、网络 / Modbus / NTP 调试、About</w:t>
            </w:r>
          </w:p>
        </w:tc>
        <w:tc>
          <w:tcPr/>
          <w:p>
            <w:pPr>
              <w:pStyle w:val="Compact"/>
              <w:jc w:val="left"/>
            </w:pPr>
            <w:r>
              <w:t xml:space="preserve">§11</w:t>
            </w:r>
          </w:p>
        </w:tc>
      </w:tr>
      <w:tr>
        <w:tc>
          <w:tcPr/>
          <w:p>
            <w:pPr>
              <w:pStyle w:val="Compact"/>
              <w:jc w:val="left"/>
            </w:pPr>
            <w:r>
              <w:t xml:space="preserve">系统设置</w:t>
            </w:r>
          </w:p>
        </w:tc>
        <w:tc>
          <w:tcPr/>
          <w:p>
            <w:pPr>
              <w:pStyle w:val="Compact"/>
              <w:jc w:val="left"/>
            </w:pPr>
            <w:r>
              <w:t xml:space="preserve">时间、网络、IP 访问控制、邮件、配置导入 / 导出、Remote Access、HTTP Proxy</w:t>
            </w:r>
          </w:p>
        </w:tc>
        <w:tc>
          <w:tcPr/>
          <w:p>
            <w:pPr>
              <w:pStyle w:val="Compact"/>
              <w:jc w:val="left"/>
            </w:pPr>
            <w:r>
              <w:t xml:space="preserve">§12、§3.9</w:t>
            </w:r>
          </w:p>
        </w:tc>
      </w:tr>
      <w:tr>
        <w:tc>
          <w:tcPr/>
          <w:p>
            <w:pPr>
              <w:pStyle w:val="Compact"/>
              <w:jc w:val="left"/>
            </w:pPr>
            <w:r>
              <w:t xml:space="preserve">固件升级</w:t>
            </w:r>
          </w:p>
        </w:tc>
        <w:tc>
          <w:tcPr/>
          <w:p>
            <w:pPr>
              <w:pStyle w:val="Compact"/>
              <w:jc w:val="left"/>
            </w:pPr>
            <w:r>
              <w:t xml:space="preserve">固件包上传与升级（MH / VMM / CMM）</w:t>
            </w:r>
          </w:p>
        </w:tc>
        <w:tc>
          <w:tcPr/>
          <w:p>
            <w:pPr>
              <w:pStyle w:val="Compact"/>
              <w:jc w:val="left"/>
            </w:pPr>
            <w:r>
              <w:t xml:space="preserve">§10</w:t>
            </w:r>
          </w:p>
        </w:tc>
      </w:tr>
    </w:tbl>
    <w:p>
      <w:r>
        <w:pict>
          <v:rect style="width:0;height:1.5pt" o:hralign="center" o:hrstd="t" o:hr="t"/>
        </w:pict>
      </w:r>
    </w:p>
    <w:bookmarkEnd w:id="192"/>
    <w:bookmarkEnd w:id="193"/>
    <w:bookmarkStart w:id="195" w:name="上位机软件支持"/>
    <w:p>
      <w:pPr>
        <w:pStyle w:val="Heading1"/>
      </w:pPr>
      <w:r>
        <w:t xml:space="preserve">14 上位机软件支持</w:t>
      </w:r>
    </w:p>
    <w:bookmarkStart w:id="194" w:name="acuview2-上位机"/>
    <w:p>
      <w:pPr>
        <w:pStyle w:val="Heading2"/>
      </w:pPr>
      <w:r>
        <w:t xml:space="preserve">14.1 Acuview2 上位机</w:t>
      </w:r>
    </w:p>
    <w:p>
      <w:pPr>
        <w:pStyle w:val="FirstParagraph"/>
      </w:pPr>
      <w:r>
        <w:t xml:space="preserve">Acuview2 须新增 RPP 设备类型支持。</w:t>
      </w:r>
      <w:r>
        <w:rPr>
          <w:bCs/>
          <w:b/>
        </w:rPr>
        <w:t xml:space="preserve">v1 范围限于以下三项</w:t>
      </w:r>
      <w:r>
        <w:t xml:space="preserve">：</w:t>
      </w:r>
    </w:p>
    <w:tbl>
      <w:tblPr>
        <w:tblStyle w:val="Table"/>
        <w:tblW w:type="auto" w:w="0"/>
        <w:tblLook w:firstRow="1" w:lastRow="0" w:firstColumn="0" w:lastColumn="0" w:noHBand="0" w:noVBand="0" w:val="0020"/>
        <w:jc w:val="start"/>
      </w:tblPr>
      <w:tblGrid>
        <w:gridCol w:w="2795"/>
        <w:gridCol w:w="5124"/>
      </w:tblGrid>
      <w:tr>
        <w:trPr>
          <w:tblHeader w:val="true"/>
        </w:trPr>
        <w:tc>
          <w:tcPr/>
          <w:p>
            <w:pPr>
              <w:pStyle w:val="Compact"/>
              <w:jc w:val="left"/>
            </w:pPr>
            <w:r>
              <w:t xml:space="preserve">功能</w:t>
            </w:r>
          </w:p>
        </w:tc>
        <w:tc>
          <w:tcPr/>
          <w:p>
            <w:pPr>
              <w:pStyle w:val="Compact"/>
              <w:jc w:val="left"/>
            </w:pPr>
            <w:r>
              <w:t xml:space="preserve">协议 / 路径</w:t>
            </w:r>
          </w:p>
        </w:tc>
      </w:tr>
      <w:tr>
        <w:tc>
          <w:tcPr/>
          <w:p>
            <w:pPr>
              <w:pStyle w:val="Compact"/>
              <w:jc w:val="left"/>
            </w:pPr>
            <w:r>
              <w:t xml:space="preserve">基本测量参数读取与展示</w:t>
            </w:r>
          </w:p>
        </w:tc>
        <w:tc>
          <w:tcPr/>
          <w:p>
            <w:pPr>
              <w:pStyle w:val="Compact"/>
              <w:jc w:val="left"/>
            </w:pPr>
            <w:r>
              <w:t xml:space="preserve">Modbus RTU + Modbus TCP（接入北向 Modbus Server，详见 §3.5）</w:t>
            </w:r>
          </w:p>
        </w:tc>
      </w:tr>
      <w:tr>
        <w:tc>
          <w:tcPr/>
          <w:p>
            <w:pPr>
              <w:pStyle w:val="Compact"/>
              <w:jc w:val="left"/>
            </w:pPr>
            <w:r>
              <w:t xml:space="preserve">基本测量配置与通信配置（覆盖范围与 §3.5.3 一致：reading + 接线配置 + 通信配置）</w:t>
            </w:r>
          </w:p>
        </w:tc>
        <w:tc>
          <w:tcPr/>
          <w:p>
            <w:pPr>
              <w:pStyle w:val="Compact"/>
              <w:jc w:val="left"/>
            </w:pPr>
            <w:r>
              <w:t xml:space="preserve">Modbus RTU + Modbus TCP</w:t>
            </w:r>
          </w:p>
        </w:tc>
      </w:tr>
      <w:tr>
        <w:tc>
          <w:tcPr/>
          <w:p>
            <w:pPr>
              <w:pStyle w:val="Compact"/>
              <w:jc w:val="left"/>
            </w:pPr>
            <w:r>
              <w:t xml:space="preserve">固件升级</w:t>
            </w:r>
          </w:p>
        </w:tc>
        <w:tc>
          <w:tcPr/>
          <w:p>
            <w:pPr>
              <w:pStyle w:val="Compact"/>
              <w:jc w:val="left"/>
            </w:pPr>
            <w:r>
              <w:t xml:space="preserve">HTTPS</w:t>
            </w:r>
          </w:p>
        </w:tc>
      </w:tr>
    </w:tbl>
    <w:p>
      <w:pPr>
        <w:pStyle w:val="BodyText"/>
      </w:pPr>
      <w:r>
        <w:rPr>
          <w:bCs/>
          <w:b/>
        </w:rPr>
        <w:t xml:space="preserve">v1 不支持</w:t>
      </w:r>
      <w:r>
        <w:t xml:space="preserve"> Acuview2 完成以下操作（统一在 RPP 网页 §13 完成）：</w:t>
      </w:r>
    </w:p>
    <w:p>
      <w:pPr>
        <w:numPr>
          <w:ilvl w:val="0"/>
          <w:numId w:val="1050"/>
        </w:numPr>
        <w:pStyle w:val="Compact"/>
      </w:pPr>
      <w:r>
        <w:t xml:space="preserve">Datalog / Trend Log 浏览与导出</w:t>
      </w:r>
    </w:p>
    <w:p>
      <w:pPr>
        <w:numPr>
          <w:ilvl w:val="0"/>
          <w:numId w:val="1050"/>
        </w:numPr>
        <w:pStyle w:val="Compact"/>
      </w:pPr>
      <w:r>
        <w:t xml:space="preserve">PQ 事件列表查看与波形播放</w:t>
      </w:r>
    </w:p>
    <w:p>
      <w:pPr>
        <w:numPr>
          <w:ilvl w:val="0"/>
          <w:numId w:val="1050"/>
        </w:numPr>
        <w:pStyle w:val="Compact"/>
      </w:pPr>
      <w:r>
        <w:t xml:space="preserve">Alarm Monitor 配置</w:t>
      </w:r>
    </w:p>
    <w:p>
      <w:pPr>
        <w:numPr>
          <w:ilvl w:val="0"/>
          <w:numId w:val="1050"/>
        </w:numPr>
        <w:pStyle w:val="Compact"/>
      </w:pPr>
      <w:r>
        <w:t xml:space="preserve">PQ 事件配置</w:t>
      </w:r>
    </w:p>
    <w:p>
      <w:pPr>
        <w:numPr>
          <w:ilvl w:val="0"/>
          <w:numId w:val="1050"/>
        </w:numPr>
        <w:pStyle w:val="Compact"/>
      </w:pPr>
      <w:r>
        <w:t xml:space="preserve">用户管理</w:t>
      </w:r>
    </w:p>
    <w:p>
      <w:pPr>
        <w:pStyle w:val="FirstParagraph"/>
      </w:pPr>
      <w:r>
        <w:t xml:space="preserve">详细字段集、Modbus 寄存器映射、UI 流程由详细设计阶段冻结。</w:t>
      </w:r>
    </w:p>
    <w:p>
      <w:r>
        <w:pict>
          <v:rect style="width:0;height:1.5pt" o:hralign="center" o:hrstd="t" o:hr="t"/>
        </w:pict>
      </w:r>
    </w:p>
    <w:bookmarkEnd w:id="194"/>
    <w:bookmarkEnd w:id="195"/>
    <w:bookmarkStart w:id="196" w:name="附录-a待确认事项软件需求体系侧"/>
    <w:p>
      <w:pPr>
        <w:pStyle w:val="Heading1"/>
      </w:pPr>
      <w:r>
        <w:t xml:space="preserve">附录 A：待确认事项（软件需求体系侧）</w:t>
      </w:r>
    </w:p>
    <w:tbl>
      <w:tblPr>
        <w:tblStyle w:val="Table"/>
        <w:tblW w:type="auto" w:w="0"/>
        <w:tblLook w:firstRow="1" w:lastRow="0" w:firstColumn="0" w:lastColumn="0" w:noHBand="0" w:noVBand="0" w:val="0020"/>
        <w:jc w:val="start"/>
      </w:tblPr>
      <w:tblGrid>
        <w:gridCol w:w="1131"/>
        <w:gridCol w:w="2262"/>
        <w:gridCol w:w="2262"/>
        <w:gridCol w:w="2262"/>
      </w:tblGrid>
      <w:tr>
        <w:trPr>
          <w:tblHeader w:val="true"/>
        </w:trPr>
        <w:tc>
          <w:tcPr/>
          <w:p>
            <w:pPr>
              <w:pStyle w:val="Compact"/>
              <w:jc w:val="left"/>
            </w:pPr>
            <w:r>
              <w:t xml:space="preserve">#</w:t>
            </w:r>
          </w:p>
        </w:tc>
        <w:tc>
          <w:tcPr/>
          <w:p>
            <w:pPr>
              <w:pStyle w:val="Compact"/>
              <w:jc w:val="left"/>
            </w:pPr>
            <w:r>
              <w:t xml:space="preserve">项目</w:t>
            </w:r>
          </w:p>
        </w:tc>
        <w:tc>
          <w:tcPr/>
          <w:p>
            <w:pPr>
              <w:pStyle w:val="Compact"/>
              <w:jc w:val="left"/>
            </w:pPr>
            <w:r>
              <w:t xml:space="preserve">章节</w:t>
            </w:r>
          </w:p>
        </w:tc>
        <w:tc>
          <w:tcPr/>
          <w:p>
            <w:pPr>
              <w:pStyle w:val="Compact"/>
              <w:jc w:val="left"/>
            </w:pPr>
            <w:r>
              <w:t xml:space="preserve">影响</w:t>
            </w:r>
          </w:p>
        </w:tc>
      </w:tr>
      <w:tr>
        <w:tc>
          <w:tcPr/>
          <w:p>
            <w:pPr>
              <w:pStyle w:val="Compact"/>
              <w:jc w:val="left"/>
            </w:pPr>
            <w:r>
              <w:rPr>
                <w:bCs/>
                <w:b/>
              </w:rPr>
              <w:t xml:space="preserve">[C.1]</w:t>
            </w:r>
          </w:p>
        </w:tc>
        <w:tc>
          <w:tcPr/>
          <w:p>
            <w:pPr>
              <w:pStyle w:val="Compact"/>
              <w:jc w:val="left"/>
            </w:pPr>
            <w:r>
              <w:t xml:space="preserve">权限模块清单按 RPP 实际功能模块拆分（AcuHMI 软件需求体系含 User、Physical Devices、Data Log、System Settings、Protocol、Alarm Log、Maintenance、Diagnostics、Firmware Update 等，需按 RPP 重新映射）</w:t>
            </w:r>
          </w:p>
        </w:tc>
        <w:tc>
          <w:tcPr/>
          <w:p>
            <w:pPr>
              <w:pStyle w:val="Compact"/>
              <w:jc w:val="left"/>
            </w:pPr>
            <w:r>
              <w:t xml:space="preserve">§9.1</w:t>
            </w:r>
          </w:p>
        </w:tc>
        <w:tc>
          <w:tcPr/>
          <w:p>
            <w:pPr>
              <w:pStyle w:val="Compact"/>
              <w:jc w:val="left"/>
            </w:pPr>
            <w:r>
              <w:t xml:space="preserve">决定 RPP 角色权限的实际粒度边界；待本规格书后续版本编写时由功能模块拆分驱动</w:t>
            </w:r>
          </w:p>
        </w:tc>
      </w:tr>
    </w:tbl>
    <w:p>
      <w:pPr>
        <w:pStyle w:val="BodyText"/>
      </w:pPr>
      <w:r>
        <w:t xml:space="preserve">PRS 附录 B 的产品策略待定项（[B.12] / [B.17] / [B.18] / [B.19] / [B.20] / [B.21]）保留在 PRS 中；本规格书中对相关章节涉及时引用 PRS 附录 B 的对应条目。</w:t>
      </w:r>
    </w:p>
    <w:p>
      <w:pPr>
        <w:pStyle w:val="BodyText"/>
      </w:pPr>
      <w:r>
        <w:t xml:space="preserve">§5.7 横切关注点中标记为 </w:t>
      </w:r>
      <w:r>
        <w:rPr>
          <w:bCs/>
          <w:b/>
        </w:rPr>
        <w:t xml:space="preserve">[新增-待确认]</w:t>
      </w:r>
      <w:r>
        <w:t xml:space="preserve"> 的子节（参数有效性状态位、Max/Min 持久化策略等）需在评审中确认范围与措辞。</w:t>
      </w:r>
    </w:p>
    <w:p>
      <w:r>
        <w:pict>
          <v:rect style="width:0;height:1.5pt" o:hralign="center" o:hrstd="t" o:hr="t"/>
        </w:pict>
      </w:r>
    </w:p>
    <w:p>
      <w:pPr>
        <w:pStyle w:val="FirstParagraph"/>
      </w:pPr>
      <w:r>
        <w:rPr>
          <w:iCs/>
          <w:i/>
        </w:rPr>
        <w:t xml:space="preserve">— 文档结束 —</w:t>
      </w:r>
    </w:p>
    <w:bookmarkEnd w:id="1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Microsoft YaHe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2026-05-19T15:39:15Z</dcterms:created>
  <dcterms:modified xsi:type="dcterms:W3CDTF">2026-05-19T15:39:15Z</dcterms:modified>
</cp:coreProperties>
</file>

<file path=docProps/custom.xml><?xml version="1.0" encoding="utf-8"?>
<Properties xmlns="http://schemas.openxmlformats.org/officeDocument/2006/custom-properties" xmlns:vt="http://schemas.openxmlformats.org/officeDocument/2006/docPropsVTypes"/>
</file>