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A correction helps exactly when s(2t+s) &lt; 0; exact, not predictive.</w:t>
      </w:r>
    </w:p>
    <w:p>
      <w:pPr>
        <w:pStyle w:val="ListBullet"/>
      </w:pPr>
      <w:r>
        <w:t>Fixed-memory estimators fail on block structure or on within-session drift.</w:t>
      </w:r>
    </w:p>
    <w:p>
      <w:pPr>
        <w:pStyle w:val="ListBullet"/>
      </w:pPr>
      <w:r>
        <w:t>A block-wise mean weighted by its reliability is safe in both regimes.</w:t>
      </w:r>
    </w:p>
    <w:p>
      <w:pPr>
        <w:pStyle w:val="ListBullet"/>
      </w:pPr>
      <w:r>
        <w:t>It is non-negative on all five datasets and gives +0.186 on held-out SEED-IV.</w:t>
      </w:r>
    </w:p>
    <w:p>
      <w:pPr>
        <w:pStyle w:val="ListBullet"/>
      </w:pPr>
      <w:r>
        <w:t>Four threshold gates fail and are reported as failures.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