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76" w:lineRule="auto"/>
        <w:ind w:firstLine="0" w:left="0"/>
        <w:jc w:val="left"/>
      </w:pPr>
      <w:r>
        <w:rPr>
          <w:rFonts w:ascii="Times New Roman" w:hAnsi="Times New Roman" w:eastAsia="Times New Roman" w:cs="Times New Roman"/>
          <w:b/>
          <w:i w:val="0"/>
          <w:sz w:val="32"/>
        </w:rPr>
        <w:t>Invariance of mean correction in cross-session EEG decoding: verification, failure mechanism and boundaries</w:t>
      </w:r>
    </w:p>
    <w:p>
      <w:pPr>
        <w:spacing w:after="160" w:line="276" w:lineRule="auto"/>
      </w:pPr>
      <w:r>
        <w:rPr>
          <w:rFonts w:ascii="Times New Roman" w:hAnsi="Times New Roman" w:eastAsia="Times New Roman" w:cs="Times New Roman"/>
          <w:b w:val="0"/>
          <w:i w:val="0"/>
          <w:sz w:val="24"/>
        </w:rPr>
        <w:t xml:space="preserve">Zihao Gong </w:t>
      </w:r>
      <w:r>
        <w:rPr>
          <w:rFonts w:ascii="Times New Roman" w:hAnsi="Times New Roman" w:eastAsia="Times New Roman" w:cs="Times New Roman"/>
          <w:b w:val="0"/>
          <w:i w:val="0"/>
          <w:sz w:val="24"/>
          <w:vertAlign w:val="superscript"/>
        </w:rPr>
        <w:t>a,†</w:t>
      </w:r>
      <w:r>
        <w:rPr>
          <w:rFonts w:ascii="Times New Roman" w:hAnsi="Times New Roman" w:eastAsia="Times New Roman" w:cs="Times New Roman"/>
          <w:b w:val="0"/>
          <w:i w:val="0"/>
          <w:sz w:val="24"/>
        </w:rPr>
        <w:t xml:space="preserve">, Jiran Li </w:t>
      </w:r>
      <w:r>
        <w:rPr>
          <w:rFonts w:ascii="Times New Roman" w:hAnsi="Times New Roman" w:eastAsia="Times New Roman" w:cs="Times New Roman"/>
          <w:b w:val="0"/>
          <w:i w:val="0"/>
          <w:sz w:val="24"/>
          <w:vertAlign w:val="superscript"/>
        </w:rPr>
        <w:t>b,†</w:t>
      </w:r>
      <w:r>
        <w:rPr>
          <w:rFonts w:ascii="Times New Roman" w:hAnsi="Times New Roman" w:eastAsia="Times New Roman" w:cs="Times New Roman"/>
          <w:b w:val="0"/>
          <w:i w:val="0"/>
          <w:sz w:val="24"/>
        </w:rPr>
        <w:t xml:space="preserve">, Ke Huo </w:t>
      </w:r>
      <w:r>
        <w:rPr>
          <w:rFonts w:ascii="Times New Roman" w:hAnsi="Times New Roman" w:eastAsia="Times New Roman" w:cs="Times New Roman"/>
          <w:b w:val="0"/>
          <w:i w:val="0"/>
          <w:sz w:val="24"/>
          <w:vertAlign w:val="superscript"/>
        </w:rPr>
        <w:t>a</w:t>
      </w:r>
      <w:r>
        <w:rPr>
          <w:rFonts w:ascii="Times New Roman" w:hAnsi="Times New Roman" w:eastAsia="Times New Roman" w:cs="Times New Roman"/>
          <w:b w:val="0"/>
          <w:i w:val="0"/>
          <w:sz w:val="24"/>
        </w:rPr>
        <w:t xml:space="preserve">, Yubin Han </w:t>
      </w:r>
      <w:r>
        <w:rPr>
          <w:rFonts w:ascii="Times New Roman" w:hAnsi="Times New Roman" w:eastAsia="Times New Roman" w:cs="Times New Roman"/>
          <w:b w:val="0"/>
          <w:i w:val="0"/>
          <w:sz w:val="24"/>
          <w:vertAlign w:val="superscript"/>
        </w:rPr>
        <w:t>c</w:t>
      </w:r>
      <w:r>
        <w:rPr>
          <w:rFonts w:ascii="Times New Roman" w:hAnsi="Times New Roman" w:eastAsia="Times New Roman" w:cs="Times New Roman"/>
          <w:b w:val="0"/>
          <w:i w:val="0"/>
          <w:sz w:val="24"/>
        </w:rPr>
        <w:t xml:space="preserve">, Guangyu Shi </w:t>
      </w:r>
      <w:r>
        <w:rPr>
          <w:rFonts w:ascii="Times New Roman" w:hAnsi="Times New Roman" w:eastAsia="Times New Roman" w:cs="Times New Roman"/>
          <w:b w:val="0"/>
          <w:i w:val="0"/>
          <w:sz w:val="24"/>
          <w:vertAlign w:val="superscript"/>
        </w:rPr>
        <w:t>a</w:t>
      </w:r>
      <w:r>
        <w:rPr>
          <w:rFonts w:ascii="Times New Roman" w:hAnsi="Times New Roman" w:eastAsia="Times New Roman" w:cs="Times New Roman"/>
          <w:b w:val="0"/>
          <w:i w:val="0"/>
          <w:sz w:val="24"/>
        </w:rPr>
        <w:t xml:space="preserve">, Yongqiang Xie </w:t>
      </w:r>
      <w:r>
        <w:rPr>
          <w:rFonts w:ascii="Times New Roman" w:hAnsi="Times New Roman" w:eastAsia="Times New Roman" w:cs="Times New Roman"/>
          <w:b w:val="0"/>
          <w:i w:val="0"/>
          <w:sz w:val="24"/>
          <w:vertAlign w:val="superscript"/>
        </w:rPr>
        <w:t>a,*</w:t>
      </w:r>
    </w:p>
    <w:p>
      <w:pPr>
        <w:spacing w:after="40" w:line="276" w:lineRule="auto"/>
      </w:pPr>
      <w:r>
        <w:rPr>
          <w:rFonts w:ascii="Times New Roman" w:hAnsi="Times New Roman" w:eastAsia="Times New Roman" w:cs="Times New Roman"/>
          <w:b w:val="0"/>
          <w:i w:val="0"/>
          <w:sz w:val="22"/>
          <w:vertAlign w:val="superscript"/>
        </w:rPr>
        <w:t>a</w:t>
      </w:r>
      <w:r>
        <w:rPr>
          <w:rFonts w:ascii="Times New Roman" w:hAnsi="Times New Roman" w:eastAsia="Times New Roman" w:cs="Times New Roman"/>
          <w:b w:val="0"/>
          <w:i/>
          <w:sz w:val="22"/>
        </w:rPr>
        <w:t xml:space="preserve"> School of Mechano-Electronic Engineering, Xidian University, Xi'an 710071, China</w:t>
      </w:r>
    </w:p>
    <w:p>
      <w:pPr>
        <w:spacing w:after="40" w:line="276" w:lineRule="auto"/>
      </w:pPr>
      <w:r>
        <w:rPr>
          <w:rFonts w:ascii="Times New Roman" w:hAnsi="Times New Roman" w:eastAsia="Times New Roman" w:cs="Times New Roman"/>
          <w:b w:val="0"/>
          <w:i w:val="0"/>
          <w:sz w:val="22"/>
          <w:vertAlign w:val="superscript"/>
        </w:rPr>
        <w:t>b</w:t>
      </w:r>
      <w:r>
        <w:rPr>
          <w:rFonts w:ascii="Times New Roman" w:hAnsi="Times New Roman" w:eastAsia="Times New Roman" w:cs="Times New Roman"/>
          <w:b w:val="0"/>
          <w:i/>
          <w:sz w:val="22"/>
        </w:rPr>
        <w:t xml:space="preserve"> School of Humanities and Social Sciences, Beijing Forestry University, Beijing 100083, China</w:t>
      </w:r>
    </w:p>
    <w:p>
      <w:pPr>
        <w:spacing w:after="40" w:line="276" w:lineRule="auto"/>
      </w:pPr>
      <w:r>
        <w:rPr>
          <w:rFonts w:ascii="Times New Roman" w:hAnsi="Times New Roman" w:eastAsia="Times New Roman" w:cs="Times New Roman"/>
          <w:b w:val="0"/>
          <w:i w:val="0"/>
          <w:sz w:val="22"/>
          <w:vertAlign w:val="superscript"/>
        </w:rPr>
        <w:t>c</w:t>
      </w:r>
      <w:r>
        <w:rPr>
          <w:rFonts w:ascii="Times New Roman" w:hAnsi="Times New Roman" w:eastAsia="Times New Roman" w:cs="Times New Roman"/>
          <w:b w:val="0"/>
          <w:i/>
          <w:sz w:val="22"/>
        </w:rPr>
        <w:t xml:space="preserve"> School of Life Science and Technology, Xidian University, Xi'an 710071, China</w:t>
      </w:r>
    </w:p>
    <w:p>
      <w:pPr>
        <w:spacing w:before="200" w:after="40" w:line="276" w:lineRule="auto"/>
      </w:pPr>
      <w:r>
        <w:rPr>
          <w:rFonts w:ascii="Times New Roman" w:hAnsi="Times New Roman" w:eastAsia="Times New Roman" w:cs="Times New Roman"/>
          <w:b w:val="0"/>
          <w:i w:val="0"/>
          <w:sz w:val="22"/>
          <w:vertAlign w:val="superscript"/>
        </w:rPr>
        <w:t xml:space="preserve">† </w:t>
      </w:r>
      <w:r>
        <w:rPr>
          <w:rFonts w:ascii="Times New Roman" w:hAnsi="Times New Roman" w:eastAsia="Times New Roman" w:cs="Times New Roman"/>
          <w:b w:val="0"/>
          <w:i w:val="0"/>
          <w:sz w:val="22"/>
        </w:rPr>
        <w:t>These authors contributed equally to this work.</w:t>
      </w:r>
    </w:p>
    <w:p>
      <w:pPr>
        <w:spacing w:after="120" w:line="276" w:lineRule="auto"/>
      </w:pPr>
      <w:r>
        <w:rPr>
          <w:rFonts w:ascii="Times New Roman" w:hAnsi="Times New Roman" w:eastAsia="Times New Roman" w:cs="Times New Roman"/>
          <w:b w:val="0"/>
          <w:i w:val="0"/>
          <w:sz w:val="22"/>
        </w:rPr>
        <w:t>E-mail addresses: andy.zihao.gong@gmail.com (Z. Gong), dsx54188dsx@163.com (J. Li), huoke@stu.xidian.edu.cn (K. Huo), 2044037857@qq.com (Y. Han), 2793218576@qq.com (G. Shi), yqxie@xidian.edu.cn (Y. Xie, corresponding author).</w:t>
      </w:r>
    </w:p>
    <w:p>
      <w:pPr>
        <w:keepNext/>
        <w:spacing w:before="360" w:after="120" w:line="240" w:lineRule="auto"/>
      </w:pPr>
      <w:r>
        <w:rPr>
          <w:rFonts w:ascii="Times New Roman" w:hAnsi="Times New Roman" w:eastAsia="Times New Roman" w:cs="Times New Roman"/>
          <w:b/>
          <w:i w:val="0"/>
          <w:sz w:val="24"/>
        </w:rPr>
        <w:t>Abstract</w:t>
      </w:r>
    </w:p>
    <w:p>
      <w:pPr>
        <w:spacing w:after="200" w:line="480" w:lineRule="auto"/>
        <w:jc w:val="both"/>
      </w:pPr>
      <w:r>
        <w:rPr>
          <w:rFonts w:ascii="Times New Roman" w:hAnsi="Times New Roman" w:eastAsia="Times New Roman" w:cs="Times New Roman"/>
          <w:b w:val="0"/>
          <w:i w:val="0"/>
          <w:sz w:val="24"/>
        </w:rPr>
        <w:t>A mean correction is the first step of almost every cross-session EEG pipeline, and two operations circulate under that name: centring both sessions, or centring one. We ask which is invariant, what the other costs, and whether the correction survives when the target session arrives one trial at a time. Equivariance: a correction is invariant to a change of the coordinate origin exactly when it translates by a translation-equivariant estimate of the target mean; that family is larger than the sample mean. Score-difference equivalence: two corrections leave every class-score difference unchanged exactly when their references differ by a vector whose projection onto the centred classifier weights vanishes. The study covers 845 cells from five datasets plus 90 held-out cells from SEED-IV. An origin sweep leaves the equivariant pipelines unchanged by 0.000 in balanced accuracy and drives the one-sided form toward chance; an equal-norm direction control shows that only the component of the origin along the weights matters. A Gaussian model of the displacement explains the sign of the change when its parameters are read from the target, and a source-only version does not beat the majority sign: it is a mechanism, not a predictor. On a common post-prefix test set, a causal running mean matches the batch correction on BCI-2b and BCI-2a, approaches it on SEED as the calibration window grows, and fails on grasp-and-lift, where no correction is better than a badly estimated one. A source-only statistic ranks feature families but does not screen sessions.</w:t>
      </w:r>
    </w:p>
    <w:p>
      <w:pPr>
        <w:keepNext/>
        <w:spacing w:before="360" w:after="120" w:line="240" w:lineRule="auto"/>
      </w:pPr>
      <w:r>
        <w:rPr>
          <w:rFonts w:ascii="Times New Roman" w:hAnsi="Times New Roman" w:eastAsia="Times New Roman" w:cs="Times New Roman"/>
          <w:b/>
          <w:i w:val="0"/>
          <w:sz w:val="24"/>
        </w:rPr>
        <w:t>Keywords</w:t>
      </w:r>
    </w:p>
    <w:p>
      <w:pPr>
        <w:spacing w:after="280" w:line="480" w:lineRule="auto"/>
      </w:pPr>
      <w:r>
        <w:rPr>
          <w:rFonts w:ascii="Times New Roman" w:hAnsi="Times New Roman" w:eastAsia="Times New Roman" w:cs="Times New Roman"/>
          <w:b w:val="0"/>
          <w:i w:val="0"/>
          <w:sz w:val="24"/>
        </w:rPr>
        <w:t>cross-session EEG decoding; mean correction; origin equivariance; preprocessing audit; calibration; reproducibility</w:t>
      </w:r>
    </w:p>
    <w:p>
      <w:pPr>
        <w:keepNext/>
        <w:spacing w:before="360" w:after="120" w:line="240" w:lineRule="auto"/>
      </w:pPr>
      <w:r>
        <w:rPr>
          <w:rFonts w:ascii="Times New Roman" w:hAnsi="Times New Roman" w:eastAsia="Times New Roman" w:cs="Times New Roman"/>
          <w:b/>
          <w:i w:val="0"/>
          <w:sz w:val="24"/>
        </w:rPr>
        <w:t>1. Introduction</w:t>
      </w:r>
    </w:p>
    <w:p>
      <w:pPr>
        <w:spacing w:before="0" w:after="0" w:line="480" w:lineRule="auto"/>
        <w:ind w:firstLine="0" w:left="0"/>
        <w:jc w:val="left"/>
      </w:pPr>
      <w:r>
        <w:rPr>
          <w:rFonts w:ascii="Times New Roman" w:hAnsi="Times New Roman" w:eastAsia="Times New Roman" w:cs="Times New Roman"/>
          <w:b w:val="0"/>
          <w:i w:val="0"/>
          <w:sz w:val="24"/>
        </w:rPr>
        <w:t>A classifier trained on one recording session and applied to another usually loses accuracy, and the first step of almost every cross-session pipeline is to remove a mean. The step appears under several names — re-centring, mean removal, per-session normalisation, baseline correction — and it appears in pipelines that are otherwise unlike each other and inside calibration protocols [1-3]. It is also the step that is most often described ambiguously, because two different operations are called by the same name.</w:t>
      </w:r>
    </w:p>
    <w:p>
      <w:pPr>
        <w:spacing w:before="0" w:after="0" w:line="480" w:lineRule="auto"/>
        <w:ind w:firstLine="0" w:left="0"/>
        <w:jc w:val="left"/>
      </w:pPr>
      <w:r>
        <w:rPr>
          <w:rFonts w:ascii="Times New Roman" w:hAnsi="Times New Roman" w:eastAsia="Times New Roman" w:cs="Times New Roman"/>
          <w:b w:val="0"/>
          <w:i/>
          <w:sz w:val="24"/>
        </w:rPr>
        <w:t>Two-sided centring.</w:t>
      </w:r>
      <w:r>
        <w:rPr>
          <w:rFonts w:ascii="Times New Roman" w:hAnsi="Times New Roman" w:eastAsia="Times New Roman" w:cs="Times New Roman"/>
          <w:b w:val="0"/>
          <w:i w:val="0"/>
          <w:sz w:val="24"/>
        </w:rPr>
        <w:t xml:space="preserve"> Centre the training session on its own mean, fit the classifier on the centred data, and centre the target session on its own mean before predicting.</w:t>
      </w:r>
    </w:p>
    <w:p>
      <w:pPr>
        <w:spacing w:before="0" w:after="0" w:line="480" w:lineRule="auto"/>
        <w:ind w:firstLine="0" w:left="0"/>
        <w:jc w:val="left"/>
      </w:pPr>
      <w:r>
        <w:rPr>
          <w:rFonts w:ascii="Times New Roman" w:hAnsi="Times New Roman" w:eastAsia="Times New Roman" w:cs="Times New Roman"/>
          <w:b w:val="0"/>
          <w:i/>
          <w:sz w:val="24"/>
        </w:rPr>
        <w:t>One-sided centring.</w:t>
      </w:r>
      <w:r>
        <w:rPr>
          <w:rFonts w:ascii="Times New Roman" w:hAnsi="Times New Roman" w:eastAsia="Times New Roman" w:cs="Times New Roman"/>
          <w:b w:val="0"/>
          <w:i w:val="0"/>
          <w:sz w:val="24"/>
        </w:rPr>
        <w:t xml:space="preserve"> Centre one session and not the other. There are two forms, centring only the target or only the training session, and they shift the decision function in opposite directions.</w:t>
      </w:r>
    </w:p>
    <w:p>
      <w:pPr>
        <w:spacing w:before="0" w:after="0" w:line="480" w:lineRule="auto"/>
        <w:ind w:firstLine="0" w:left="0"/>
        <w:jc w:val="left"/>
      </w:pPr>
      <w:r>
        <w:rPr>
          <w:rFonts w:ascii="Times New Roman" w:hAnsi="Times New Roman" w:eastAsia="Times New Roman" w:cs="Times New Roman"/>
          <w:b w:val="0"/>
          <w:i w:val="0"/>
          <w:sz w:val="24"/>
        </w:rPr>
        <w:t>This paper is a verification study of that choice rather than a proposal for a new decoder: it establishes which corrections are invariant, measures what the non-invariant one costs, and reports where the mechanism demonstrably holds and where it fails. It asks three questions and answers each with the weakest statement the evidence supports.</w:t>
      </w:r>
    </w:p>
    <w:p>
      <w:pPr>
        <w:spacing w:before="0" w:after="0" w:line="480" w:lineRule="auto"/>
        <w:ind w:firstLine="0" w:left="0"/>
        <w:jc w:val="left"/>
      </w:pPr>
      <w:r>
        <w:rPr>
          <w:rFonts w:ascii="Times New Roman" w:hAnsi="Times New Roman" w:eastAsia="Times New Roman" w:cs="Times New Roman"/>
          <w:b/>
          <w:i w:val="0"/>
          <w:sz w:val="24"/>
        </w:rPr>
        <w:t>Equivariance.</w:t>
      </w:r>
      <w:r>
        <w:rPr>
          <w:rFonts w:ascii="Times New Roman" w:hAnsi="Times New Roman" w:eastAsia="Times New Roman" w:cs="Times New Roman"/>
          <w:b w:val="0"/>
          <w:i w:val="0"/>
          <w:sz w:val="24"/>
        </w:rPr>
        <w:t xml:space="preserve"> Which corrections are invariant to a translation of the feature origin, and does the invariance single one out? Section 2.2 shows that the two-sided form is invariant and that the invariant family is larger than the sample mean, so the invariance cannot be used as a uniqueness argument. What it does establish is a requirement: a pipeline whose output depends on the unreported zero of the feature scale has a convention in it, and the convention is invisible.</w:t>
      </w:r>
    </w:p>
    <w:p>
      <w:pPr>
        <w:spacing w:before="0" w:after="0" w:line="480" w:lineRule="auto"/>
        <w:ind w:firstLine="0" w:left="0"/>
        <w:jc w:val="left"/>
      </w:pPr>
      <w:r>
        <w:rPr>
          <w:rFonts w:ascii="Times New Roman" w:hAnsi="Times New Roman" w:eastAsia="Times New Roman" w:cs="Times New Roman"/>
          <w:b/>
          <w:i w:val="0"/>
          <w:sz w:val="24"/>
        </w:rPr>
        <w:t>Equivalence.</w:t>
      </w:r>
      <w:r>
        <w:rPr>
          <w:rFonts w:ascii="Times New Roman" w:hAnsi="Times New Roman" w:eastAsia="Times New Roman" w:cs="Times New Roman"/>
          <w:b w:val="0"/>
          <w:i w:val="0"/>
          <w:sz w:val="24"/>
        </w:rPr>
        <w:t xml:space="preserve"> When do two corrections give the same predictions? Section 2.3 gives the exact condition in terms of the centred classifier weights, and separates it from the finite-sample question of whether any particular set of trials crosses the boundary that moves.</w:t>
      </w:r>
    </w:p>
    <w:p>
      <w:pPr>
        <w:spacing w:before="0" w:after="0" w:line="480" w:lineRule="auto"/>
        <w:ind w:firstLine="0" w:left="0"/>
        <w:jc w:val="left"/>
      </w:pPr>
      <w:r>
        <w:rPr>
          <w:rFonts w:ascii="Times New Roman" w:hAnsi="Times New Roman" w:eastAsia="Times New Roman" w:cs="Times New Roman"/>
          <w:b/>
          <w:i w:val="0"/>
          <w:sz w:val="24"/>
        </w:rPr>
        <w:t>Performance.</w:t>
      </w:r>
      <w:r>
        <w:rPr>
          <w:rFonts w:ascii="Times New Roman" w:hAnsi="Times New Roman" w:eastAsia="Times New Roman" w:cs="Times New Roman"/>
          <w:b w:val="0"/>
          <w:i w:val="0"/>
          <w:sz w:val="24"/>
        </w:rPr>
        <w:t xml:space="preserve"> Does the correction improve accuracy, and can the change be predicted? Sometimes it cannot, and the sign of the change is not governed by the size of the displacement: it is governed by where the training threshold already sits relative to the target optimum. Section 2.3 gives a Gaussian model of that mechanism, Section 4.5 tests it cell by cell under two parameterisations, and Section 6 states the boundaries.</w:t>
      </w:r>
    </w:p>
    <w:p>
      <w:pPr>
        <w:spacing w:before="0" w:after="0" w:line="480" w:lineRule="auto"/>
        <w:ind w:firstLine="0" w:left="0"/>
        <w:jc w:val="left"/>
      </w:pPr>
      <w:r>
        <w:rPr>
          <w:rFonts w:ascii="Times New Roman" w:hAnsi="Times New Roman" w:eastAsia="Times New Roman" w:cs="Times New Roman"/>
          <w:b/>
          <w:i w:val="0"/>
          <w:sz w:val="24"/>
        </w:rPr>
        <w:t>What the study covers.</w:t>
      </w:r>
      <w:r>
        <w:rPr>
          <w:rFonts w:ascii="Times New Roman" w:hAnsi="Times New Roman" w:eastAsia="Times New Roman" w:cs="Times New Roman"/>
          <w:b w:val="0"/>
          <w:i w:val="0"/>
          <w:sz w:val="24"/>
        </w:rPr>
        <w:t xml:space="preserve"> Five public datasets, eleven dataset-by-representation units and 845 cells, chosen to span motor imagery, emotion, error-related potentials and movement, four feature families and three linear classifier families; a sixth dataset, SEED-IV, contributes 90 further cells and is used only as a held-out test of the one source-level statistic the paper defines. The measured quantities are not invented for the occasion: the origin distance of a feature family, the displacement it induces in the decision function, the sign of the resulting change, and the calibration of the resulting probabilities.</w:t>
      </w:r>
    </w:p>
    <w:p>
      <w:pPr>
        <w:spacing w:before="0" w:after="0" w:line="480" w:lineRule="auto"/>
        <w:ind w:firstLine="0" w:left="0"/>
        <w:jc w:val="left"/>
      </w:pPr>
      <w:r>
        <w:rPr>
          <w:rFonts w:ascii="Times New Roman" w:hAnsi="Times New Roman" w:eastAsia="Times New Roman" w:cs="Times New Roman"/>
          <w:b/>
          <w:i w:val="0"/>
          <w:sz w:val="24"/>
        </w:rPr>
        <w:t>What this paper does not claim.</w:t>
      </w:r>
      <w:r>
        <w:rPr>
          <w:rFonts w:ascii="Times New Roman" w:hAnsi="Times New Roman" w:eastAsia="Times New Roman" w:cs="Times New Roman"/>
          <w:b w:val="0"/>
          <w:i w:val="0"/>
          <w:sz w:val="24"/>
        </w:rPr>
        <w:t xml:space="preserve"> We do not claim that one-sided centring is frequent. We inspected three released framework components (Section 4.11) and all three take their reference from the training fold or from a causal running mean, so none of them can exhibit the failure; we put no number on the frequency of the mistake in custom code, and the paper is written as an invariance verification rather than as a prevalence study. We do not claim that two-sided centring is optimal; Section 4.5 exhibits the settings in which it is not. We do not claim that the source-only statistic is a screening instrument; its held-out operating point has zero specificity and we say so in the abstract. We do not claim that the Gaussian model is a quantitative law; it is a mechanism with a measured range of validity.</w:t>
      </w:r>
    </w:p>
    <w:p>
      <w:pPr>
        <w:spacing w:before="0" w:after="0" w:line="480" w:lineRule="auto"/>
        <w:ind w:firstLine="0" w:left="0"/>
        <w:jc w:val="left"/>
      </w:pPr>
      <w:r>
        <w:rPr>
          <w:rFonts w:ascii="Times New Roman" w:hAnsi="Times New Roman" w:eastAsia="Times New Roman" w:cs="Times New Roman"/>
          <w:b/>
          <w:i w:val="0"/>
          <w:sz w:val="24"/>
        </w:rPr>
        <w:t>The operation is in current use.</w:t>
      </w:r>
      <w:r>
        <w:rPr>
          <w:rFonts w:ascii="Times New Roman" w:hAnsi="Times New Roman" w:eastAsia="Times New Roman" w:cs="Times New Roman"/>
          <w:b w:val="0"/>
          <w:i w:val="0"/>
          <w:sz w:val="24"/>
        </w:rPr>
        <w:t xml:space="preserve"> A recent controlled benchmark makes the question concrete rather than academic: Rahimipour and Van Hulle [20] compare a tangent-space pipeline with unsupervised test-time recentering against deep sequence models on eight public motor-imagery datasets and conclude that the recentering, not the architecture, carries the cross-session advantage — the pipeline beats its recentering-free twin only across sessions, and is indistinguishable from it within a session. Their recentering is computed at test time, i.e. transductively, which is precisely the protocol whose causal counterpart we measure in Section 4.2. If the correction is the operative ingredient, then which correction it is, and whether it survives being computed online, are the questions worth answering.</w:t>
      </w:r>
    </w:p>
    <w:p>
      <w:pPr>
        <w:spacing w:before="0" w:after="0" w:line="480" w:lineRule="auto"/>
        <w:ind w:firstLine="0" w:left="0"/>
        <w:jc w:val="left"/>
      </w:pPr>
      <w:r>
        <w:rPr>
          <w:rFonts w:ascii="Times New Roman" w:hAnsi="Times New Roman" w:eastAsia="Times New Roman" w:cs="Times New Roman"/>
          <w:b/>
          <w:i w:val="0"/>
          <w:sz w:val="24"/>
        </w:rPr>
        <w:t>Relation to prior work.</w:t>
      </w:r>
      <w:r>
        <w:rPr>
          <w:rFonts w:ascii="Times New Roman" w:hAnsi="Times New Roman" w:eastAsia="Times New Roman" w:cs="Times New Roman"/>
          <w:b w:val="0"/>
          <w:i w:val="0"/>
          <w:sz w:val="24"/>
        </w:rPr>
        <w:t xml:space="preserve"> Apicella et al. [4] compared normalisation schemes with domain-adaptation methods on three EEG datasets and found that an appropriate normalisation often outperforms the adaptation algorithm; our results are compatible and add a criterion, the invariance of the output to the coordinate origin. The nearest formal relatives are the Euclidean and Riemannian alignment families [5-8], which act on second-order structure; an alignment matrix that is a multiple of the identity performs no alignment, so the first-order correction audited here is not a special case of the second-order one, although the two compose (Section 4.6). Methods that remove session-specific directions [9,10] estimate a subspace in which the sessions agree rather than relocating a boundary by a constant. Calibrating a classifier to a new session by re-estimating an intercept from a few labelled trials [1,2] is the procedure onto which our analysis of label use maps; on four of five datasets it changes nothing relative to the label-free form, and on the fifth it gains 0.013 (Section 4.6).</w:t>
      </w:r>
    </w:p>
    <w:p>
      <w:pPr>
        <w:keepNext/>
        <w:spacing w:before="360" w:after="120" w:line="240" w:lineRule="auto"/>
      </w:pPr>
      <w:r>
        <w:rPr>
          <w:rFonts w:ascii="Times New Roman" w:hAnsi="Times New Roman" w:eastAsia="Times New Roman" w:cs="Times New Roman"/>
          <w:b/>
          <w:i w:val="0"/>
          <w:sz w:val="24"/>
        </w:rPr>
        <w:t>2. Theory</w:t>
      </w:r>
    </w:p>
    <w:p>
      <w:pPr>
        <w:keepNext/>
        <w:spacing w:before="240" w:after="120" w:line="240" w:lineRule="auto"/>
      </w:pPr>
      <w:r>
        <w:rPr>
          <w:rFonts w:ascii="Times New Roman" w:hAnsi="Times New Roman" w:eastAsia="Times New Roman" w:cs="Times New Roman"/>
          <w:b/>
          <w:i/>
          <w:sz w:val="24"/>
        </w:rPr>
        <w:t>2.1. Notation and the pipelines</w:t>
      </w:r>
    </w:p>
    <w:p>
      <w:pPr>
        <w:spacing w:before="0" w:after="0" w:line="480" w:lineRule="auto"/>
        <w:ind w:firstLine="0" w:left="0"/>
        <w:jc w:val="left"/>
      </w:pPr>
      <w:r>
        <w:rPr>
          <w:rFonts w:ascii="Times New Roman" w:hAnsi="Times New Roman" w:eastAsia="Times New Roman" w:cs="Times New Roman"/>
          <w:b w:val="0"/>
          <w:i w:val="0"/>
          <w:sz w:val="24"/>
        </w:rPr>
        <w:t>Let A denote the training session with features X_A and labels y_A, and B the target session with features X_B and labels y_B, the latter used only for evaluation. Write μA = mean(X_A), μB = mean(X_B), and s_A for the elementwise standard deviation of X_A. A linear classifier fitted on A gives scores</w:t>
      </w:r>
    </w:p>
    <w:p>
      <w:pPr>
        <w:spacing w:before="0" w:after="0" w:line="480" w:lineRule="auto"/>
        <w:ind w:firstLine="0" w:left="0"/>
        <w:jc w:val="left"/>
      </w:pPr>
      <w:r>
        <w:rPr>
          <w:rFonts w:ascii="Times New Roman" w:hAnsi="Times New Roman" w:eastAsia="Times New Roman" w:cs="Times New Roman"/>
          <w:b w:val="0"/>
          <w:i w:val="0"/>
          <w:sz w:val="24"/>
        </w:rPr>
        <w:t>s_k(x) = w_k'x + b_k ,   k = 1 ... K ,                                   (1)</w:t>
      </w:r>
    </w:p>
    <w:p>
      <w:pPr>
        <w:spacing w:before="0" w:after="0" w:line="480" w:lineRule="auto"/>
        <w:ind w:firstLine="0" w:left="0"/>
        <w:jc w:val="left"/>
      </w:pPr>
      <w:r>
        <w:rPr>
          <w:rFonts w:ascii="Times New Roman" w:hAnsi="Times New Roman" w:eastAsia="Times New Roman" w:cs="Times New Roman"/>
          <w:b w:val="0"/>
          <w:i w:val="0"/>
          <w:sz w:val="24"/>
        </w:rPr>
        <w:t>with prediction argmax_k s_k(x). Let W be the K × D matrix whose rows are w_k, S the N × K matrix whose rows are the score vectors of N samples, and P = I_K − 11'/K the K × K projector that removes the class mean from a K-vector. The centred scores are therefore S P, an N × K matrix, and σ_k is the standard deviation of its k-th column. Linear discriminant analysis with Ledoit-Wolf shrinkage [11] is the primary classifier; Section 4.5 also uses logistic regression and a linear support-vector machine [17].</w:t>
      </w:r>
    </w:p>
    <w:p>
      <w:pPr>
        <w:keepNext/>
        <w:spacing w:before="240" w:after="80" w:line="240" w:lineRule="auto"/>
      </w:pPr>
      <w:r>
        <w:rPr>
          <w:rFonts w:ascii="Times New Roman" w:hAnsi="Times New Roman" w:eastAsia="Times New Roman" w:cs="Times New Roman"/>
          <w:b/>
          <w:i w:val="0"/>
          <w:sz w:val="21"/>
        </w:rPr>
        <w:t xml:space="preserve">Table 1. </w:t>
      </w:r>
      <w:r>
        <w:rPr>
          <w:rFonts w:ascii="Times New Roman" w:hAnsi="Times New Roman" w:eastAsia="Times New Roman" w:cs="Times New Roman"/>
          <w:b w:val="0"/>
          <w:i w:val="0"/>
          <w:sz w:val="21"/>
        </w:rPr>
        <w:t>The pipelines compared in this paper.</w:t>
      </w:r>
    </w:p>
    <w:tbl>
      <w:tblPr>
        <w:tblW w:type="auto" w:w="0"/>
        <w:jc w:val="center"/>
        <w:tblLayout w:type="fixed"/>
        <w:tblBorders>
          <w:top w:val="single" w:sz="10" w:space="0" w:color="000000"/>
          <w:bottom w:val="single" w:sz="10" w:space="0" w:color="000000"/>
          <w:left w:val="none" w:sz="0" w:space="0" w:color="auto"/>
          <w:right w:val="none" w:sz="0" w:space="0" w:color="auto"/>
          <w:insideH w:val="none" w:sz="0" w:space="0" w:color="auto"/>
          <w:insideV w:val="none" w:sz="0" w:space="0" w:color="auto"/>
        </w:tblBorders>
        <w:tblLook w:firstColumn="1" w:firstRow="1" w:lastColumn="0" w:lastRow="0" w:noHBand="0" w:noVBand="1" w:val="04A0"/>
        <w:tblLayout w:type="fixed"/>
      </w:tblPr>
      <w:tblGrid>
        <w:gridCol w:w="2268"/>
        <w:gridCol w:w="2268"/>
        <w:gridCol w:w="2268"/>
        <w:gridCol w:w="2268"/>
      </w:tblGrid>
      <w:tr>
        <w:trPr>
          <w:tblHeader/>
        </w:trPr>
        <w:tc>
          <w:tcPr>
            <w:tcW w:type="dxa" w:w="2268"/>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name</w:t>
            </w:r>
          </w:p>
        </w:tc>
        <w:tc>
          <w:tcPr>
            <w:tcW w:type="dxa" w:w="2268"/>
            <w:tcBorders>
              <w:bottom w:val="single" w:sz="6" w:space="0" w:color="000000"/>
            </w:tcBorders>
          </w:tcPr>
          <w:p>
            <w:pPr>
              <w:spacing w:before="40" w:after="40" w:line="240" w:lineRule="auto"/>
              <w:jc w:val="left"/>
            </w:pPr>
            <w:r/>
            <w:r>
              <w:rPr>
                <w:rFonts w:ascii="Times New Roman" w:hAnsi="Times New Roman" w:eastAsia="Times New Roman" w:cs="Times New Roman"/>
                <w:b/>
                <w:i w:val="0"/>
                <w:sz w:val="18"/>
              </w:rPr>
              <w:t>fitted on</w:t>
            </w:r>
          </w:p>
        </w:tc>
        <w:tc>
          <w:tcPr>
            <w:tcW w:type="dxa" w:w="2268"/>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applied to</w:t>
            </w:r>
          </w:p>
        </w:tc>
        <w:tc>
          <w:tcPr>
            <w:tcW w:type="dxa" w:w="2268"/>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origin-equivariant</w:t>
            </w:r>
          </w:p>
        </w:tc>
      </w:tr>
      <w:tr>
        <w:tc>
          <w:tcPr>
            <w:tcW w:type="dxa" w:w="2268"/>
          </w:tcPr>
          <w:p>
            <w:pPr>
              <w:spacing w:before="40" w:after="40" w:line="240" w:lineRule="auto"/>
              <w:jc w:val="center"/>
            </w:pPr>
            <w:r/>
            <w:r>
              <w:rPr>
                <w:rFonts w:ascii="Times New Roman" w:hAnsi="Times New Roman" w:eastAsia="Times New Roman" w:cs="Times New Roman"/>
                <w:b w:val="0"/>
                <w:i w:val="0"/>
                <w:sz w:val="18"/>
              </w:rPr>
              <w:t>none</w:t>
            </w:r>
          </w:p>
        </w:tc>
        <w:tc>
          <w:tcPr>
            <w:tcW w:type="dxa" w:w="2268"/>
          </w:tcPr>
          <w:p>
            <w:pPr>
              <w:spacing w:before="40" w:after="40" w:line="240" w:lineRule="auto"/>
              <w:jc w:val="left"/>
            </w:pPr>
            <w:r/>
            <w:r>
              <w:rPr>
                <w:rFonts w:ascii="Times New Roman" w:hAnsi="Times New Roman" w:eastAsia="Times New Roman" w:cs="Times New Roman"/>
                <w:b w:val="0"/>
                <w:i w:val="0"/>
                <w:sz w:val="18"/>
              </w:rPr>
              <w:t>X_A</w:t>
            </w:r>
          </w:p>
        </w:tc>
        <w:tc>
          <w:tcPr>
            <w:tcW w:type="dxa" w:w="2268"/>
          </w:tcPr>
          <w:p>
            <w:pPr>
              <w:spacing w:before="40" w:after="40" w:line="240" w:lineRule="auto"/>
              <w:jc w:val="center"/>
            </w:pPr>
            <w:r/>
            <w:r>
              <w:rPr>
                <w:rFonts w:ascii="Times New Roman" w:hAnsi="Times New Roman" w:eastAsia="Times New Roman" w:cs="Times New Roman"/>
                <w:b w:val="0"/>
                <w:i w:val="0"/>
                <w:sz w:val="18"/>
              </w:rPr>
              <w:t>X_B</w:t>
            </w:r>
          </w:p>
        </w:tc>
        <w:tc>
          <w:tcPr>
            <w:tcW w:type="dxa" w:w="2268"/>
          </w:tcPr>
          <w:p>
            <w:pPr>
              <w:spacing w:before="40" w:after="40" w:line="240" w:lineRule="auto"/>
              <w:jc w:val="center"/>
            </w:pPr>
            <w:r/>
            <w:r>
              <w:rPr>
                <w:rFonts w:ascii="Times New Roman" w:hAnsi="Times New Roman" w:eastAsia="Times New Roman" w:cs="Times New Roman"/>
                <w:b w:val="0"/>
                <w:i w:val="0"/>
                <w:sz w:val="18"/>
              </w:rPr>
              <w:t>yes</w:t>
            </w:r>
          </w:p>
        </w:tc>
      </w:tr>
      <w:tr>
        <w:tc>
          <w:tcPr>
            <w:tcW w:type="dxa" w:w="2268"/>
          </w:tcPr>
          <w:p>
            <w:pPr>
              <w:spacing w:before="40" w:after="40" w:line="240" w:lineRule="auto"/>
              <w:jc w:val="center"/>
            </w:pPr>
            <w:r/>
            <w:r>
              <w:rPr>
                <w:rFonts w:ascii="Times New Roman" w:hAnsi="Times New Roman" w:eastAsia="Times New Roman" w:cs="Times New Roman"/>
                <w:b w:val="0"/>
                <w:i w:val="0"/>
                <w:sz w:val="18"/>
              </w:rPr>
              <w:t>zero</w:t>
            </w:r>
          </w:p>
        </w:tc>
        <w:tc>
          <w:tcPr>
            <w:tcW w:type="dxa" w:w="2268"/>
          </w:tcPr>
          <w:p>
            <w:pPr>
              <w:spacing w:before="40" w:after="40" w:line="240" w:lineRule="auto"/>
              <w:jc w:val="left"/>
            </w:pPr>
            <w:r/>
            <w:r>
              <w:rPr>
                <w:rFonts w:ascii="Times New Roman" w:hAnsi="Times New Roman" w:eastAsia="Times New Roman" w:cs="Times New Roman"/>
                <w:b w:val="0"/>
                <w:i w:val="0"/>
                <w:sz w:val="18"/>
              </w:rPr>
              <w:t>X_A</w:t>
            </w:r>
          </w:p>
        </w:tc>
        <w:tc>
          <w:tcPr>
            <w:tcW w:type="dxa" w:w="2268"/>
          </w:tcPr>
          <w:p>
            <w:pPr>
              <w:spacing w:before="40" w:after="40" w:line="240" w:lineRule="auto"/>
              <w:jc w:val="center"/>
            </w:pPr>
            <w:r/>
            <w:r>
              <w:rPr>
                <w:rFonts w:ascii="Times New Roman" w:hAnsi="Times New Roman" w:eastAsia="Times New Roman" w:cs="Times New Roman"/>
                <w:b w:val="0"/>
                <w:i w:val="0"/>
                <w:sz w:val="18"/>
              </w:rPr>
              <w:t>X_B − μB</w:t>
            </w:r>
          </w:p>
        </w:tc>
        <w:tc>
          <w:tcPr>
            <w:tcW w:type="dxa" w:w="2268"/>
          </w:tcPr>
          <w:p>
            <w:pPr>
              <w:spacing w:before="40" w:after="40" w:line="240" w:lineRule="auto"/>
              <w:jc w:val="center"/>
            </w:pPr>
            <w:r/>
            <w:r>
              <w:rPr>
                <w:rFonts w:ascii="Times New Roman" w:hAnsi="Times New Roman" w:eastAsia="Times New Roman" w:cs="Times New Roman"/>
                <w:b w:val="0"/>
                <w:i w:val="0"/>
                <w:sz w:val="18"/>
              </w:rPr>
              <w:t>no</w:t>
            </w:r>
          </w:p>
        </w:tc>
      </w:tr>
      <w:tr>
        <w:tc>
          <w:tcPr>
            <w:tcW w:type="dxa" w:w="2268"/>
          </w:tcPr>
          <w:p>
            <w:pPr>
              <w:spacing w:before="40" w:after="40" w:line="240" w:lineRule="auto"/>
              <w:jc w:val="center"/>
            </w:pPr>
            <w:r/>
            <w:r>
              <w:rPr>
                <w:rFonts w:ascii="Times New Roman" w:hAnsi="Times New Roman" w:eastAsia="Times New Roman" w:cs="Times New Roman"/>
                <w:b w:val="0"/>
                <w:i w:val="0"/>
                <w:sz w:val="18"/>
              </w:rPr>
              <w:t>mean</w:t>
            </w:r>
          </w:p>
        </w:tc>
        <w:tc>
          <w:tcPr>
            <w:tcW w:type="dxa" w:w="2268"/>
          </w:tcPr>
          <w:p>
            <w:pPr>
              <w:spacing w:before="40" w:after="40" w:line="240" w:lineRule="auto"/>
              <w:jc w:val="left"/>
            </w:pPr>
            <w:r/>
            <w:r>
              <w:rPr>
                <w:rFonts w:ascii="Times New Roman" w:hAnsi="Times New Roman" w:eastAsia="Times New Roman" w:cs="Times New Roman"/>
                <w:b w:val="0"/>
                <w:i w:val="0"/>
                <w:sz w:val="18"/>
              </w:rPr>
              <w:t>X_A</w:t>
            </w:r>
          </w:p>
        </w:tc>
        <w:tc>
          <w:tcPr>
            <w:tcW w:type="dxa" w:w="2268"/>
          </w:tcPr>
          <w:p>
            <w:pPr>
              <w:spacing w:before="40" w:after="40" w:line="240" w:lineRule="auto"/>
              <w:jc w:val="center"/>
            </w:pPr>
            <w:r/>
            <w:r>
              <w:rPr>
                <w:rFonts w:ascii="Times New Roman" w:hAnsi="Times New Roman" w:eastAsia="Times New Roman" w:cs="Times New Roman"/>
                <w:b w:val="0"/>
                <w:i w:val="0"/>
                <w:sz w:val="18"/>
              </w:rPr>
              <w:t>X_B − μB + μA</w:t>
            </w:r>
          </w:p>
        </w:tc>
        <w:tc>
          <w:tcPr>
            <w:tcW w:type="dxa" w:w="2268"/>
          </w:tcPr>
          <w:p>
            <w:pPr>
              <w:spacing w:before="40" w:after="40" w:line="240" w:lineRule="auto"/>
              <w:jc w:val="center"/>
            </w:pPr>
            <w:r/>
            <w:r>
              <w:rPr>
                <w:rFonts w:ascii="Times New Roman" w:hAnsi="Times New Roman" w:eastAsia="Times New Roman" w:cs="Times New Roman"/>
                <w:b w:val="0"/>
                <w:i w:val="0"/>
                <w:sz w:val="18"/>
              </w:rPr>
              <w:t>yes</w:t>
            </w:r>
          </w:p>
        </w:tc>
      </w:tr>
      <w:tr>
        <w:tc>
          <w:tcPr>
            <w:tcW w:type="dxa" w:w="2268"/>
          </w:tcPr>
          <w:p>
            <w:pPr>
              <w:spacing w:before="40" w:after="40" w:line="240" w:lineRule="auto"/>
              <w:jc w:val="center"/>
            </w:pPr>
            <w:r/>
            <w:r>
              <w:rPr>
                <w:rFonts w:ascii="Times New Roman" w:hAnsi="Times New Roman" w:eastAsia="Times New Roman" w:cs="Times New Roman"/>
                <w:b w:val="0"/>
                <w:i w:val="0"/>
                <w:sz w:val="18"/>
              </w:rPr>
              <w:t>dbl (refit)</w:t>
            </w:r>
          </w:p>
        </w:tc>
        <w:tc>
          <w:tcPr>
            <w:tcW w:type="dxa" w:w="2268"/>
          </w:tcPr>
          <w:p>
            <w:pPr>
              <w:spacing w:before="40" w:after="40" w:line="240" w:lineRule="auto"/>
              <w:jc w:val="left"/>
            </w:pPr>
            <w:r/>
            <w:r>
              <w:rPr>
                <w:rFonts w:ascii="Times New Roman" w:hAnsi="Times New Roman" w:eastAsia="Times New Roman" w:cs="Times New Roman"/>
                <w:b w:val="0"/>
                <w:i w:val="0"/>
                <w:sz w:val="18"/>
              </w:rPr>
              <w:t>X_A − μA</w:t>
            </w:r>
          </w:p>
        </w:tc>
        <w:tc>
          <w:tcPr>
            <w:tcW w:type="dxa" w:w="2268"/>
          </w:tcPr>
          <w:p>
            <w:pPr>
              <w:spacing w:before="40" w:after="40" w:line="240" w:lineRule="auto"/>
              <w:jc w:val="center"/>
            </w:pPr>
            <w:r/>
            <w:r>
              <w:rPr>
                <w:rFonts w:ascii="Times New Roman" w:hAnsi="Times New Roman" w:eastAsia="Times New Roman" w:cs="Times New Roman"/>
                <w:b w:val="0"/>
                <w:i w:val="0"/>
                <w:sz w:val="18"/>
              </w:rPr>
              <w:t>X_B − μB</w:t>
            </w:r>
          </w:p>
        </w:tc>
        <w:tc>
          <w:tcPr>
            <w:tcW w:type="dxa" w:w="2268"/>
          </w:tcPr>
          <w:p>
            <w:pPr>
              <w:spacing w:before="40" w:after="40" w:line="240" w:lineRule="auto"/>
              <w:jc w:val="center"/>
            </w:pPr>
            <w:r/>
            <w:r>
              <w:rPr>
                <w:rFonts w:ascii="Times New Roman" w:hAnsi="Times New Roman" w:eastAsia="Times New Roman" w:cs="Times New Roman"/>
                <w:b w:val="0"/>
                <w:i w:val="0"/>
                <w:sz w:val="18"/>
              </w:rPr>
              <w:t>yes</w:t>
            </w:r>
          </w:p>
        </w:tc>
      </w:tr>
      <w:tr>
        <w:tc>
          <w:tcPr>
            <w:tcW w:type="dxa" w:w="2268"/>
          </w:tcPr>
          <w:p>
            <w:pPr>
              <w:spacing w:before="40" w:after="40" w:line="240" w:lineRule="auto"/>
              <w:jc w:val="center"/>
            </w:pPr>
            <w:r/>
            <w:r>
              <w:rPr>
                <w:rFonts w:ascii="Times New Roman" w:hAnsi="Times New Roman" w:eastAsia="Times New Roman" w:cs="Times New Roman"/>
                <w:b w:val="0"/>
                <w:i w:val="0"/>
                <w:sz w:val="18"/>
              </w:rPr>
              <w:t>train-only</w:t>
            </w:r>
          </w:p>
        </w:tc>
        <w:tc>
          <w:tcPr>
            <w:tcW w:type="dxa" w:w="2268"/>
          </w:tcPr>
          <w:p>
            <w:pPr>
              <w:spacing w:before="40" w:after="40" w:line="240" w:lineRule="auto"/>
              <w:jc w:val="left"/>
            </w:pPr>
            <w:r/>
            <w:r>
              <w:rPr>
                <w:rFonts w:ascii="Times New Roman" w:hAnsi="Times New Roman" w:eastAsia="Times New Roman" w:cs="Times New Roman"/>
                <w:b w:val="0"/>
                <w:i w:val="0"/>
                <w:sz w:val="18"/>
              </w:rPr>
              <w:t>X_A − μA</w:t>
            </w:r>
          </w:p>
        </w:tc>
        <w:tc>
          <w:tcPr>
            <w:tcW w:type="dxa" w:w="2268"/>
          </w:tcPr>
          <w:p>
            <w:pPr>
              <w:spacing w:before="40" w:after="40" w:line="240" w:lineRule="auto"/>
              <w:jc w:val="center"/>
            </w:pPr>
            <w:r/>
            <w:r>
              <w:rPr>
                <w:rFonts w:ascii="Times New Roman" w:hAnsi="Times New Roman" w:eastAsia="Times New Roman" w:cs="Times New Roman"/>
                <w:b w:val="0"/>
                <w:i w:val="0"/>
                <w:sz w:val="18"/>
              </w:rPr>
              <w:t>X_B</w:t>
            </w:r>
          </w:p>
        </w:tc>
        <w:tc>
          <w:tcPr>
            <w:tcW w:type="dxa" w:w="2268"/>
          </w:tcPr>
          <w:p>
            <w:pPr>
              <w:spacing w:before="40" w:after="40" w:line="240" w:lineRule="auto"/>
              <w:jc w:val="center"/>
            </w:pPr>
            <w:r/>
            <w:r>
              <w:rPr>
                <w:rFonts w:ascii="Times New Roman" w:hAnsi="Times New Roman" w:eastAsia="Times New Roman" w:cs="Times New Roman"/>
                <w:b w:val="0"/>
                <w:i w:val="0"/>
                <w:sz w:val="18"/>
              </w:rPr>
              <w:t>no</w:t>
            </w:r>
          </w:p>
        </w:tc>
      </w:tr>
      <w:tr>
        <w:tc>
          <w:tcPr>
            <w:tcW w:type="dxa" w:w="2268"/>
          </w:tcPr>
          <w:p>
            <w:pPr>
              <w:spacing w:before="40" w:after="40" w:line="240" w:lineRule="auto"/>
              <w:jc w:val="center"/>
            </w:pPr>
            <w:r/>
            <w:r>
              <w:rPr>
                <w:rFonts w:ascii="Times New Roman" w:hAnsi="Times New Roman" w:eastAsia="Times New Roman" w:cs="Times New Roman"/>
                <w:b w:val="0"/>
                <w:i w:val="0"/>
                <w:sz w:val="18"/>
              </w:rPr>
              <w:t>z-score</w:t>
            </w:r>
          </w:p>
        </w:tc>
        <w:tc>
          <w:tcPr>
            <w:tcW w:type="dxa" w:w="2268"/>
          </w:tcPr>
          <w:p>
            <w:pPr>
              <w:spacing w:before="40" w:after="40" w:line="240" w:lineRule="auto"/>
              <w:jc w:val="left"/>
            </w:pPr>
            <w:r/>
            <w:r>
              <w:rPr>
                <w:rFonts w:ascii="Times New Roman" w:hAnsi="Times New Roman" w:eastAsia="Times New Roman" w:cs="Times New Roman"/>
                <w:b w:val="0"/>
                <w:i w:val="0"/>
                <w:sz w:val="18"/>
              </w:rPr>
              <w:t>(X_A − μA)/s_A</w:t>
            </w:r>
          </w:p>
        </w:tc>
        <w:tc>
          <w:tcPr>
            <w:tcW w:type="dxa" w:w="2268"/>
          </w:tcPr>
          <w:p>
            <w:pPr>
              <w:spacing w:before="40" w:after="40" w:line="240" w:lineRule="auto"/>
              <w:jc w:val="center"/>
            </w:pPr>
            <w:r/>
            <w:r>
              <w:rPr>
                <w:rFonts w:ascii="Times New Roman" w:hAnsi="Times New Roman" w:eastAsia="Times New Roman" w:cs="Times New Roman"/>
                <w:b w:val="0"/>
                <w:i w:val="0"/>
                <w:sz w:val="18"/>
              </w:rPr>
              <w:t>(X_B − μA)/s_A</w:t>
            </w:r>
          </w:p>
        </w:tc>
        <w:tc>
          <w:tcPr>
            <w:tcW w:type="dxa" w:w="2268"/>
          </w:tcPr>
          <w:p>
            <w:pPr>
              <w:spacing w:before="40" w:after="40" w:line="240" w:lineRule="auto"/>
              <w:jc w:val="center"/>
            </w:pPr>
            <w:r/>
            <w:r>
              <w:rPr>
                <w:rFonts w:ascii="Times New Roman" w:hAnsi="Times New Roman" w:eastAsia="Times New Roman" w:cs="Times New Roman"/>
                <w:b w:val="0"/>
                <w:i w:val="0"/>
                <w:sz w:val="18"/>
              </w:rPr>
              <w:t>yes</w:t>
            </w:r>
          </w:p>
        </w:tc>
      </w:tr>
    </w:tbl>
    <w:p>
      <w:pPr>
        <w:spacing w:before="0" w:after="200" w:line="240" w:lineRule="auto"/>
        <w:ind w:firstLine="0" w:left="0"/>
        <w:jc w:val="left"/>
      </w:pPr>
    </w:p>
    <w:p>
      <w:pPr>
        <w:keepNext/>
        <w:spacing w:before="240" w:after="120" w:line="240" w:lineRule="auto"/>
      </w:pPr>
      <w:r>
        <w:rPr>
          <w:rFonts w:ascii="Times New Roman" w:hAnsi="Times New Roman" w:eastAsia="Times New Roman" w:cs="Times New Roman"/>
          <w:b/>
          <w:i/>
          <w:sz w:val="24"/>
        </w:rPr>
        <w:t>2.2. Equivariance, and what it does not determine</w:t>
      </w:r>
    </w:p>
    <w:p>
      <w:pPr>
        <w:spacing w:before="0" w:after="0" w:line="480" w:lineRule="auto"/>
        <w:ind w:firstLine="0" w:left="0"/>
        <w:jc w:val="left"/>
      </w:pPr>
      <w:r>
        <w:rPr>
          <w:rFonts w:ascii="Times New Roman" w:hAnsi="Times New Roman" w:eastAsia="Times New Roman" w:cs="Times New Roman"/>
          <w:b/>
          <w:i w:val="0"/>
          <w:sz w:val="24"/>
        </w:rPr>
        <w:t>Proposition 1 (equivariance).</w:t>
      </w:r>
      <w:r>
        <w:rPr>
          <w:rFonts w:ascii="Times New Roman" w:hAnsi="Times New Roman" w:eastAsia="Times New Roman" w:cs="Times New Roman"/>
          <w:b w:val="0"/>
          <w:i w:val="0"/>
          <w:sz w:val="24"/>
        </w:rPr>
        <w:t xml:space="preserve"> Under the translation T_c : x ↦ x + c applied to all data with the classifier refitted, the </w:t>
      </w:r>
      <w:r>
        <w:rPr>
          <w:rFonts w:ascii="Courier New" w:hAnsi="Courier New" w:eastAsia="Courier New" w:cs="Courier New"/>
          <w:b w:val="0"/>
          <w:i w:val="0"/>
          <w:sz w:val="24"/>
        </w:rPr>
        <w:t>mean</w:t>
      </w:r>
      <w:r>
        <w:rPr>
          <w:rFonts w:ascii="Times New Roman" w:hAnsi="Times New Roman" w:eastAsia="Times New Roman" w:cs="Times New Roman"/>
          <w:b w:val="0"/>
          <w:i w:val="0"/>
          <w:sz w:val="24"/>
        </w:rPr>
        <w:t xml:space="preserve"> and </w:t>
      </w:r>
      <w:r>
        <w:rPr>
          <w:rFonts w:ascii="Courier New" w:hAnsi="Courier New" w:eastAsia="Courier New" w:cs="Courier New"/>
          <w:b w:val="0"/>
          <w:i w:val="0"/>
          <w:sz w:val="24"/>
        </w:rPr>
        <w:t>dbl</w:t>
      </w:r>
      <w:r>
        <w:rPr>
          <w:rFonts w:ascii="Times New Roman" w:hAnsi="Times New Roman" w:eastAsia="Times New Roman" w:cs="Times New Roman"/>
          <w:b w:val="0"/>
          <w:i w:val="0"/>
          <w:sz w:val="24"/>
        </w:rPr>
        <w:t xml:space="preserve"> pipelines return predictions identical to those they returned before the translation, for every c, provided the fit belongs to the class of linear models whose intercept is unpenalised and whose fitting objective is invariant to a common translation of the inputs — LDA with a pooled or shrunk covariance, logistic regression with an unpenalised intercept, and a linear support-vector machine with an unpenalised intercept all qualify; a model whose intercept is penalised, or whose regulariser acts on the intercept, does not.</w:t>
      </w:r>
    </w:p>
    <w:p>
      <w:pPr>
        <w:spacing w:before="0" w:after="0" w:line="480" w:lineRule="auto"/>
        <w:ind w:firstLine="0" w:left="0"/>
        <w:jc w:val="left"/>
      </w:pPr>
      <w:r>
        <w:rPr>
          <w:rFonts w:ascii="Times New Roman" w:hAnsi="Times New Roman" w:eastAsia="Times New Roman" w:cs="Times New Roman"/>
          <w:b w:val="0"/>
          <w:i/>
          <w:sz w:val="24"/>
        </w:rPr>
        <w:t>Proof for `mean`.</w:t>
      </w:r>
      <w:r>
        <w:rPr>
          <w:rFonts w:ascii="Times New Roman" w:hAnsi="Times New Roman" w:eastAsia="Times New Roman" w:cs="Times New Roman"/>
          <w:b w:val="0"/>
          <w:i w:val="0"/>
          <w:sz w:val="24"/>
        </w:rPr>
        <w:t xml:space="preserve"> The fit receives X_A + c; by the assumption on the objective the weights are unchanged and the intercepts become b_k − w_k'c. The candidate features become (x + c) − (μB + c) + (μA + c) = (x − μB + μA) + c, whose scores are w_k'[(x − μB + μA) + c] + b_k − w_k'c, the scores the candidates received before the translation. The argmax is unchanged. For </w:t>
      </w:r>
      <w:r>
        <w:rPr>
          <w:rFonts w:ascii="Courier New" w:hAnsi="Courier New" w:eastAsia="Courier New" w:cs="Courier New"/>
          <w:b w:val="0"/>
          <w:i w:val="0"/>
          <w:sz w:val="24"/>
        </w:rPr>
        <w:t>dbl</w:t>
      </w:r>
      <w:r>
        <w:rPr>
          <w:rFonts w:ascii="Times New Roman" w:hAnsi="Times New Roman" w:eastAsia="Times New Roman" w:cs="Times New Roman"/>
          <w:b w:val="0"/>
          <w:i w:val="0"/>
          <w:sz w:val="24"/>
        </w:rPr>
        <w:t xml:space="preserve"> both the training and the candidate features are unchanged, so no assumption on the fit is needed. For </w:t>
      </w:r>
      <w:r>
        <w:rPr>
          <w:rFonts w:ascii="Courier New" w:hAnsi="Courier New" w:eastAsia="Courier New" w:cs="Courier New"/>
          <w:b w:val="0"/>
          <w:i w:val="0"/>
          <w:sz w:val="24"/>
        </w:rPr>
        <w:t>none</w:t>
      </w:r>
      <w:r>
        <w:rPr>
          <w:rFonts w:ascii="Times New Roman" w:hAnsi="Times New Roman" w:eastAsia="Times New Roman" w:cs="Times New Roman"/>
          <w:b w:val="0"/>
          <w:i w:val="0"/>
          <w:sz w:val="24"/>
        </w:rPr>
        <w:t xml:space="preserve"> the same cancellation occurs on both sides. QED</w:t>
      </w:r>
    </w:p>
    <w:p>
      <w:pPr>
        <w:spacing w:before="0" w:after="0" w:line="480" w:lineRule="auto"/>
        <w:ind w:firstLine="0" w:left="0"/>
        <w:jc w:val="left"/>
      </w:pPr>
      <w:r>
        <w:rPr>
          <w:rFonts w:ascii="Times New Roman" w:hAnsi="Times New Roman" w:eastAsia="Times New Roman" w:cs="Times New Roman"/>
          <w:b/>
          <w:i w:val="0"/>
          <w:sz w:val="24"/>
        </w:rPr>
        <w:t>Proposition 2 (the equivariant family).</w:t>
      </w:r>
      <w:r>
        <w:rPr>
          <w:rFonts w:ascii="Times New Roman" w:hAnsi="Times New Roman" w:eastAsia="Times New Roman" w:cs="Times New Roman"/>
          <w:b w:val="0"/>
          <w:i w:val="0"/>
          <w:sz w:val="24"/>
        </w:rPr>
        <w:t xml:space="preserve"> Let c ∈ R</w:t>
      </w:r>
      <w:r>
        <w:rPr>
          <w:rFonts w:ascii="Times New Roman" w:hAnsi="Times New Roman" w:eastAsia="Times New Roman" w:cs="Times New Roman"/>
          <w:b w:val="0"/>
          <w:i w:val="0"/>
          <w:sz w:val="24"/>
          <w:vertAlign w:val="superscript"/>
        </w:rPr>
        <w:t>D and let γ : R</w:t>
      </w:r>
      <w:r>
        <w:rPr>
          <w:rFonts w:ascii="Times New Roman" w:hAnsi="Times New Roman" w:eastAsia="Times New Roman" w:cs="Times New Roman"/>
          <w:b w:val="0"/>
          <w:i w:val="0"/>
          <w:sz w:val="24"/>
        </w:rPr>
        <w:t>{N×D} → R</w:t>
      </w:r>
      <w:r>
        <w:rPr>
          <w:rFonts w:ascii="Times New Roman" w:hAnsi="Times New Roman" w:eastAsia="Times New Roman" w:cs="Times New Roman"/>
          <w:b w:val="0"/>
          <w:i w:val="0"/>
          <w:sz w:val="24"/>
          <w:vertAlign w:val="superscript"/>
        </w:rPr>
        <w:t>D. A correction x ↦ x − γ(X) is equivariant, i.e. γ(X + 1c') = γ(X) + c for every c ∈ R</w:t>
      </w:r>
      <w:r>
        <w:rPr>
          <w:rFonts w:ascii="Times New Roman" w:hAnsi="Times New Roman" w:eastAsia="Times New Roman" w:cs="Times New Roman"/>
          <w:b w:val="0"/>
          <w:i w:val="0"/>
          <w:sz w:val="24"/>
        </w:rPr>
        <w:t>D, if and only if γ(X) = μ(X) + h(X − 1μ(X)') for some h : R</w:t>
      </w:r>
      <w:r>
        <w:rPr>
          <w:rFonts w:ascii="Times New Roman" w:hAnsi="Times New Roman" w:eastAsia="Times New Roman" w:cs="Times New Roman"/>
          <w:b w:val="0"/>
          <w:i w:val="0"/>
          <w:sz w:val="24"/>
          <w:vertAlign w:val="superscript"/>
        </w:rPr>
        <w:t>{N×D} → R</w:t>
      </w:r>
      <w:r>
        <w:rPr>
          <w:rFonts w:ascii="Times New Roman" w:hAnsi="Times New Roman" w:eastAsia="Times New Roman" w:cs="Times New Roman"/>
          <w:b w:val="0"/>
          <w:i w:val="0"/>
          <w:sz w:val="24"/>
        </w:rPr>
        <w:t>D that is translation-invariant. The family therefore contains more than the sample mean.</w:t>
      </w:r>
    </w:p>
    <w:p>
      <w:pPr>
        <w:spacing w:before="0" w:after="0" w:line="480" w:lineRule="auto"/>
        <w:ind w:firstLine="0" w:left="0"/>
        <w:jc w:val="left"/>
      </w:pPr>
      <w:r>
        <w:rPr>
          <w:rFonts w:ascii="Times New Roman" w:hAnsi="Times New Roman" w:eastAsia="Times New Roman" w:cs="Times New Roman"/>
          <w:b w:val="0"/>
          <w:i/>
          <w:sz w:val="24"/>
        </w:rPr>
        <w:t>Proof.</w:t>
      </w:r>
      <w:r>
        <w:rPr>
          <w:rFonts w:ascii="Times New Roman" w:hAnsi="Times New Roman" w:eastAsia="Times New Roman" w:cs="Times New Roman"/>
          <w:b w:val="0"/>
          <w:i w:val="0"/>
          <w:sz w:val="24"/>
        </w:rPr>
        <w:t xml:space="preserve"> Write γ(X) = μ(X) + [γ(X) − μ(X)] and note that μ(X + c1) = μ(X) + c. Equivariance holds iff the bracket is unchanged by translation, i.e. iff it is a function of the centred sample only. QED</w:t>
      </w:r>
    </w:p>
    <w:p>
      <w:pPr>
        <w:spacing w:before="0" w:after="0" w:line="480" w:lineRule="auto"/>
        <w:ind w:firstLine="0" w:left="0"/>
        <w:jc w:val="left"/>
      </w:pPr>
      <w:r>
        <w:rPr>
          <w:rFonts w:ascii="Times New Roman" w:hAnsi="Times New Roman" w:eastAsia="Times New Roman" w:cs="Times New Roman"/>
          <w:b w:val="0"/>
          <w:i w:val="0"/>
          <w:sz w:val="24"/>
        </w:rPr>
        <w:t>Two remarks. A reference of the form μ + a with a fixed vector a is equivariant and is not the sample-mean correction; the two differ by a in score space, and unless Wa is class-constant they give different predictions. Equivariance therefore does not single out the sample mean, and no uniqueness is claimed. What can be said is that h = 0 is the member of the family that adds no offset at all beyond the sample mean; any other h must be justified by something other than invariance.</w:t>
      </w:r>
    </w:p>
    <w:p>
      <w:pPr>
        <w:spacing w:before="0" w:after="0" w:line="480" w:lineRule="auto"/>
        <w:ind w:firstLine="0" w:left="0"/>
        <w:jc w:val="left"/>
      </w:pPr>
      <w:r>
        <w:rPr>
          <w:rFonts w:ascii="Times New Roman" w:hAnsi="Times New Roman" w:eastAsia="Times New Roman" w:cs="Times New Roman"/>
          <w:b/>
          <w:i w:val="0"/>
          <w:sz w:val="24"/>
        </w:rPr>
        <w:t>Proposition 3 (score-difference equivalence).</w:t>
      </w:r>
      <w:r>
        <w:rPr>
          <w:rFonts w:ascii="Times New Roman" w:hAnsi="Times New Roman" w:eastAsia="Times New Roman" w:cs="Times New Roman"/>
          <w:b w:val="0"/>
          <w:i w:val="0"/>
          <w:sz w:val="24"/>
        </w:rPr>
        <w:t xml:space="preserve"> The score differences s_j − s_k are identical for every input x and every class pair (j,k) if and only if W(γ − γ') is a class-constant vector, equivalently P W(γ − γ') = 0.</w:t>
      </w:r>
    </w:p>
    <w:p>
      <w:pPr>
        <w:spacing w:before="0" w:after="0" w:line="480" w:lineRule="auto"/>
        <w:ind w:firstLine="0" w:left="0"/>
        <w:jc w:val="left"/>
      </w:pPr>
      <w:r>
        <w:rPr>
          <w:rFonts w:ascii="Times New Roman" w:hAnsi="Times New Roman" w:eastAsia="Times New Roman" w:cs="Times New Roman"/>
          <w:b w:val="0"/>
          <w:i/>
          <w:sz w:val="24"/>
        </w:rPr>
        <w:t>Proof.</w:t>
      </w:r>
      <w:r>
        <w:rPr>
          <w:rFonts w:ascii="Times New Roman" w:hAnsi="Times New Roman" w:eastAsia="Times New Roman" w:cs="Times New Roman"/>
          <w:b w:val="0"/>
          <w:i w:val="0"/>
          <w:sz w:val="24"/>
        </w:rPr>
        <w:t xml:space="preserve"> The score of x under reference γ is s_k(x − γ) = s_k(x) − w_k'γ. The difference between the two corrections is w_k'(γ − γ'), independent of x. Adding a vector v to all class scores leaves every score difference unchanged iff v is class-constant; hence the condition. QED</w:t>
      </w:r>
    </w:p>
    <w:p>
      <w:pPr>
        <w:spacing w:before="0" w:after="0" w:line="480" w:lineRule="auto"/>
        <w:ind w:firstLine="0" w:left="0"/>
        <w:jc w:val="left"/>
      </w:pPr>
      <w:r>
        <w:rPr>
          <w:rFonts w:ascii="Times New Roman" w:hAnsi="Times New Roman" w:eastAsia="Times New Roman" w:cs="Times New Roman"/>
          <w:b w:val="0"/>
          <w:i w:val="0"/>
          <w:sz w:val="24"/>
        </w:rPr>
        <w:t>For a finite target sample the condition is sufficient but not necessary for identical predictions: if no trial crosses the boundary that the difference moves, the labels agree. A class whose score is dominated everywhere can also be shifted without changing a decision, so label equivalence is strictly weaker than score-difference equivalence.</w:t>
      </w:r>
    </w:p>
    <w:p>
      <w:pPr>
        <w:spacing w:before="0" w:after="0" w:line="480" w:lineRule="auto"/>
        <w:ind w:firstLine="0" w:left="0"/>
        <w:jc w:val="left"/>
      </w:pPr>
      <w:r>
        <w:rPr>
          <w:rFonts w:ascii="Times New Roman" w:hAnsi="Times New Roman" w:eastAsia="Times New Roman" w:cs="Times New Roman"/>
          <w:b/>
          <w:i w:val="0"/>
          <w:sz w:val="24"/>
        </w:rPr>
        <w:t>Proposition 4 (rank preservation, for score-based rankings).</w:t>
      </w:r>
      <w:r>
        <w:rPr>
          <w:rFonts w:ascii="Times New Roman" w:hAnsi="Times New Roman" w:eastAsia="Times New Roman" w:cs="Times New Roman"/>
          <w:b w:val="0"/>
          <w:i w:val="0"/>
          <w:sz w:val="24"/>
        </w:rPr>
        <w:t xml:space="preserve"> For any two samples x, x' and any two classes j, k, the comparison s_j(x) − s_k(x) versus s_j(x') − s_k(x') is unchanged by any of the six pipelines, because the added constants are identical for x and x'. Pairwise margins and any ranking measure computed from the raw class scores are therefore unchanged. The statement does not extend to rankings computed from </w:t>
      </w:r>
      <w:r>
        <w:rPr>
          <w:rFonts w:ascii="Times New Roman" w:hAnsi="Times New Roman" w:eastAsia="Times New Roman" w:cs="Times New Roman"/>
          <w:b w:val="0"/>
          <w:i/>
          <w:sz w:val="24"/>
        </w:rPr>
        <w:t>softmax probabilities</w:t>
      </w:r>
      <w:r>
        <w:rPr>
          <w:rFonts w:ascii="Times New Roman" w:hAnsi="Times New Roman" w:eastAsia="Times New Roman" w:cs="Times New Roman"/>
          <w:b w:val="0"/>
          <w:i w:val="0"/>
          <w:sz w:val="24"/>
        </w:rPr>
        <w:t>: a per-class constant changes the normalisation, so a one-versus-rest ROC-AUC computed from softmax outputs can move even though every margin is fixed. It also holds only for a fixed model; for a refitted or standardised pipeline the scores are recomputed.</w:t>
      </w:r>
    </w:p>
    <w:p>
      <w:pPr>
        <w:keepNext/>
        <w:spacing w:before="240" w:after="120" w:line="240" w:lineRule="auto"/>
      </w:pPr>
      <w:r>
        <w:rPr>
          <w:rFonts w:ascii="Times New Roman" w:hAnsi="Times New Roman" w:eastAsia="Times New Roman" w:cs="Times New Roman"/>
          <w:b/>
          <w:i/>
          <w:sz w:val="24"/>
        </w:rPr>
        <w:t>2.3. What governs the damage</w:t>
      </w:r>
    </w:p>
    <w:p>
      <w:pPr>
        <w:spacing w:before="0" w:after="0" w:line="480" w:lineRule="auto"/>
        <w:ind w:firstLine="0" w:left="0"/>
        <w:jc w:val="left"/>
      </w:pPr>
      <w:r>
        <w:rPr>
          <w:rFonts w:ascii="Times New Roman" w:hAnsi="Times New Roman" w:eastAsia="Times New Roman" w:cs="Times New Roman"/>
          <w:b/>
          <w:i w:val="0"/>
          <w:sz w:val="24"/>
        </w:rPr>
        <w:t>The displacement.</w:t>
      </w:r>
      <w:r>
        <w:rPr>
          <w:rFonts w:ascii="Times New Roman" w:hAnsi="Times New Roman" w:eastAsia="Times New Roman" w:cs="Times New Roman"/>
          <w:b w:val="0"/>
          <w:i w:val="0"/>
          <w:sz w:val="24"/>
        </w:rPr>
        <w:t xml:space="preserve"> For a sample mean μ and a classifier with scores S, define</w:t>
      </w:r>
    </w:p>
    <w:p>
      <w:pPr>
        <w:spacing w:before="0" w:after="0" w:line="480" w:lineRule="auto"/>
        <w:ind w:firstLine="0" w:left="0"/>
        <w:jc w:val="left"/>
      </w:pPr>
      <w:r>
        <w:rPr>
          <w:rFonts w:ascii="Times New Roman" w:hAnsi="Times New Roman" w:eastAsia="Times New Roman" w:cs="Times New Roman"/>
          <w:b w:val="0"/>
          <w:i w:val="0"/>
          <w:sz w:val="24"/>
        </w:rPr>
        <w:t>ρ(μ) = ‖ D_σ⁻¹ P W μ ‖ / √K ,   D_σ = diag(σ_1, …, σ_K),   σ_k = SD[(S P)_{:,k}] ,   (2)</w:t>
      </w:r>
    </w:p>
    <w:p>
      <w:pPr>
        <w:spacing w:before="0" w:after="0" w:line="480" w:lineRule="auto"/>
        <w:ind w:firstLine="0" w:left="0"/>
        <w:jc w:val="left"/>
      </w:pPr>
      <w:r>
        <w:rPr>
          <w:rFonts w:ascii="Times New Roman" w:hAnsi="Times New Roman" w:eastAsia="Times New Roman" w:cs="Times New Roman"/>
          <w:b w:val="0"/>
          <w:i w:val="0"/>
          <w:sz w:val="24"/>
        </w:rPr>
        <w:t xml:space="preserve">The scale is taken from the </w:t>
      </w:r>
      <w:r>
        <w:rPr>
          <w:rFonts w:ascii="Times New Roman" w:hAnsi="Times New Roman" w:eastAsia="Times New Roman" w:cs="Times New Roman"/>
          <w:b/>
          <w:i w:val="0"/>
          <w:sz w:val="24"/>
        </w:rPr>
        <w:t>centred</w:t>
      </w:r>
      <w:r>
        <w:rPr>
          <w:rFonts w:ascii="Times New Roman" w:hAnsi="Times New Roman" w:eastAsia="Times New Roman" w:cs="Times New Roman"/>
          <w:b w:val="0"/>
          <w:i w:val="0"/>
          <w:sz w:val="24"/>
        </w:rPr>
        <w:t xml:space="preserve"> scores S P, and this matters: with σ_k taken from the raw columns, adding a class-common linear term a'x to every score leaves all predictions unchanged but changes the per-class score spreads, so the statistic would depend on how a decision function is written rather than on what it decides. With the scale from S P both numerator and scale are invariant, because P(W + 1a') = PW and (S + 1a'x) P = S P; we verify this numerically in Section 4.10. Equation (2) is the definition throughout; the scalar form |w'μ_A|/σ_s used later is its binary special case, valid when K = 2 or when all σ_k are equal.</w:t>
      </w:r>
    </w:p>
    <w:p>
      <w:pPr>
        <w:spacing w:before="0" w:after="0" w:line="480" w:lineRule="auto"/>
        <w:ind w:firstLine="0" w:left="0"/>
        <w:jc w:val="left"/>
      </w:pPr>
      <w:r>
        <w:rPr>
          <w:rFonts w:ascii="Times New Roman" w:hAnsi="Times New Roman" w:eastAsia="Times New Roman" w:cs="Times New Roman"/>
          <w:b w:val="0"/>
          <w:i w:val="0"/>
          <w:sz w:val="24"/>
        </w:rPr>
        <w:t xml:space="preserve">Two instances of Equation (2) are used. With μ = μ_A it is the </w:t>
      </w:r>
      <w:r>
        <w:rPr>
          <w:rFonts w:ascii="Times New Roman" w:hAnsi="Times New Roman" w:eastAsia="Times New Roman" w:cs="Times New Roman"/>
          <w:b w:val="0"/>
          <w:i/>
          <w:sz w:val="24"/>
        </w:rPr>
        <w:t>source-only</w:t>
      </w:r>
      <w:r>
        <w:rPr>
          <w:rFonts w:ascii="Times New Roman" w:hAnsi="Times New Roman" w:eastAsia="Times New Roman" w:cs="Times New Roman"/>
          <w:b w:val="0"/>
          <w:i w:val="0"/>
          <w:sz w:val="24"/>
        </w:rPr>
        <w:t xml:space="preserve"> statistic z_w, computable before any target data; with μ = μ_B it is the displacement ρ that the one-sided pipeline induces, computable from the target features but not from its labels.</w:t>
      </w:r>
    </w:p>
    <w:p>
      <w:pPr>
        <w:spacing w:before="0" w:after="0" w:line="480" w:lineRule="auto"/>
        <w:ind w:firstLine="0" w:left="0"/>
        <w:jc w:val="left"/>
      </w:pPr>
      <w:r>
        <w:rPr>
          <w:rFonts w:ascii="Times New Roman" w:hAnsi="Times New Roman" w:eastAsia="Times New Roman" w:cs="Times New Roman"/>
          <w:b/>
          <w:i w:val="0"/>
          <w:sz w:val="24"/>
        </w:rPr>
        <w:t>The size.</w:t>
      </w:r>
      <w:r>
        <w:rPr>
          <w:rFonts w:ascii="Times New Roman" w:hAnsi="Times New Roman" w:eastAsia="Times New Roman" w:cs="Times New Roman"/>
          <w:b w:val="0"/>
          <w:i w:val="0"/>
          <w:sz w:val="24"/>
        </w:rPr>
        <w:t xml:space="preserve"> If the class-conditional scores of the aligned target were Gaussian with equal variance and the training threshold were optimal, the balanced accuracy at a threshold displaced by u standard deviations would be</w:t>
      </w:r>
    </w:p>
    <w:p>
      <w:pPr>
        <w:spacing w:before="0" w:after="0" w:line="480" w:lineRule="auto"/>
        <w:ind w:firstLine="0" w:left="0"/>
        <w:jc w:val="left"/>
      </w:pPr>
      <w:r>
        <w:rPr>
          <w:rFonts w:ascii="Times New Roman" w:hAnsi="Times New Roman" w:eastAsia="Times New Roman" w:cs="Times New Roman"/>
          <w:b w:val="0"/>
          <w:i w:val="0"/>
          <w:sz w:val="24"/>
        </w:rPr>
        <w:t>BA(c, u) = ½ [ Φ(c + u) + Φ(c − u) ] ,                                     (3)</w:t>
      </w:r>
    </w:p>
    <w:p>
      <w:pPr>
        <w:spacing w:before="0" w:after="0" w:line="480" w:lineRule="auto"/>
        <w:ind w:firstLine="0" w:left="0"/>
        <w:jc w:val="left"/>
      </w:pPr>
      <w:r>
        <w:rPr>
          <w:rFonts w:ascii="Times New Roman" w:hAnsi="Times New Roman" w:eastAsia="Times New Roman" w:cs="Times New Roman"/>
          <w:b w:val="0"/>
          <w:i w:val="0"/>
          <w:sz w:val="24"/>
        </w:rPr>
        <w:t>with c the standardised half-separation. At u = 0 this is Φ(c), and for small u it falls as ½ c φ(c) u². The coefficient c φ(c) is not monotone: it increases up to c = 1, i.e. aligned balanced accuracy 0.84, and decreases beyond. The most exposed decoder is therefore neither the worst nor the best one.</w:t>
      </w:r>
    </w:p>
    <w:p>
      <w:pPr>
        <w:spacing w:before="0" w:after="0" w:line="480" w:lineRule="auto"/>
        <w:ind w:firstLine="0" w:left="0"/>
        <w:jc w:val="left"/>
      </w:pPr>
      <w:r>
        <w:rPr>
          <w:rFonts w:ascii="Times New Roman" w:hAnsi="Times New Roman" w:eastAsia="Times New Roman" w:cs="Times New Roman"/>
          <w:b/>
          <w:i w:val="0"/>
          <w:sz w:val="24"/>
        </w:rPr>
        <w:t>The sign.</w:t>
      </w:r>
      <w:r>
        <w:rPr>
          <w:rFonts w:ascii="Times New Roman" w:hAnsi="Times New Roman" w:eastAsia="Times New Roman" w:cs="Times New Roman"/>
          <w:b w:val="0"/>
          <w:i w:val="0"/>
          <w:sz w:val="24"/>
        </w:rPr>
        <w:t xml:space="preserve"> Equation (3) is written around the </w:t>
      </w:r>
      <w:r>
        <w:rPr>
          <w:rFonts w:ascii="Times New Roman" w:hAnsi="Times New Roman" w:eastAsia="Times New Roman" w:cs="Times New Roman"/>
          <w:b w:val="0"/>
          <w:i/>
          <w:sz w:val="24"/>
        </w:rPr>
        <w:t>optimal</w:t>
      </w:r>
      <w:r>
        <w:rPr>
          <w:rFonts w:ascii="Times New Roman" w:hAnsi="Times New Roman" w:eastAsia="Times New Roman" w:cs="Times New Roman"/>
          <w:b w:val="0"/>
          <w:i w:val="0"/>
          <w:sz w:val="24"/>
        </w:rPr>
        <w:t xml:space="preserve"> threshold, and the one-sided pipeline does not start there. Let s be the extra displacement that the one-sided pipeline applies relative to the two-sided one, and t* the displacement of the aligned threshold from the target optimum, both signed and in units of the score scale. The change is</w:t>
      </w:r>
    </w:p>
    <w:p>
      <w:pPr>
        <w:spacing w:before="0" w:after="0" w:line="480" w:lineRule="auto"/>
        <w:ind w:firstLine="0" w:left="0"/>
        <w:jc w:val="left"/>
      </w:pPr>
      <w:r>
        <w:rPr>
          <w:rFonts w:ascii="Times New Roman" w:hAnsi="Times New Roman" w:eastAsia="Times New Roman" w:cs="Times New Roman"/>
          <w:b w:val="0"/>
          <w:i w:val="0"/>
          <w:sz w:val="24"/>
        </w:rPr>
        <w:t>Δ = BA(c, t</w:t>
      </w:r>
      <w:r>
        <w:rPr>
          <w:rFonts w:ascii="Times New Roman" w:hAnsi="Times New Roman" w:eastAsia="Times New Roman" w:cs="Times New Roman"/>
          <w:b w:val="0"/>
          <w:i/>
          <w:sz w:val="24"/>
        </w:rPr>
        <w:t xml:space="preserve"> + s) − BA(c, t</w:t>
      </w:r>
      <w:r>
        <w:rPr>
          <w:rFonts w:ascii="Times New Roman" w:hAnsi="Times New Roman" w:eastAsia="Times New Roman" w:cs="Times New Roman"/>
          <w:b w:val="0"/>
          <w:i w:val="0"/>
          <w:sz w:val="24"/>
        </w:rPr>
        <w:t>) ,                                            (4)</w:t>
      </w:r>
    </w:p>
    <w:p>
      <w:pPr>
        <w:spacing w:before="0" w:after="0" w:line="480" w:lineRule="auto"/>
        <w:ind w:firstLine="0" w:left="0"/>
        <w:jc w:val="left"/>
      </w:pPr>
      <w:r>
        <w:rPr>
          <w:rFonts w:ascii="Times New Roman" w:hAnsi="Times New Roman" w:eastAsia="Times New Roman" w:cs="Times New Roman"/>
          <w:b w:val="0"/>
          <w:i w:val="0"/>
          <w:sz w:val="24"/>
        </w:rPr>
        <w:t>which is negative when the displacement moves the threshold away from the optimum and positive when it moves it closer. The magnitude ρ is unsigned and cannot determine this sign; the sign is carried by t*. Note that s and ρ are different quantities: ρ uses μ_B and measures the zero-versus-none shift, while s uses μ_A and measures the zero-versus-mean shift.</w:t>
      </w:r>
    </w:p>
    <w:p>
      <w:pPr>
        <w:keepNext/>
        <w:spacing w:before="240" w:after="120" w:line="240" w:lineRule="auto"/>
      </w:pPr>
      <w:r>
        <w:rPr>
          <w:rFonts w:ascii="Times New Roman" w:hAnsi="Times New Roman" w:eastAsia="Times New Roman" w:cs="Times New Roman"/>
          <w:b/>
          <w:i/>
          <w:sz w:val="24"/>
        </w:rPr>
        <w:t>2.4. What cannot be repaired</w:t>
      </w:r>
    </w:p>
    <w:p>
      <w:pPr>
        <w:spacing w:before="0" w:after="0" w:line="480" w:lineRule="auto"/>
        <w:ind w:firstLine="0" w:left="0"/>
        <w:jc w:val="left"/>
      </w:pPr>
      <w:r>
        <w:rPr>
          <w:rFonts w:ascii="Times New Roman" w:hAnsi="Times New Roman" w:eastAsia="Times New Roman" w:cs="Times New Roman"/>
          <w:b w:val="0"/>
          <w:i w:val="0"/>
          <w:sz w:val="24"/>
        </w:rPr>
        <w:t>Write m_kB = m_kA + ḡ + h_k with ḡ = Σ_k π_kB (m_kB − m_kA) the prior-weighted class-conditional offset, so that Σ_k π_kB h_k = 0 by construction. Then</w:t>
      </w:r>
    </w:p>
    <w:p>
      <w:pPr>
        <w:spacing w:before="0" w:after="0" w:line="480" w:lineRule="auto"/>
        <w:ind w:firstLine="0" w:left="0"/>
        <w:jc w:val="left"/>
      </w:pPr>
      <w:r>
        <w:rPr>
          <w:rFonts w:ascii="Times New Roman" w:hAnsi="Times New Roman" w:eastAsia="Times New Roman" w:cs="Times New Roman"/>
          <w:b w:val="0"/>
          <w:i w:val="0"/>
          <w:sz w:val="24"/>
        </w:rPr>
        <w:t>μ_B − μ_A = ḡ + Σ_k (π_kB − π_kA) m_kA .                                    (5)</w:t>
      </w:r>
    </w:p>
    <w:p>
      <w:pPr>
        <w:spacing w:before="0" w:after="0" w:line="480" w:lineRule="auto"/>
        <w:ind w:firstLine="0" w:left="0"/>
        <w:jc w:val="left"/>
      </w:pPr>
      <w:r>
        <w:rPr>
          <w:rFonts w:ascii="Times New Roman" w:hAnsi="Times New Roman" w:eastAsia="Times New Roman" w:cs="Times New Roman"/>
          <w:b w:val="0"/>
          <w:i w:val="0"/>
          <w:sz w:val="24"/>
        </w:rPr>
        <w:t>The second term is the change in the mixture of the source class means; it is present even when nothing about the class-conditional distributions changes. Under the constraint the h_k do not enter the mean at all — they enter the class-conditional placement, which is where the residual of Section 4.9 comes from. Subtracting μB − μA removes the class-conditional offset and the prior-induced mixture term together; on a balanced design the second term vanishes, and when the priors change it does not.</w:t>
      </w:r>
    </w:p>
    <w:p>
      <w:pPr>
        <w:spacing w:before="0" w:after="0" w:line="480" w:lineRule="auto"/>
        <w:ind w:firstLine="0" w:left="0"/>
        <w:jc w:val="left"/>
      </w:pPr>
      <w:r>
        <w:rPr>
          <w:rFonts w:ascii="Times New Roman" w:hAnsi="Times New Roman" w:eastAsia="Times New Roman" w:cs="Times New Roman"/>
          <w:b w:val="0"/>
          <w:i w:val="0"/>
          <w:sz w:val="24"/>
        </w:rPr>
        <w:t>If the class-conditional distributions are unchanged, p_B(x | y) = p_A(x | y), and the classes are distinguishable in the score space (the mixture components are not degenerate), the target priors are identifiable from unlabelled target data and can be estimated by the EM procedure of Saerens et al. [12]. Without that assumption a prior change and a class-conditional offset are confounded, since both act on the first two moments of the mixture, and no label-free method separates them.</w:t>
      </w:r>
    </w:p>
    <w:p>
      <w:pPr>
        <w:keepNext/>
        <w:spacing w:before="240" w:after="120" w:line="240" w:lineRule="auto"/>
      </w:pPr>
      <w:r>
        <w:rPr>
          <w:rFonts w:ascii="Times New Roman" w:hAnsi="Times New Roman" w:eastAsia="Times New Roman" w:cs="Times New Roman"/>
          <w:b/>
          <w:i/>
          <w:sz w:val="24"/>
        </w:rPr>
        <w:t>2.5. The collapse identity</w:t>
      </w:r>
    </w:p>
    <w:p>
      <w:pPr>
        <w:spacing w:before="0" w:after="0" w:line="480" w:lineRule="auto"/>
        <w:ind w:firstLine="0" w:left="0"/>
        <w:jc w:val="left"/>
      </w:pPr>
      <w:r>
        <w:rPr>
          <w:rFonts w:ascii="Times New Roman" w:hAnsi="Times New Roman" w:eastAsia="Times New Roman" w:cs="Times New Roman"/>
          <w:b w:val="0"/>
          <w:i w:val="0"/>
          <w:sz w:val="24"/>
        </w:rPr>
        <w:t xml:space="preserve">After </w:t>
      </w:r>
      <w:r>
        <w:rPr>
          <w:rFonts w:ascii="Courier New" w:hAnsi="Courier New" w:eastAsia="Courier New" w:cs="Courier New"/>
          <w:b w:val="0"/>
          <w:i w:val="0"/>
          <w:sz w:val="24"/>
        </w:rPr>
        <w:t>zero</w:t>
      </w:r>
      <w:r>
        <w:rPr>
          <w:rFonts w:ascii="Times New Roman" w:hAnsi="Times New Roman" w:eastAsia="Times New Roman" w:cs="Times New Roman"/>
          <w:b w:val="0"/>
          <w:i w:val="0"/>
          <w:sz w:val="24"/>
        </w:rPr>
        <w:t xml:space="preserve"> centring the classifier returns a single class c for every target sample of the finite target set X_B if and only if, for every k ≠ c,</w:t>
      </w:r>
    </w:p>
    <w:p>
      <w:pPr>
        <w:spacing w:before="0" w:after="0" w:line="480" w:lineRule="auto"/>
        <w:ind w:firstLine="0" w:left="0"/>
        <w:jc w:val="left"/>
      </w:pPr>
      <w:r>
        <w:rPr>
          <w:rFonts w:ascii="Times New Roman" w:hAnsi="Times New Roman" w:eastAsia="Times New Roman" w:cs="Times New Roman"/>
          <w:b w:val="0"/>
          <w:i w:val="0"/>
          <w:sz w:val="24"/>
        </w:rPr>
        <w:t>w_k'μB − w_c'μB  ≥  max_{x ∈ X_B} [ s_k(x) − s_c(x) ] ,                    (6)</w:t>
      </w:r>
    </w:p>
    <w:p>
      <w:pPr>
        <w:spacing w:before="0" w:after="0" w:line="480" w:lineRule="auto"/>
        <w:ind w:firstLine="0" w:left="0"/>
        <w:jc w:val="left"/>
      </w:pPr>
      <w:r>
        <w:rPr>
          <w:rFonts w:ascii="Times New Roman" w:hAnsi="Times New Roman" w:eastAsia="Times New Roman" w:cs="Times New Roman"/>
          <w:b w:val="0"/>
          <w:i w:val="0"/>
          <w:sz w:val="24"/>
        </w:rPr>
        <w:t>with equality resolved by the argmax tie-breaking rule (the smallest class index wins in our implementation). This is an identity: it rewrites argmax_k s_k(x − μB) = c for all x in X_B. The maximum is taken over the finite target set, not over R</w:t>
      </w:r>
      <w:r>
        <w:rPr>
          <w:rFonts w:ascii="Times New Roman" w:hAnsi="Times New Roman" w:eastAsia="Times New Roman" w:cs="Times New Roman"/>
          <w:b w:val="0"/>
          <w:i w:val="0"/>
          <w:sz w:val="24"/>
          <w:vertAlign w:val="superscript"/>
        </w:rPr>
        <w:t>D; over R</w:t>
      </w:r>
      <w:r>
        <w:rPr>
          <w:rFonts w:ascii="Times New Roman" w:hAnsi="Times New Roman" w:eastAsia="Times New Roman" w:cs="Times New Roman"/>
          <w:b w:val="0"/>
          <w:i w:val="0"/>
          <w:sz w:val="24"/>
        </w:rPr>
        <w:t>D it need not be bounded when the two weight vectors differ. It is useful operationally, because it can be checked from the fitted weights, the target mean and the target scores before any label, and because it distinguishes collapse from chance-level accuracy. It is not a predictive method, and the simplest label-free check of collapse remains counting the distinct predicted classes.</w:t>
      </w:r>
    </w:p>
    <w:p>
      <w:pPr>
        <w:keepNext/>
        <w:spacing w:before="360" w:after="120" w:line="240" w:lineRule="auto"/>
      </w:pPr>
      <w:r>
        <w:rPr>
          <w:rFonts w:ascii="Times New Roman" w:hAnsi="Times New Roman" w:eastAsia="Times New Roman" w:cs="Times New Roman"/>
          <w:b/>
          <w:i w:val="0"/>
          <w:sz w:val="24"/>
        </w:rPr>
        <w:t>3. Data and protocol</w:t>
      </w:r>
    </w:p>
    <w:p>
      <w:pPr>
        <w:spacing w:before="0" w:after="0" w:line="480" w:lineRule="auto"/>
        <w:ind w:firstLine="0" w:left="0"/>
        <w:jc w:val="left"/>
      </w:pPr>
      <w:r>
        <w:rPr>
          <w:rFonts w:ascii="Times New Roman" w:hAnsi="Times New Roman" w:eastAsia="Times New Roman" w:cs="Times New Roman"/>
          <w:b/>
          <w:i w:val="0"/>
          <w:sz w:val="24"/>
        </w:rPr>
        <w:t>Datasets.</w:t>
      </w:r>
      <w:r>
        <w:rPr>
          <w:rFonts w:ascii="Times New Roman" w:hAnsi="Times New Roman" w:eastAsia="Times New Roman" w:cs="Times New Roman"/>
          <w:b w:val="0"/>
          <w:i w:val="0"/>
          <w:sz w:val="24"/>
        </w:rPr>
        <w:t xml:space="preserve"> Six public datasets, chosen to span tasks, feature families and session structures.</w:t>
      </w:r>
    </w:p>
    <w:p>
      <w:pPr>
        <w:spacing w:before="0" w:after="0" w:line="480" w:lineRule="auto"/>
        <w:ind w:firstLine="0" w:left="0"/>
        <w:jc w:val="left"/>
      </w:pPr>
      <w:r>
        <w:rPr>
          <w:rFonts w:ascii="Times New Roman" w:hAnsi="Times New Roman" w:eastAsia="Times New Roman" w:cs="Times New Roman"/>
          <w:b w:val="0"/>
          <w:i/>
          <w:sz w:val="24"/>
        </w:rPr>
        <w:t>BCI Competition IV 2a</w:t>
      </w:r>
      <w:r>
        <w:rPr>
          <w:rFonts w:ascii="Times New Roman" w:hAnsi="Times New Roman" w:eastAsia="Times New Roman" w:cs="Times New Roman"/>
          <w:b w:val="0"/>
          <w:i w:val="0"/>
          <w:sz w:val="24"/>
        </w:rPr>
        <w:t xml:space="preserve"> [13]: four motor-imagery classes, 22 channels, 250 Hz, nine subjects, two sessions on different days; features from the 2.0–6.0 s window after trial onset, band-passed 8–30 Hz, in four representations.</w:t>
      </w:r>
    </w:p>
    <w:p>
      <w:pPr>
        <w:spacing w:before="0" w:after="0" w:line="480" w:lineRule="auto"/>
        <w:ind w:firstLine="0" w:left="0"/>
        <w:jc w:val="left"/>
      </w:pPr>
      <w:r>
        <w:rPr>
          <w:rFonts w:ascii="Times New Roman" w:hAnsi="Times New Roman" w:eastAsia="Times New Roman" w:cs="Times New Roman"/>
          <w:b w:val="0"/>
          <w:i/>
          <w:sz w:val="24"/>
        </w:rPr>
        <w:t>BCI Competition IV 2b</w:t>
      </w:r>
      <w:r>
        <w:rPr>
          <w:rFonts w:ascii="Times New Roman" w:hAnsi="Times New Roman" w:eastAsia="Times New Roman" w:cs="Times New Roman"/>
          <w:b w:val="0"/>
          <w:i w:val="0"/>
          <w:sz w:val="24"/>
        </w:rPr>
        <w:t xml:space="preserve"> [13]: two classes, three channels (C3, Cz, C4), nine subjects. Three sessions are retained per subject — the screening sessions 01T and 02T and the feedback session 03T — and every chronologically ordered pair among them contributes one cell, 27 pairs over nine subjects. Levels and gains are reported by pair type so that the introduction of feedback can be seen: 1→2 0.6461 → 0.6769, 1→3 0.7430 → 0.7677, 2→3 0.7247 → 0.7680.</w:t>
      </w:r>
    </w:p>
    <w:p>
      <w:pPr>
        <w:spacing w:before="0" w:after="0" w:line="480" w:lineRule="auto"/>
        <w:ind w:firstLine="0" w:left="0"/>
        <w:jc w:val="left"/>
      </w:pPr>
      <w:r>
        <w:rPr>
          <w:rFonts w:ascii="Times New Roman" w:hAnsi="Times New Roman" w:eastAsia="Times New Roman" w:cs="Times New Roman"/>
          <w:b w:val="0"/>
          <w:i/>
          <w:sz w:val="24"/>
        </w:rPr>
        <w:t>SEED</w:t>
      </w:r>
      <w:r>
        <w:rPr>
          <w:rFonts w:ascii="Times New Roman" w:hAnsi="Times New Roman" w:eastAsia="Times New Roman" w:cs="Times New Roman"/>
          <w:b w:val="0"/>
          <w:i w:val="0"/>
          <w:sz w:val="24"/>
        </w:rPr>
        <w:t xml:space="preserve"> [14,15]: three emotion classes, 62 channels, 15 subjects, three sessions on different days; the distributed 1 s differential-entropy features, 3394 segments per session in 15 film-defined blocks. The reference uses </w:t>
      </w:r>
      <w:r>
        <w:rPr>
          <w:rFonts w:ascii="Courier New" w:hAnsi="Courier New" w:eastAsia="Courier New" w:cs="Courier New"/>
          <w:b w:val="0"/>
          <w:i w:val="0"/>
          <w:sz w:val="24"/>
        </w:rPr>
        <w:t>StratifiedGroupKFold</w:t>
      </w:r>
      <w:r>
        <w:rPr>
          <w:rFonts w:ascii="Times New Roman" w:hAnsi="Times New Roman" w:eastAsia="Times New Roman" w:cs="Times New Roman"/>
          <w:b w:val="0"/>
          <w:i w:val="0"/>
          <w:sz w:val="24"/>
        </w:rPr>
        <w:t xml:space="preserve"> with the film as group; the target mean uses all segments of the session, because it is a first moment and not an estimate of generalisation.</w:t>
      </w:r>
    </w:p>
    <w:p>
      <w:pPr>
        <w:spacing w:before="0" w:after="0" w:line="480" w:lineRule="auto"/>
        <w:ind w:firstLine="0" w:left="0"/>
        <w:jc w:val="left"/>
      </w:pPr>
      <w:r>
        <w:rPr>
          <w:rFonts w:ascii="Times New Roman" w:hAnsi="Times New Roman" w:eastAsia="Times New Roman" w:cs="Times New Roman"/>
          <w:b w:val="0"/>
          <w:i/>
          <w:sz w:val="24"/>
        </w:rPr>
        <w:t>NER2015</w:t>
      </w:r>
      <w:r>
        <w:rPr>
          <w:rFonts w:ascii="Times New Roman" w:hAnsi="Times New Roman" w:eastAsia="Times New Roman" w:cs="Times New Roman"/>
          <w:b w:val="0"/>
          <w:i w:val="0"/>
          <w:sz w:val="24"/>
        </w:rPr>
        <w:t>: sixteen subjects, five sessions on different days with the cap re-applied, two classes (correct versus error feedback) whose priors vary from 0.17 to 0.73; 56 channels, eight windows, time-domain mean features over the trial. Both directions of every pair are used, 16 × 20 = 320 cells, because the two directions differ in μB and are not equivalent under a translation.</w:t>
      </w:r>
    </w:p>
    <w:p>
      <w:pPr>
        <w:spacing w:before="0" w:after="0" w:line="480" w:lineRule="auto"/>
        <w:ind w:firstLine="0" w:left="0"/>
        <w:jc w:val="left"/>
      </w:pPr>
      <w:r>
        <w:rPr>
          <w:rFonts w:ascii="Times New Roman" w:hAnsi="Times New Roman" w:eastAsia="Times New Roman" w:cs="Times New Roman"/>
          <w:b w:val="0"/>
          <w:i/>
          <w:sz w:val="24"/>
        </w:rPr>
        <w:t>Grasp-and-lift</w:t>
      </w:r>
      <w:r>
        <w:rPr>
          <w:rFonts w:ascii="Times New Roman" w:hAnsi="Times New Roman" w:eastAsia="Times New Roman" w:cs="Times New Roman"/>
          <w:b w:val="0"/>
          <w:i w:val="0"/>
          <w:sz w:val="24"/>
        </w:rPr>
        <w:t>: twelve subjects, eight series recorded within one session with the cap left in place, two classes, 32 channels, eight windows of log power; 12 × 28 = 336 unordered pairs. This is the same-cap control.</w:t>
      </w:r>
    </w:p>
    <w:p>
      <w:pPr>
        <w:spacing w:before="0" w:after="0" w:line="480" w:lineRule="auto"/>
        <w:ind w:firstLine="0" w:left="0"/>
        <w:jc w:val="left"/>
      </w:pPr>
      <w:r>
        <w:rPr>
          <w:rFonts w:ascii="Times New Roman" w:hAnsi="Times New Roman" w:eastAsia="Times New Roman" w:cs="Times New Roman"/>
          <w:b w:val="0"/>
          <w:i/>
          <w:sz w:val="24"/>
        </w:rPr>
        <w:t>SEED-IV</w:t>
      </w:r>
      <w:r>
        <w:rPr>
          <w:rFonts w:ascii="Times New Roman" w:hAnsi="Times New Roman" w:eastAsia="Times New Roman" w:cs="Times New Roman"/>
          <w:b w:val="0"/>
          <w:i w:val="0"/>
          <w:sz w:val="24"/>
        </w:rPr>
        <w:t xml:space="preserve"> [19]: 15 subjects, four classes, three sessions, distributed differential-entropy features (62 channels × 5 bands); six ordered pairs per subject, 90 cells. It is used </w:t>
      </w:r>
      <w:r>
        <w:rPr>
          <w:rFonts w:ascii="Times New Roman" w:hAnsi="Times New Roman" w:eastAsia="Times New Roman" w:cs="Times New Roman"/>
          <w:b/>
          <w:i w:val="0"/>
          <w:sz w:val="24"/>
        </w:rPr>
        <w:t>only as a held-out test</w:t>
      </w:r>
      <w:r>
        <w:rPr>
          <w:rFonts w:ascii="Times New Roman" w:hAnsi="Times New Roman" w:eastAsia="Times New Roman" w:cs="Times New Roman"/>
          <w:b w:val="0"/>
          <w:i w:val="0"/>
          <w:sz w:val="24"/>
        </w:rPr>
        <w:t>: the statistic, its thresholds and the classifier were fixed before it was opened, and no parameter was tuned on it.</w:t>
      </w:r>
    </w:p>
    <w:p>
      <w:pPr>
        <w:keepNext/>
        <w:spacing w:before="240" w:after="80" w:line="240" w:lineRule="auto"/>
      </w:pPr>
      <w:r>
        <w:rPr>
          <w:rFonts w:ascii="Times New Roman" w:hAnsi="Times New Roman" w:eastAsia="Times New Roman" w:cs="Times New Roman"/>
          <w:b/>
          <w:i w:val="0"/>
          <w:sz w:val="21"/>
        </w:rPr>
        <w:t xml:space="preserve">Table 2. </w:t>
      </w:r>
      <w:r>
        <w:rPr>
          <w:rFonts w:ascii="Times New Roman" w:hAnsi="Times New Roman" w:eastAsia="Times New Roman" w:cs="Times New Roman"/>
          <w:b w:val="0"/>
          <w:i w:val="0"/>
          <w:sz w:val="21"/>
        </w:rPr>
        <w:t>The datasets. The last column is z_T = ‖μ_A‖/‖sd_A‖, the norm-based origin distance, median over cells.</w:t>
      </w:r>
    </w:p>
    <w:tbl>
      <w:tblPr>
        <w:tblW w:type="auto" w:w="0"/>
        <w:jc w:val="center"/>
        <w:tblLayout w:type="fixed"/>
        <w:tblBorders>
          <w:top w:val="single" w:sz="10" w:space="0" w:color="000000"/>
          <w:bottom w:val="single" w:sz="10" w:space="0" w:color="000000"/>
          <w:left w:val="none" w:sz="0" w:space="0" w:color="auto"/>
          <w:right w:val="none" w:sz="0" w:space="0" w:color="auto"/>
          <w:insideH w:val="none" w:sz="0" w:space="0" w:color="auto"/>
          <w:insideV w:val="none" w:sz="0" w:space="0" w:color="auto"/>
        </w:tblBorders>
        <w:tblLook w:firstColumn="1" w:firstRow="1" w:lastColumn="0" w:lastRow="0" w:noHBand="0" w:noVBand="1" w:val="04A0"/>
        <w:tblLayout w:type="fixed"/>
      </w:tblPr>
      <w:tblGrid>
        <w:gridCol w:w="1296"/>
        <w:gridCol w:w="1296"/>
        <w:gridCol w:w="1296"/>
        <w:gridCol w:w="1296"/>
        <w:gridCol w:w="1296"/>
        <w:gridCol w:w="1296"/>
        <w:gridCol w:w="1296"/>
      </w:tblGrid>
      <w:tr>
        <w:trPr>
          <w:tblHeader/>
        </w:trPr>
        <w:tc>
          <w:tcPr>
            <w:tcW w:type="dxa" w:w="1296"/>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dataset</w:t>
            </w:r>
          </w:p>
        </w:tc>
        <w:tc>
          <w:tcPr>
            <w:tcW w:type="dxa" w:w="1296"/>
            <w:tcBorders>
              <w:bottom w:val="single" w:sz="6" w:space="0" w:color="000000"/>
            </w:tcBorders>
          </w:tcPr>
          <w:p>
            <w:pPr>
              <w:spacing w:before="40" w:after="40" w:line="240" w:lineRule="auto"/>
              <w:jc w:val="left"/>
            </w:pPr>
            <w:r/>
            <w:r>
              <w:rPr>
                <w:rFonts w:ascii="Times New Roman" w:hAnsi="Times New Roman" w:eastAsia="Times New Roman" w:cs="Times New Roman"/>
                <w:b/>
                <w:i w:val="0"/>
                <w:sz w:val="18"/>
              </w:rPr>
              <w:t>classes</w:t>
            </w:r>
          </w:p>
        </w:tc>
        <w:tc>
          <w:tcPr>
            <w:tcW w:type="dxa" w:w="1296"/>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subjects</w:t>
            </w:r>
          </w:p>
        </w:tc>
        <w:tc>
          <w:tcPr>
            <w:tcW w:type="dxa" w:w="1296"/>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sessions</w:t>
            </w:r>
          </w:p>
        </w:tc>
        <w:tc>
          <w:tcPr>
            <w:tcW w:type="dxa" w:w="1296"/>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representations</w:t>
            </w:r>
          </w:p>
        </w:tc>
        <w:tc>
          <w:tcPr>
            <w:tcW w:type="dxa" w:w="1296"/>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cells</w:t>
            </w:r>
          </w:p>
        </w:tc>
        <w:tc>
          <w:tcPr>
            <w:tcW w:type="dxa" w:w="1296"/>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median z_T</w:t>
            </w:r>
          </w:p>
        </w:tc>
      </w:tr>
      <w:tr>
        <w:tc>
          <w:tcPr>
            <w:tcW w:type="dxa" w:w="1296"/>
          </w:tcPr>
          <w:p>
            <w:pPr>
              <w:spacing w:before="40" w:after="40" w:line="240" w:lineRule="auto"/>
              <w:jc w:val="center"/>
            </w:pPr>
            <w:r/>
            <w:r>
              <w:rPr>
                <w:rFonts w:ascii="Times New Roman" w:hAnsi="Times New Roman" w:eastAsia="Times New Roman" w:cs="Times New Roman"/>
                <w:b w:val="0"/>
                <w:i w:val="0"/>
                <w:sz w:val="18"/>
              </w:rPr>
              <w:t>BCI-IV-2a</w:t>
            </w:r>
          </w:p>
        </w:tc>
        <w:tc>
          <w:tcPr>
            <w:tcW w:type="dxa" w:w="1296"/>
          </w:tcPr>
          <w:p>
            <w:pPr>
              <w:spacing w:before="40" w:after="40" w:line="240" w:lineRule="auto"/>
              <w:jc w:val="left"/>
            </w:pPr>
            <w:r/>
            <w:r>
              <w:rPr>
                <w:rFonts w:ascii="Times New Roman" w:hAnsi="Times New Roman" w:eastAsia="Times New Roman" w:cs="Times New Roman"/>
                <w:b w:val="0"/>
                <w:i w:val="0"/>
                <w:sz w:val="18"/>
              </w:rPr>
              <w:t>4</w:t>
            </w:r>
          </w:p>
        </w:tc>
        <w:tc>
          <w:tcPr>
            <w:tcW w:type="dxa" w:w="1296"/>
          </w:tcPr>
          <w:p>
            <w:pPr>
              <w:spacing w:before="40" w:after="40" w:line="240" w:lineRule="auto"/>
              <w:jc w:val="center"/>
            </w:pPr>
            <w:r/>
            <w:r>
              <w:rPr>
                <w:rFonts w:ascii="Times New Roman" w:hAnsi="Times New Roman" w:eastAsia="Times New Roman" w:cs="Times New Roman"/>
                <w:b w:val="0"/>
                <w:i w:val="0"/>
                <w:sz w:val="18"/>
              </w:rPr>
              <w:t>9</w:t>
            </w:r>
          </w:p>
        </w:tc>
        <w:tc>
          <w:tcPr>
            <w:tcW w:type="dxa" w:w="1296"/>
          </w:tcPr>
          <w:p>
            <w:pPr>
              <w:spacing w:before="40" w:after="40" w:line="240" w:lineRule="auto"/>
              <w:jc w:val="center"/>
            </w:pPr>
            <w:r/>
            <w:r>
              <w:rPr>
                <w:rFonts w:ascii="Times New Roman" w:hAnsi="Times New Roman" w:eastAsia="Times New Roman" w:cs="Times New Roman"/>
                <w:b w:val="0"/>
                <w:i w:val="0"/>
                <w:sz w:val="18"/>
              </w:rPr>
              <w:t>18</w:t>
            </w:r>
          </w:p>
        </w:tc>
        <w:tc>
          <w:tcPr>
            <w:tcW w:type="dxa" w:w="1296"/>
          </w:tcPr>
          <w:p>
            <w:pPr>
              <w:spacing w:before="40" w:after="40" w:line="240" w:lineRule="auto"/>
              <w:jc w:val="center"/>
            </w:pPr>
            <w:r/>
            <w:r>
              <w:rPr>
                <w:rFonts w:ascii="Times New Roman" w:hAnsi="Times New Roman" w:eastAsia="Times New Roman" w:cs="Times New Roman"/>
                <w:b w:val="0"/>
                <w:i w:val="0"/>
                <w:sz w:val="18"/>
              </w:rPr>
              <w:t>4</w:t>
            </w:r>
          </w:p>
        </w:tc>
        <w:tc>
          <w:tcPr>
            <w:tcW w:type="dxa" w:w="1296"/>
          </w:tcPr>
          <w:p>
            <w:pPr>
              <w:spacing w:before="40" w:after="40" w:line="240" w:lineRule="auto"/>
              <w:jc w:val="center"/>
            </w:pPr>
            <w:r/>
            <w:r>
              <w:rPr>
                <w:rFonts w:ascii="Times New Roman" w:hAnsi="Times New Roman" w:eastAsia="Times New Roman" w:cs="Times New Roman"/>
                <w:b w:val="0"/>
                <w:i w:val="0"/>
                <w:sz w:val="18"/>
              </w:rPr>
              <w:t>36</w:t>
            </w:r>
          </w:p>
        </w:tc>
        <w:tc>
          <w:tcPr>
            <w:tcW w:type="dxa" w:w="1296"/>
          </w:tcPr>
          <w:p>
            <w:pPr>
              <w:spacing w:before="40" w:after="40" w:line="240" w:lineRule="auto"/>
              <w:jc w:val="center"/>
            </w:pPr>
            <w:r/>
            <w:r>
              <w:rPr>
                <w:rFonts w:ascii="Times New Roman" w:hAnsi="Times New Roman" w:eastAsia="Times New Roman" w:cs="Times New Roman"/>
                <w:b w:val="0"/>
                <w:i w:val="0"/>
                <w:sz w:val="18"/>
              </w:rPr>
              <w:t>0.50</w:t>
            </w:r>
          </w:p>
        </w:tc>
      </w:tr>
      <w:tr>
        <w:tc>
          <w:tcPr>
            <w:tcW w:type="dxa" w:w="1296"/>
          </w:tcPr>
          <w:p>
            <w:pPr>
              <w:spacing w:before="40" w:after="40" w:line="240" w:lineRule="auto"/>
              <w:jc w:val="center"/>
            </w:pPr>
            <w:r/>
            <w:r>
              <w:rPr>
                <w:rFonts w:ascii="Times New Roman" w:hAnsi="Times New Roman" w:eastAsia="Times New Roman" w:cs="Times New Roman"/>
                <w:b w:val="0"/>
                <w:i w:val="0"/>
                <w:sz w:val="18"/>
              </w:rPr>
              <w:t>BCI-IV-2b</w:t>
            </w:r>
          </w:p>
        </w:tc>
        <w:tc>
          <w:tcPr>
            <w:tcW w:type="dxa" w:w="1296"/>
          </w:tcPr>
          <w:p>
            <w:pPr>
              <w:spacing w:before="40" w:after="40" w:line="240" w:lineRule="auto"/>
              <w:jc w:val="left"/>
            </w:pPr>
            <w:r/>
            <w:r>
              <w:rPr>
                <w:rFonts w:ascii="Times New Roman" w:hAnsi="Times New Roman" w:eastAsia="Times New Roman" w:cs="Times New Roman"/>
                <w:b w:val="0"/>
                <w:i w:val="0"/>
                <w:sz w:val="18"/>
              </w:rPr>
              <w:t>2</w:t>
            </w:r>
          </w:p>
        </w:tc>
        <w:tc>
          <w:tcPr>
            <w:tcW w:type="dxa" w:w="1296"/>
          </w:tcPr>
          <w:p>
            <w:pPr>
              <w:spacing w:before="40" w:after="40" w:line="240" w:lineRule="auto"/>
              <w:jc w:val="center"/>
            </w:pPr>
            <w:r/>
            <w:r>
              <w:rPr>
                <w:rFonts w:ascii="Times New Roman" w:hAnsi="Times New Roman" w:eastAsia="Times New Roman" w:cs="Times New Roman"/>
                <w:b w:val="0"/>
                <w:i w:val="0"/>
                <w:sz w:val="18"/>
              </w:rPr>
              <w:t>9</w:t>
            </w:r>
          </w:p>
        </w:tc>
        <w:tc>
          <w:tcPr>
            <w:tcW w:type="dxa" w:w="1296"/>
          </w:tcPr>
          <w:p>
            <w:pPr>
              <w:spacing w:before="40" w:after="40" w:line="240" w:lineRule="auto"/>
              <w:jc w:val="center"/>
            </w:pPr>
            <w:r/>
            <w:r>
              <w:rPr>
                <w:rFonts w:ascii="Times New Roman" w:hAnsi="Times New Roman" w:eastAsia="Times New Roman" w:cs="Times New Roman"/>
                <w:b w:val="0"/>
                <w:i w:val="0"/>
                <w:sz w:val="18"/>
              </w:rPr>
              <w:t>27</w:t>
            </w:r>
          </w:p>
        </w:tc>
        <w:tc>
          <w:tcPr>
            <w:tcW w:type="dxa" w:w="1296"/>
          </w:tcPr>
          <w:p>
            <w:pPr>
              <w:spacing w:before="40" w:after="40" w:line="240" w:lineRule="auto"/>
              <w:jc w:val="center"/>
            </w:pPr>
            <w:r/>
            <w:r>
              <w:rPr>
                <w:rFonts w:ascii="Times New Roman" w:hAnsi="Times New Roman" w:eastAsia="Times New Roman" w:cs="Times New Roman"/>
                <w:b w:val="0"/>
                <w:i w:val="0"/>
                <w:sz w:val="18"/>
              </w:rPr>
              <w:t>4</w:t>
            </w:r>
          </w:p>
        </w:tc>
        <w:tc>
          <w:tcPr>
            <w:tcW w:type="dxa" w:w="1296"/>
          </w:tcPr>
          <w:p>
            <w:pPr>
              <w:spacing w:before="40" w:after="40" w:line="240" w:lineRule="auto"/>
              <w:jc w:val="center"/>
            </w:pPr>
            <w:r/>
            <w:r>
              <w:rPr>
                <w:rFonts w:ascii="Times New Roman" w:hAnsi="Times New Roman" w:eastAsia="Times New Roman" w:cs="Times New Roman"/>
                <w:b w:val="0"/>
                <w:i w:val="0"/>
                <w:sz w:val="18"/>
              </w:rPr>
              <w:t>108</w:t>
            </w:r>
          </w:p>
        </w:tc>
        <w:tc>
          <w:tcPr>
            <w:tcW w:type="dxa" w:w="1296"/>
          </w:tcPr>
          <w:p>
            <w:pPr>
              <w:spacing w:before="40" w:after="40" w:line="240" w:lineRule="auto"/>
              <w:jc w:val="center"/>
            </w:pPr>
            <w:r/>
            <w:r>
              <w:rPr>
                <w:rFonts w:ascii="Times New Roman" w:hAnsi="Times New Roman" w:eastAsia="Times New Roman" w:cs="Times New Roman"/>
                <w:b w:val="0"/>
                <w:i w:val="0"/>
                <w:sz w:val="18"/>
              </w:rPr>
              <w:t>16.1</w:t>
            </w:r>
          </w:p>
        </w:tc>
      </w:tr>
      <w:tr>
        <w:tc>
          <w:tcPr>
            <w:tcW w:type="dxa" w:w="1296"/>
          </w:tcPr>
          <w:p>
            <w:pPr>
              <w:spacing w:before="40" w:after="40" w:line="240" w:lineRule="auto"/>
              <w:jc w:val="center"/>
            </w:pPr>
            <w:r/>
            <w:r>
              <w:rPr>
                <w:rFonts w:ascii="Times New Roman" w:hAnsi="Times New Roman" w:eastAsia="Times New Roman" w:cs="Times New Roman"/>
                <w:b w:val="0"/>
                <w:i w:val="0"/>
                <w:sz w:val="18"/>
              </w:rPr>
              <w:t>SEED</w:t>
            </w:r>
          </w:p>
        </w:tc>
        <w:tc>
          <w:tcPr>
            <w:tcW w:type="dxa" w:w="1296"/>
          </w:tcPr>
          <w:p>
            <w:pPr>
              <w:spacing w:before="40" w:after="40" w:line="240" w:lineRule="auto"/>
              <w:jc w:val="left"/>
            </w:pPr>
            <w:r/>
            <w:r>
              <w:rPr>
                <w:rFonts w:ascii="Times New Roman" w:hAnsi="Times New Roman" w:eastAsia="Times New Roman" w:cs="Times New Roman"/>
                <w:b w:val="0"/>
                <w:i w:val="0"/>
                <w:sz w:val="18"/>
              </w:rPr>
              <w:t>3</w:t>
            </w:r>
          </w:p>
        </w:tc>
        <w:tc>
          <w:tcPr>
            <w:tcW w:type="dxa" w:w="1296"/>
          </w:tcPr>
          <w:p>
            <w:pPr>
              <w:spacing w:before="40" w:after="40" w:line="240" w:lineRule="auto"/>
              <w:jc w:val="center"/>
            </w:pPr>
            <w:r/>
            <w:r>
              <w:rPr>
                <w:rFonts w:ascii="Times New Roman" w:hAnsi="Times New Roman" w:eastAsia="Times New Roman" w:cs="Times New Roman"/>
                <w:b w:val="0"/>
                <w:i w:val="0"/>
                <w:sz w:val="18"/>
              </w:rPr>
              <w:t>15</w:t>
            </w:r>
          </w:p>
        </w:tc>
        <w:tc>
          <w:tcPr>
            <w:tcW w:type="dxa" w:w="1296"/>
          </w:tcPr>
          <w:p>
            <w:pPr>
              <w:spacing w:before="40" w:after="40" w:line="240" w:lineRule="auto"/>
              <w:jc w:val="center"/>
            </w:pPr>
            <w:r/>
            <w:r>
              <w:rPr>
                <w:rFonts w:ascii="Times New Roman" w:hAnsi="Times New Roman" w:eastAsia="Times New Roman" w:cs="Times New Roman"/>
                <w:b w:val="0"/>
                <w:i w:val="0"/>
                <w:sz w:val="18"/>
              </w:rPr>
              <w:t>45</w:t>
            </w:r>
          </w:p>
        </w:tc>
        <w:tc>
          <w:tcPr>
            <w:tcW w:type="dxa" w:w="1296"/>
          </w:tcPr>
          <w:p>
            <w:pPr>
              <w:spacing w:before="40" w:after="40" w:line="240" w:lineRule="auto"/>
              <w:jc w:val="center"/>
            </w:pPr>
            <w:r/>
            <w:r>
              <w:rPr>
                <w:rFonts w:ascii="Times New Roman" w:hAnsi="Times New Roman" w:eastAsia="Times New Roman" w:cs="Times New Roman"/>
                <w:b w:val="0"/>
                <w:i w:val="0"/>
                <w:sz w:val="18"/>
              </w:rPr>
              <w:t>1</w:t>
            </w:r>
          </w:p>
        </w:tc>
        <w:tc>
          <w:tcPr>
            <w:tcW w:type="dxa" w:w="1296"/>
          </w:tcPr>
          <w:p>
            <w:pPr>
              <w:spacing w:before="40" w:after="40" w:line="240" w:lineRule="auto"/>
              <w:jc w:val="center"/>
            </w:pPr>
            <w:r/>
            <w:r>
              <w:rPr>
                <w:rFonts w:ascii="Times New Roman" w:hAnsi="Times New Roman" w:eastAsia="Times New Roman" w:cs="Times New Roman"/>
                <w:b w:val="0"/>
                <w:i w:val="0"/>
                <w:sz w:val="18"/>
              </w:rPr>
              <w:t>45</w:t>
            </w:r>
          </w:p>
        </w:tc>
        <w:tc>
          <w:tcPr>
            <w:tcW w:type="dxa" w:w="1296"/>
          </w:tcPr>
          <w:p>
            <w:pPr>
              <w:spacing w:before="40" w:after="40" w:line="240" w:lineRule="auto"/>
              <w:jc w:val="center"/>
            </w:pPr>
            <w:r/>
            <w:r>
              <w:rPr>
                <w:rFonts w:ascii="Times New Roman" w:hAnsi="Times New Roman" w:eastAsia="Times New Roman" w:cs="Times New Roman"/>
                <w:b w:val="0"/>
                <w:i w:val="0"/>
                <w:sz w:val="18"/>
              </w:rPr>
              <w:t>34.2</w:t>
            </w:r>
          </w:p>
        </w:tc>
      </w:tr>
      <w:tr>
        <w:tc>
          <w:tcPr>
            <w:tcW w:type="dxa" w:w="1296"/>
          </w:tcPr>
          <w:p>
            <w:pPr>
              <w:spacing w:before="40" w:after="40" w:line="240" w:lineRule="auto"/>
              <w:jc w:val="center"/>
            </w:pPr>
            <w:r/>
            <w:r>
              <w:rPr>
                <w:rFonts w:ascii="Times New Roman" w:hAnsi="Times New Roman" w:eastAsia="Times New Roman" w:cs="Times New Roman"/>
                <w:b w:val="0"/>
                <w:i w:val="0"/>
                <w:sz w:val="18"/>
              </w:rPr>
              <w:t>NER2015</w:t>
            </w:r>
          </w:p>
        </w:tc>
        <w:tc>
          <w:tcPr>
            <w:tcW w:type="dxa" w:w="1296"/>
          </w:tcPr>
          <w:p>
            <w:pPr>
              <w:spacing w:before="40" w:after="40" w:line="240" w:lineRule="auto"/>
              <w:jc w:val="left"/>
            </w:pPr>
            <w:r/>
            <w:r>
              <w:rPr>
                <w:rFonts w:ascii="Times New Roman" w:hAnsi="Times New Roman" w:eastAsia="Times New Roman" w:cs="Times New Roman"/>
                <w:b w:val="0"/>
                <w:i w:val="0"/>
                <w:sz w:val="18"/>
              </w:rPr>
              <w:t>2</w:t>
            </w:r>
          </w:p>
        </w:tc>
        <w:tc>
          <w:tcPr>
            <w:tcW w:type="dxa" w:w="1296"/>
          </w:tcPr>
          <w:p>
            <w:pPr>
              <w:spacing w:before="40" w:after="40" w:line="240" w:lineRule="auto"/>
              <w:jc w:val="center"/>
            </w:pPr>
            <w:r/>
            <w:r>
              <w:rPr>
                <w:rFonts w:ascii="Times New Roman" w:hAnsi="Times New Roman" w:eastAsia="Times New Roman" w:cs="Times New Roman"/>
                <w:b w:val="0"/>
                <w:i w:val="0"/>
                <w:sz w:val="18"/>
              </w:rPr>
              <w:t>16</w:t>
            </w:r>
          </w:p>
        </w:tc>
        <w:tc>
          <w:tcPr>
            <w:tcW w:type="dxa" w:w="1296"/>
          </w:tcPr>
          <w:p>
            <w:pPr>
              <w:spacing w:before="40" w:after="40" w:line="240" w:lineRule="auto"/>
              <w:jc w:val="center"/>
            </w:pPr>
            <w:r/>
            <w:r>
              <w:rPr>
                <w:rFonts w:ascii="Times New Roman" w:hAnsi="Times New Roman" w:eastAsia="Times New Roman" w:cs="Times New Roman"/>
                <w:b w:val="0"/>
                <w:i w:val="0"/>
                <w:sz w:val="18"/>
              </w:rPr>
              <w:t>80</w:t>
            </w:r>
          </w:p>
        </w:tc>
        <w:tc>
          <w:tcPr>
            <w:tcW w:type="dxa" w:w="1296"/>
          </w:tcPr>
          <w:p>
            <w:pPr>
              <w:spacing w:before="40" w:after="40" w:line="240" w:lineRule="auto"/>
              <w:jc w:val="center"/>
            </w:pPr>
            <w:r/>
            <w:r>
              <w:rPr>
                <w:rFonts w:ascii="Times New Roman" w:hAnsi="Times New Roman" w:eastAsia="Times New Roman" w:cs="Times New Roman"/>
                <w:b w:val="0"/>
                <w:i w:val="0"/>
                <w:sz w:val="18"/>
              </w:rPr>
              <w:t>1</w:t>
            </w:r>
          </w:p>
        </w:tc>
        <w:tc>
          <w:tcPr>
            <w:tcW w:type="dxa" w:w="1296"/>
          </w:tcPr>
          <w:p>
            <w:pPr>
              <w:spacing w:before="40" w:after="40" w:line="240" w:lineRule="auto"/>
              <w:jc w:val="center"/>
            </w:pPr>
            <w:r/>
            <w:r>
              <w:rPr>
                <w:rFonts w:ascii="Times New Roman" w:hAnsi="Times New Roman" w:eastAsia="Times New Roman" w:cs="Times New Roman"/>
                <w:b w:val="0"/>
                <w:i w:val="0"/>
                <w:sz w:val="18"/>
              </w:rPr>
              <w:t>320</w:t>
            </w:r>
          </w:p>
        </w:tc>
        <w:tc>
          <w:tcPr>
            <w:tcW w:type="dxa" w:w="1296"/>
          </w:tcPr>
          <w:p>
            <w:pPr>
              <w:spacing w:before="40" w:after="40" w:line="240" w:lineRule="auto"/>
              <w:jc w:val="center"/>
            </w:pPr>
            <w:r/>
            <w:r>
              <w:rPr>
                <w:rFonts w:ascii="Times New Roman" w:hAnsi="Times New Roman" w:eastAsia="Times New Roman" w:cs="Times New Roman"/>
                <w:b w:val="0"/>
                <w:i w:val="0"/>
                <w:sz w:val="18"/>
              </w:rPr>
              <w:t>0.20</w:t>
            </w:r>
          </w:p>
        </w:tc>
      </w:tr>
      <w:tr>
        <w:tc>
          <w:tcPr>
            <w:tcW w:type="dxa" w:w="1296"/>
          </w:tcPr>
          <w:p>
            <w:pPr>
              <w:spacing w:before="40" w:after="40" w:line="240" w:lineRule="auto"/>
              <w:jc w:val="center"/>
            </w:pPr>
            <w:r/>
            <w:r>
              <w:rPr>
                <w:rFonts w:ascii="Times New Roman" w:hAnsi="Times New Roman" w:eastAsia="Times New Roman" w:cs="Times New Roman"/>
                <w:b w:val="0"/>
                <w:i w:val="0"/>
                <w:sz w:val="18"/>
              </w:rPr>
              <w:t>grasp-and-lift</w:t>
            </w:r>
          </w:p>
        </w:tc>
        <w:tc>
          <w:tcPr>
            <w:tcW w:type="dxa" w:w="1296"/>
          </w:tcPr>
          <w:p>
            <w:pPr>
              <w:spacing w:before="40" w:after="40" w:line="240" w:lineRule="auto"/>
              <w:jc w:val="left"/>
            </w:pPr>
            <w:r/>
            <w:r>
              <w:rPr>
                <w:rFonts w:ascii="Times New Roman" w:hAnsi="Times New Roman" w:eastAsia="Times New Roman" w:cs="Times New Roman"/>
                <w:b w:val="0"/>
                <w:i w:val="0"/>
                <w:sz w:val="18"/>
              </w:rPr>
              <w:t>2</w:t>
            </w:r>
          </w:p>
        </w:tc>
        <w:tc>
          <w:tcPr>
            <w:tcW w:type="dxa" w:w="1296"/>
          </w:tcPr>
          <w:p>
            <w:pPr>
              <w:spacing w:before="40" w:after="40" w:line="240" w:lineRule="auto"/>
              <w:jc w:val="center"/>
            </w:pPr>
            <w:r/>
            <w:r>
              <w:rPr>
                <w:rFonts w:ascii="Times New Roman" w:hAnsi="Times New Roman" w:eastAsia="Times New Roman" w:cs="Times New Roman"/>
                <w:b w:val="0"/>
                <w:i w:val="0"/>
                <w:sz w:val="18"/>
              </w:rPr>
              <w:t>12</w:t>
            </w:r>
          </w:p>
        </w:tc>
        <w:tc>
          <w:tcPr>
            <w:tcW w:type="dxa" w:w="1296"/>
          </w:tcPr>
          <w:p>
            <w:pPr>
              <w:spacing w:before="40" w:after="40" w:line="240" w:lineRule="auto"/>
              <w:jc w:val="center"/>
            </w:pPr>
            <w:r/>
            <w:r>
              <w:rPr>
                <w:rFonts w:ascii="Times New Roman" w:hAnsi="Times New Roman" w:eastAsia="Times New Roman" w:cs="Times New Roman"/>
                <w:b w:val="0"/>
                <w:i w:val="0"/>
                <w:sz w:val="18"/>
              </w:rPr>
              <w:t>12</w:t>
            </w:r>
          </w:p>
        </w:tc>
        <w:tc>
          <w:tcPr>
            <w:tcW w:type="dxa" w:w="1296"/>
          </w:tcPr>
          <w:p>
            <w:pPr>
              <w:spacing w:before="40" w:after="40" w:line="240" w:lineRule="auto"/>
              <w:jc w:val="center"/>
            </w:pPr>
            <w:r/>
            <w:r>
              <w:rPr>
                <w:rFonts w:ascii="Times New Roman" w:hAnsi="Times New Roman" w:eastAsia="Times New Roman" w:cs="Times New Roman"/>
                <w:b w:val="0"/>
                <w:i w:val="0"/>
                <w:sz w:val="18"/>
              </w:rPr>
              <w:t>1</w:t>
            </w:r>
          </w:p>
        </w:tc>
        <w:tc>
          <w:tcPr>
            <w:tcW w:type="dxa" w:w="1296"/>
          </w:tcPr>
          <w:p>
            <w:pPr>
              <w:spacing w:before="40" w:after="40" w:line="240" w:lineRule="auto"/>
              <w:jc w:val="center"/>
            </w:pPr>
            <w:r/>
            <w:r>
              <w:rPr>
                <w:rFonts w:ascii="Times New Roman" w:hAnsi="Times New Roman" w:eastAsia="Times New Roman" w:cs="Times New Roman"/>
                <w:b w:val="0"/>
                <w:i w:val="0"/>
                <w:sz w:val="18"/>
              </w:rPr>
              <w:t>336</w:t>
            </w:r>
          </w:p>
        </w:tc>
        <w:tc>
          <w:tcPr>
            <w:tcW w:type="dxa" w:w="1296"/>
          </w:tcPr>
          <w:p>
            <w:pPr>
              <w:spacing w:before="40" w:after="40" w:line="240" w:lineRule="auto"/>
              <w:jc w:val="center"/>
            </w:pPr>
            <w:r/>
            <w:r>
              <w:rPr>
                <w:rFonts w:ascii="Times New Roman" w:hAnsi="Times New Roman" w:eastAsia="Times New Roman" w:cs="Times New Roman"/>
                <w:b w:val="0"/>
                <w:i w:val="0"/>
                <w:sz w:val="18"/>
              </w:rPr>
              <w:t>0.25</w:t>
            </w:r>
          </w:p>
        </w:tc>
      </w:tr>
      <w:tr>
        <w:tc>
          <w:tcPr>
            <w:tcW w:type="dxa" w:w="1296"/>
          </w:tcPr>
          <w:p>
            <w:pPr>
              <w:spacing w:before="40" w:after="40" w:line="240" w:lineRule="auto"/>
              <w:jc w:val="center"/>
            </w:pPr>
            <w:r/>
            <w:r>
              <w:rPr>
                <w:rFonts w:ascii="Times New Roman" w:hAnsi="Times New Roman" w:eastAsia="Times New Roman" w:cs="Times New Roman"/>
                <w:b w:val="0"/>
                <w:i w:val="0"/>
                <w:sz w:val="18"/>
              </w:rPr>
              <w:t>SEED-IV (held out)</w:t>
            </w:r>
          </w:p>
        </w:tc>
        <w:tc>
          <w:tcPr>
            <w:tcW w:type="dxa" w:w="1296"/>
          </w:tcPr>
          <w:p>
            <w:pPr>
              <w:spacing w:before="40" w:after="40" w:line="240" w:lineRule="auto"/>
              <w:jc w:val="left"/>
            </w:pPr>
            <w:r/>
            <w:r>
              <w:rPr>
                <w:rFonts w:ascii="Times New Roman" w:hAnsi="Times New Roman" w:eastAsia="Times New Roman" w:cs="Times New Roman"/>
                <w:b w:val="0"/>
                <w:i w:val="0"/>
                <w:sz w:val="18"/>
              </w:rPr>
              <w:t>4</w:t>
            </w:r>
          </w:p>
        </w:tc>
        <w:tc>
          <w:tcPr>
            <w:tcW w:type="dxa" w:w="1296"/>
          </w:tcPr>
          <w:p>
            <w:pPr>
              <w:spacing w:before="40" w:after="40" w:line="240" w:lineRule="auto"/>
              <w:jc w:val="center"/>
            </w:pPr>
            <w:r/>
            <w:r>
              <w:rPr>
                <w:rFonts w:ascii="Times New Roman" w:hAnsi="Times New Roman" w:eastAsia="Times New Roman" w:cs="Times New Roman"/>
                <w:b w:val="0"/>
                <w:i w:val="0"/>
                <w:sz w:val="18"/>
              </w:rPr>
              <w:t>15</w:t>
            </w:r>
          </w:p>
        </w:tc>
        <w:tc>
          <w:tcPr>
            <w:tcW w:type="dxa" w:w="1296"/>
          </w:tcPr>
          <w:p>
            <w:pPr>
              <w:spacing w:before="40" w:after="40" w:line="240" w:lineRule="auto"/>
              <w:jc w:val="center"/>
            </w:pPr>
            <w:r/>
            <w:r>
              <w:rPr>
                <w:rFonts w:ascii="Times New Roman" w:hAnsi="Times New Roman" w:eastAsia="Times New Roman" w:cs="Times New Roman"/>
                <w:b w:val="0"/>
                <w:i w:val="0"/>
                <w:sz w:val="18"/>
              </w:rPr>
              <w:t>45</w:t>
            </w:r>
          </w:p>
        </w:tc>
        <w:tc>
          <w:tcPr>
            <w:tcW w:type="dxa" w:w="1296"/>
          </w:tcPr>
          <w:p>
            <w:pPr>
              <w:spacing w:before="40" w:after="40" w:line="240" w:lineRule="auto"/>
              <w:jc w:val="center"/>
            </w:pPr>
            <w:r/>
            <w:r>
              <w:rPr>
                <w:rFonts w:ascii="Times New Roman" w:hAnsi="Times New Roman" w:eastAsia="Times New Roman" w:cs="Times New Roman"/>
                <w:b w:val="0"/>
                <w:i w:val="0"/>
                <w:sz w:val="18"/>
              </w:rPr>
              <w:t>1</w:t>
            </w:r>
          </w:p>
        </w:tc>
        <w:tc>
          <w:tcPr>
            <w:tcW w:type="dxa" w:w="1296"/>
          </w:tcPr>
          <w:p>
            <w:pPr>
              <w:spacing w:before="40" w:after="40" w:line="240" w:lineRule="auto"/>
              <w:jc w:val="center"/>
            </w:pPr>
            <w:r/>
            <w:r>
              <w:rPr>
                <w:rFonts w:ascii="Times New Roman" w:hAnsi="Times New Roman" w:eastAsia="Times New Roman" w:cs="Times New Roman"/>
                <w:b w:val="0"/>
                <w:i w:val="0"/>
                <w:sz w:val="18"/>
              </w:rPr>
              <w:t>90</w:t>
            </w:r>
          </w:p>
        </w:tc>
        <w:tc>
          <w:tcPr>
            <w:tcW w:type="dxa" w:w="1296"/>
          </w:tcPr>
          <w:p>
            <w:pPr>
              <w:spacing w:before="40" w:after="40" w:line="240" w:lineRule="auto"/>
              <w:jc w:val="center"/>
            </w:pPr>
            <w:r/>
            <w:r>
              <w:rPr>
                <w:rFonts w:ascii="Times New Roman" w:hAnsi="Times New Roman" w:eastAsia="Times New Roman" w:cs="Times New Roman"/>
                <w:b w:val="0"/>
                <w:i w:val="0"/>
                <w:sz w:val="18"/>
              </w:rPr>
              <w:t>56.3</w:t>
            </w:r>
          </w:p>
        </w:tc>
      </w:tr>
    </w:tbl>
    <w:p>
      <w:pPr>
        <w:spacing w:before="0" w:after="200" w:line="240" w:lineRule="auto"/>
        <w:ind w:firstLine="0" w:left="0"/>
        <w:jc w:val="left"/>
      </w:pPr>
    </w:p>
    <w:p>
      <w:pPr>
        <w:spacing w:before="0" w:after="0" w:line="480" w:lineRule="auto"/>
        <w:ind w:firstLine="0" w:left="0"/>
        <w:jc w:val="left"/>
      </w:pPr>
      <w:r>
        <w:rPr>
          <w:rFonts w:ascii="Times New Roman" w:hAnsi="Times New Roman" w:eastAsia="Times New Roman" w:cs="Times New Roman"/>
          <w:b w:val="0"/>
          <w:i w:val="0"/>
          <w:sz w:val="24"/>
        </w:rPr>
        <w:t xml:space="preserve">A </w:t>
      </w:r>
      <w:r>
        <w:rPr>
          <w:rFonts w:ascii="Times New Roman" w:hAnsi="Times New Roman" w:eastAsia="Times New Roman" w:cs="Times New Roman"/>
          <w:b w:val="0"/>
          <w:i/>
          <w:sz w:val="24"/>
        </w:rPr>
        <w:t>cell</w:t>
      </w:r>
      <w:r>
        <w:rPr>
          <w:rFonts w:ascii="Times New Roman" w:hAnsi="Times New Roman" w:eastAsia="Times New Roman" w:cs="Times New Roman"/>
          <w:b w:val="0"/>
          <w:i w:val="0"/>
          <w:sz w:val="24"/>
        </w:rPr>
        <w:t xml:space="preserve"> is one dataset-representation-subject-ordered-pair combination: 845 development cells from 61 subjects and 182 sessions, plus 90 held-out cells from 15 further subjects (76 subjects and 227 sessions in total). Because a subject contributes several representations of the same pair, 845 cells correspond to </w:t>
      </w:r>
      <w:r>
        <w:rPr>
          <w:rFonts w:ascii="Times New Roman" w:hAnsi="Times New Roman" w:eastAsia="Times New Roman" w:cs="Times New Roman"/>
          <w:b/>
          <w:i w:val="0"/>
          <w:sz w:val="24"/>
        </w:rPr>
        <w:t>737 distinct session pairs</w:t>
      </w:r>
      <w:r>
        <w:rPr>
          <w:rFonts w:ascii="Times New Roman" w:hAnsi="Times New Roman" w:eastAsia="Times New Roman" w:cs="Times New Roman"/>
          <w:b w:val="0"/>
          <w:i w:val="0"/>
          <w:sz w:val="24"/>
        </w:rPr>
        <w:t>; the paper says "cells" whenever it means cells. The analyses do not all cover the same cells: the per-cell displacement model uses the 800 binary cells of the four binary datasets (for BCI-2a, the two-class subproblem of classes 1 and 2), and the held-out test uses the 90 SEED-IV cells.</w:t>
      </w:r>
    </w:p>
    <w:p>
      <w:pPr>
        <w:spacing w:before="0" w:after="0" w:line="480" w:lineRule="auto"/>
        <w:ind w:firstLine="0" w:left="0"/>
        <w:jc w:val="left"/>
      </w:pPr>
      <w:r>
        <w:rPr>
          <w:rFonts w:ascii="Times New Roman" w:hAnsi="Times New Roman" w:eastAsia="Times New Roman" w:cs="Times New Roman"/>
          <w:b/>
          <w:i w:val="0"/>
          <w:sz w:val="24"/>
        </w:rPr>
        <w:t>Representations, and which of them are source-only.</w:t>
      </w:r>
      <w:r>
        <w:rPr>
          <w:rFonts w:ascii="Times New Roman" w:hAnsi="Times New Roman" w:eastAsia="Times New Roman" w:cs="Times New Roman"/>
          <w:b w:val="0"/>
          <w:i w:val="0"/>
          <w:sz w:val="24"/>
        </w:rPr>
        <w:t xml:space="preserve"> </w:t>
      </w:r>
      <w:r>
        <w:rPr>
          <w:rFonts w:ascii="Courier New" w:hAnsi="Courier New" w:eastAsia="Courier New" w:cs="Courier New"/>
          <w:b w:val="0"/>
          <w:i w:val="0"/>
          <w:sz w:val="24"/>
        </w:rPr>
        <w:t>euc</w:t>
      </w:r>
      <w:r>
        <w:rPr>
          <w:rFonts w:ascii="Times New Roman" w:hAnsi="Times New Roman" w:eastAsia="Times New Roman" w:cs="Times New Roman"/>
          <w:b w:val="0"/>
          <w:i w:val="0"/>
          <w:sz w:val="24"/>
        </w:rPr>
        <w:t xml:space="preserve"> (log power), </w:t>
      </w:r>
      <w:r>
        <w:rPr>
          <w:rFonts w:ascii="Courier New" w:hAnsi="Courier New" w:eastAsia="Courier New" w:cs="Courier New"/>
          <w:b w:val="0"/>
          <w:i w:val="0"/>
          <w:sz w:val="24"/>
        </w:rPr>
        <w:t>csp</w:t>
      </w:r>
      <w:r>
        <w:rPr>
          <w:rFonts w:ascii="Times New Roman" w:hAnsi="Times New Roman" w:eastAsia="Times New Roman" w:cs="Times New Roman"/>
          <w:b w:val="0"/>
          <w:i w:val="0"/>
          <w:sz w:val="24"/>
        </w:rPr>
        <w:t xml:space="preserve"> (filters fitted on the training session) and the single representations of SEED, SEED-IV, NER2015 and grasp-and-lift are computed from the training session alone. </w:t>
      </w:r>
      <w:r>
        <w:rPr>
          <w:rFonts w:ascii="Courier New" w:hAnsi="Courier New" w:eastAsia="Courier New" w:cs="Courier New"/>
          <w:b w:val="0"/>
          <w:i w:val="0"/>
          <w:sz w:val="24"/>
        </w:rPr>
        <w:t>euc_ea</w:t>
      </w:r>
      <w:r>
        <w:rPr>
          <w:rFonts w:ascii="Times New Roman" w:hAnsi="Times New Roman" w:eastAsia="Times New Roman" w:cs="Times New Roman"/>
          <w:b w:val="0"/>
          <w:i w:val="0"/>
          <w:sz w:val="24"/>
        </w:rPr>
        <w:t xml:space="preserve"> and </w:t>
      </w:r>
      <w:r>
        <w:rPr>
          <w:rFonts w:ascii="Courier New" w:hAnsi="Courier New" w:eastAsia="Courier New" w:cs="Courier New"/>
          <w:b w:val="0"/>
          <w:i w:val="0"/>
          <w:sz w:val="24"/>
        </w:rPr>
        <w:t>tan</w:t>
      </w:r>
      <w:r>
        <w:rPr>
          <w:rFonts w:ascii="Times New Roman" w:hAnsi="Times New Roman" w:eastAsia="Times New Roman" w:cs="Times New Roman"/>
          <w:b w:val="0"/>
          <w:i w:val="0"/>
          <w:sz w:val="24"/>
        </w:rPr>
        <w:t xml:space="preserve"> are not: Euclidean alignment and tangent-space mapping use the session covariance, and in our pipeline both sessions contribute, so a classifier trained on them has already seen the target. The two groups are kept apart wherever the paper makes a </w:t>
      </w:r>
      <w:r>
        <w:rPr>
          <w:rFonts w:ascii="Times New Roman" w:hAnsi="Times New Roman" w:eastAsia="Times New Roman" w:cs="Times New Roman"/>
          <w:b w:val="0"/>
          <w:i/>
          <w:sz w:val="24"/>
        </w:rPr>
        <w:t>source-only</w:t>
      </w:r>
      <w:r>
        <w:rPr>
          <w:rFonts w:ascii="Times New Roman" w:hAnsi="Times New Roman" w:eastAsia="Times New Roman" w:cs="Times New Roman"/>
          <w:b w:val="0"/>
          <w:i w:val="0"/>
          <w:sz w:val="24"/>
        </w:rPr>
        <w:t xml:space="preserve"> claim: Section 4.4 reports the statistic on the source-only representations (773 of the 845 development cells) and treats </w:t>
      </w:r>
      <w:r>
        <w:rPr>
          <w:rFonts w:ascii="Courier New" w:hAnsi="Courier New" w:eastAsia="Courier New" w:cs="Courier New"/>
          <w:b w:val="0"/>
          <w:i w:val="0"/>
          <w:sz w:val="24"/>
        </w:rPr>
        <w:t>euc_ea</w:t>
      </w:r>
      <w:r>
        <w:rPr>
          <w:rFonts w:ascii="Times New Roman" w:hAnsi="Times New Roman" w:eastAsia="Times New Roman" w:cs="Times New Roman"/>
          <w:b w:val="0"/>
          <w:i w:val="0"/>
          <w:sz w:val="24"/>
        </w:rPr>
        <w:t xml:space="preserve"> and </w:t>
      </w:r>
      <w:r>
        <w:rPr>
          <w:rFonts w:ascii="Courier New" w:hAnsi="Courier New" w:eastAsia="Courier New" w:cs="Courier New"/>
          <w:b w:val="0"/>
          <w:i w:val="0"/>
          <w:sz w:val="24"/>
        </w:rPr>
        <w:t>tan</w:t>
      </w:r>
      <w:r>
        <w:rPr>
          <w:rFonts w:ascii="Times New Roman" w:hAnsi="Times New Roman" w:eastAsia="Times New Roman" w:cs="Times New Roman"/>
          <w:b w:val="0"/>
          <w:i w:val="0"/>
          <w:sz w:val="24"/>
        </w:rPr>
        <w:t xml:space="preserve"> as target-informed, reporting them only where the claim does not depend on the source-only status (Tables 3 and 8).</w:t>
      </w:r>
    </w:p>
    <w:p>
      <w:pPr>
        <w:spacing w:before="0" w:after="0" w:line="480" w:lineRule="auto"/>
        <w:ind w:firstLine="0" w:left="0"/>
        <w:jc w:val="left"/>
      </w:pPr>
      <w:r>
        <w:rPr>
          <w:rFonts w:ascii="Times New Roman" w:hAnsi="Times New Roman" w:eastAsia="Times New Roman" w:cs="Times New Roman"/>
          <w:b/>
          <w:i w:val="0"/>
          <w:sz w:val="24"/>
        </w:rPr>
        <w:t>Classifiers.</w:t>
      </w:r>
      <w:r>
        <w:rPr>
          <w:rFonts w:ascii="Times New Roman" w:hAnsi="Times New Roman" w:eastAsia="Times New Roman" w:cs="Times New Roman"/>
          <w:b w:val="0"/>
          <w:i w:val="0"/>
          <w:sz w:val="24"/>
        </w:rPr>
        <w:t xml:space="preserve"> Linear discriminant analysis with Ledoit-Wolf shrinkage [11] throughout, with logistic regression (C = 1, lbfgs) and a linear support-vector machine (C = 0.01, hinge loss) in Sections 4.5 and 4.10.</w:t>
      </w:r>
    </w:p>
    <w:p>
      <w:pPr>
        <w:spacing w:before="0" w:after="0" w:line="480" w:lineRule="auto"/>
        <w:ind w:firstLine="0" w:left="0"/>
        <w:jc w:val="left"/>
      </w:pPr>
      <w:r>
        <w:rPr>
          <w:rFonts w:ascii="Times New Roman" w:hAnsi="Times New Roman" w:eastAsia="Times New Roman" w:cs="Times New Roman"/>
          <w:b/>
          <w:i w:val="0"/>
          <w:sz w:val="24"/>
        </w:rPr>
        <w:t>Reference.</w:t>
      </w:r>
      <w:r>
        <w:rPr>
          <w:rFonts w:ascii="Times New Roman" w:hAnsi="Times New Roman" w:eastAsia="Times New Roman" w:cs="Times New Roman"/>
          <w:b w:val="0"/>
          <w:i w:val="0"/>
          <w:sz w:val="24"/>
        </w:rPr>
        <w:t xml:space="preserve"> The within-session reference is cross-validation inside the target session using its own labels: stratified 5-fold, </w:t>
      </w:r>
      <w:r>
        <w:rPr>
          <w:rFonts w:ascii="Courier New" w:hAnsi="Courier New" w:eastAsia="Courier New" w:cs="Courier New"/>
          <w:b w:val="0"/>
          <w:i w:val="0"/>
          <w:sz w:val="24"/>
        </w:rPr>
        <w:t>StratifiedGroupKFold</w:t>
      </w:r>
      <w:r>
        <w:rPr>
          <w:rFonts w:ascii="Times New Roman" w:hAnsi="Times New Roman" w:eastAsia="Times New Roman" w:cs="Times New Roman"/>
          <w:b w:val="0"/>
          <w:i w:val="0"/>
          <w:sz w:val="24"/>
        </w:rPr>
        <w:t xml:space="preserve"> over films for SEED and SEED-IV. It is not a ceiling and it differs from the cross-session classifier in training-set size as well as in session; on 2a it falls below the cross-session accuracy for two of four representations.</w:t>
      </w:r>
    </w:p>
    <w:p>
      <w:pPr>
        <w:spacing w:before="0" w:after="0" w:line="480" w:lineRule="auto"/>
        <w:ind w:firstLine="0" w:left="0"/>
        <w:jc w:val="left"/>
      </w:pPr>
      <w:r>
        <w:rPr>
          <w:rFonts w:ascii="Times New Roman" w:hAnsi="Times New Roman" w:eastAsia="Times New Roman" w:cs="Times New Roman"/>
          <w:b/>
          <w:i w:val="0"/>
          <w:sz w:val="24"/>
        </w:rPr>
        <w:t>Statistics.</w:t>
      </w:r>
      <w:r>
        <w:rPr>
          <w:rFonts w:ascii="Times New Roman" w:hAnsi="Times New Roman" w:eastAsia="Times New Roman" w:cs="Times New Roman"/>
          <w:b w:val="0"/>
          <w:i w:val="0"/>
          <w:sz w:val="24"/>
        </w:rPr>
        <w:t xml:space="preserve"> Cells are aggregated per subject first, then tested across subjects with a two-sided Wilcoxon signed-rank test, a subject-level bootstrap of the median (10,000 resamples) and Cohen's dz. Cell-level correlations are descriptive; dataset-level tests use exact permutation distributions over the datasets; the unit-level analysis is reported with a cluster bootstrap that resamples datasets. No analysis treats the 845 cells as independent.</w:t>
      </w:r>
    </w:p>
    <w:p>
      <w:pPr>
        <w:spacing w:before="0" w:after="0" w:line="480" w:lineRule="auto"/>
        <w:ind w:firstLine="0" w:left="0"/>
        <w:jc w:val="left"/>
      </w:pPr>
      <w:r>
        <w:rPr>
          <w:rFonts w:ascii="Times New Roman" w:hAnsi="Times New Roman" w:eastAsia="Times New Roman" w:cs="Times New Roman"/>
          <w:b/>
          <w:i w:val="0"/>
          <w:sz w:val="24"/>
        </w:rPr>
        <w:t>Which tests are primary.</w:t>
      </w:r>
      <w:r>
        <w:rPr>
          <w:rFonts w:ascii="Times New Roman" w:hAnsi="Times New Roman" w:eastAsia="Times New Roman" w:cs="Times New Roman"/>
          <w:b w:val="0"/>
          <w:i w:val="0"/>
          <w:sz w:val="24"/>
        </w:rPr>
        <w:t xml:space="preserve"> One test is confirmatory: the subject-level Wilcoxon signed-rank test of the gain of </w:t>
      </w:r>
      <w:r>
        <w:rPr>
          <w:rFonts w:ascii="Courier New" w:hAnsi="Courier New" w:eastAsia="Courier New" w:cs="Courier New"/>
          <w:b w:val="0"/>
          <w:i w:val="0"/>
          <w:sz w:val="24"/>
        </w:rPr>
        <w:t>mean</w:t>
      </w:r>
      <w:r>
        <w:rPr>
          <w:rFonts w:ascii="Times New Roman" w:hAnsi="Times New Roman" w:eastAsia="Times New Roman" w:cs="Times New Roman"/>
          <w:b w:val="0"/>
          <w:i w:val="0"/>
          <w:sz w:val="24"/>
        </w:rPr>
        <w:t xml:space="preserve"> over </w:t>
      </w:r>
      <w:r>
        <w:rPr>
          <w:rFonts w:ascii="Courier New" w:hAnsi="Courier New" w:eastAsia="Courier New" w:cs="Courier New"/>
          <w:b w:val="0"/>
          <w:i w:val="0"/>
          <w:sz w:val="24"/>
        </w:rPr>
        <w:t>none</w:t>
      </w:r>
      <w:r>
        <w:rPr>
          <w:rFonts w:ascii="Times New Roman" w:hAnsi="Times New Roman" w:eastAsia="Times New Roman" w:cs="Times New Roman"/>
          <w:b w:val="0"/>
          <w:i w:val="0"/>
          <w:sz w:val="24"/>
        </w:rPr>
        <w:t>, run separately per dataset and reported with its median, interval and effect size. Everything else — the classifier family comparison, the calibration differences, the unit-level correlations and the operating points — is exploratory, and we report it without a multiplicity correction and say so. Because the cells are very unevenly distributed across datasets (NER2015 and grasp-and-lift contribute 656 of 845), the pooled cell mean is dominated by those two datasets; the per-dataset numbers are the ones to read, and the equal-weight mean of the five per-dataset gains is 0.067 against the cell-weighted 0.022.</w:t>
      </w:r>
    </w:p>
    <w:p>
      <w:pPr>
        <w:spacing w:before="0" w:after="0" w:line="480" w:lineRule="auto"/>
        <w:ind w:firstLine="0" w:left="0"/>
        <w:jc w:val="left"/>
      </w:pPr>
      <w:r>
        <w:rPr>
          <w:rFonts w:ascii="Times New Roman" w:hAnsi="Times New Roman" w:eastAsia="Times New Roman" w:cs="Times New Roman"/>
          <w:b/>
          <w:i w:val="0"/>
          <w:sz w:val="24"/>
        </w:rPr>
        <w:t>Preprocessing detail.</w:t>
      </w:r>
      <w:r>
        <w:rPr>
          <w:rFonts w:ascii="Times New Roman" w:hAnsi="Times New Roman" w:eastAsia="Times New Roman" w:cs="Times New Roman"/>
          <w:b w:val="0"/>
          <w:i w:val="0"/>
          <w:sz w:val="24"/>
        </w:rPr>
        <w:t xml:space="preserve"> The 2a/2b features use a fourth-order Butterworth band-pass at 8–30 Hz applied to the continuous signal, epochs from 2.0 s to 6.0 s after cue onset, and a per-trial log-variance in each of the four bands for </w:t>
      </w:r>
      <w:r>
        <w:rPr>
          <w:rFonts w:ascii="Courier New" w:hAnsi="Courier New" w:eastAsia="Courier New" w:cs="Courier New"/>
          <w:b w:val="0"/>
          <w:i w:val="0"/>
          <w:sz w:val="24"/>
        </w:rPr>
        <w:t>euc</w:t>
      </w:r>
      <w:r>
        <w:rPr>
          <w:rFonts w:ascii="Times New Roman" w:hAnsi="Times New Roman" w:eastAsia="Times New Roman" w:cs="Times New Roman"/>
          <w:b w:val="0"/>
          <w:i w:val="0"/>
          <w:sz w:val="24"/>
        </w:rPr>
        <w:t xml:space="preserve">; </w:t>
      </w:r>
      <w:r>
        <w:rPr>
          <w:rFonts w:ascii="Courier New" w:hAnsi="Courier New" w:eastAsia="Courier New" w:cs="Courier New"/>
          <w:b w:val="0"/>
          <w:i w:val="0"/>
          <w:sz w:val="24"/>
        </w:rPr>
        <w:t>csp</w:t>
      </w:r>
      <w:r>
        <w:rPr>
          <w:rFonts w:ascii="Times New Roman" w:hAnsi="Times New Roman" w:eastAsia="Times New Roman" w:cs="Times New Roman"/>
          <w:b w:val="0"/>
          <w:i w:val="0"/>
          <w:sz w:val="24"/>
        </w:rPr>
        <w:t xml:space="preserve"> uses four filters per class fitted on the training session; </w:t>
      </w:r>
      <w:r>
        <w:rPr>
          <w:rFonts w:ascii="Courier New" w:hAnsi="Courier New" w:eastAsia="Courier New" w:cs="Courier New"/>
          <w:b w:val="0"/>
          <w:i w:val="0"/>
          <w:sz w:val="24"/>
        </w:rPr>
        <w:t>tan</w:t>
      </w:r>
      <w:r>
        <w:rPr>
          <w:rFonts w:ascii="Times New Roman" w:hAnsi="Times New Roman" w:eastAsia="Times New Roman" w:cs="Times New Roman"/>
          <w:b w:val="0"/>
          <w:i w:val="0"/>
          <w:sz w:val="24"/>
        </w:rPr>
        <w:t xml:space="preserve"> maps the session covariance to the tangent space at the identity of the training session; </w:t>
      </w:r>
      <w:r>
        <w:rPr>
          <w:rFonts w:ascii="Courier New" w:hAnsi="Courier New" w:eastAsia="Courier New" w:cs="Courier New"/>
          <w:b w:val="0"/>
          <w:i w:val="0"/>
          <w:sz w:val="24"/>
        </w:rPr>
        <w:t>euc_ea</w:t>
      </w:r>
      <w:r>
        <w:rPr>
          <w:rFonts w:ascii="Times New Roman" w:hAnsi="Times New Roman" w:eastAsia="Times New Roman" w:cs="Times New Roman"/>
          <w:b w:val="0"/>
          <w:i w:val="0"/>
          <w:sz w:val="24"/>
        </w:rPr>
        <w:t xml:space="preserve"> divides by the session covariance before the log. SEED and SEED-IV use the distributed differential-entropy features unmodified (five bands). NER2015 and grasp-and-lift use the mean and the log power over eight windows respectively. Classifiers use scikit-learn defaults except where stated: LDA with Ledoit-Wolf shrinkage, logistic regression with C = 1 and the lbfgs solver, linear SVM with C = 0.01, all with a fixed random state of 0. A minimal reproduction of Table 3 from the cached features is </w:t>
      </w:r>
      <w:r>
        <w:rPr>
          <w:rFonts w:ascii="Courier New" w:hAnsi="Courier New" w:eastAsia="Courier New" w:cs="Courier New"/>
          <w:b w:val="0"/>
          <w:i w:val="0"/>
          <w:sz w:val="24"/>
        </w:rPr>
        <w:t>python src/pv8_final.py 1,2</w:t>
      </w:r>
      <w:r>
        <w:rPr>
          <w:rFonts w:ascii="Times New Roman" w:hAnsi="Times New Roman" w:eastAsia="Times New Roman" w:cs="Times New Roman"/>
          <w:b w:val="0"/>
          <w:i w:val="0"/>
          <w:sz w:val="24"/>
        </w:rPr>
        <w:t xml:space="preserve"> followed by </w:t>
      </w:r>
      <w:r>
        <w:rPr>
          <w:rFonts w:ascii="Courier New" w:hAnsi="Courier New" w:eastAsia="Courier New" w:cs="Courier New"/>
          <w:b w:val="0"/>
          <w:i w:val="0"/>
          <w:sz w:val="24"/>
        </w:rPr>
        <w:t>python src/pv8_figs.py</w:t>
      </w:r>
      <w:r>
        <w:rPr>
          <w:rFonts w:ascii="Times New Roman" w:hAnsi="Times New Roman" w:eastAsia="Times New Roman" w:cs="Times New Roman"/>
          <w:b w:val="0"/>
          <w:i w:val="0"/>
          <w:sz w:val="24"/>
        </w:rPr>
        <w:t>; the archive's README lists the command for every table.</w:t>
      </w:r>
    </w:p>
    <w:p>
      <w:pPr>
        <w:spacing w:before="0" w:after="0" w:line="480" w:lineRule="auto"/>
        <w:ind w:firstLine="0" w:left="0"/>
        <w:jc w:val="left"/>
      </w:pPr>
      <w:r>
        <w:rPr>
          <w:rFonts w:ascii="Times New Roman" w:hAnsi="Times New Roman" w:eastAsia="Times New Roman" w:cs="Times New Roman"/>
          <w:b/>
          <w:i w:val="0"/>
          <w:sz w:val="24"/>
        </w:rPr>
        <w:t>Sub-sampling.</w:t>
      </w:r>
      <w:r>
        <w:rPr>
          <w:rFonts w:ascii="Times New Roman" w:hAnsi="Times New Roman" w:eastAsia="Times New Roman" w:cs="Times New Roman"/>
          <w:b w:val="0"/>
          <w:i w:val="0"/>
          <w:sz w:val="24"/>
        </w:rPr>
        <w:t xml:space="preserve"> Two analyses use a uniform subsample of a dataset's cells to bound computation: the classifier sweep reported in Section 4.5's discussion of regularisation (60 cells per dataset on grasp-and-lift and NER2015, equally spaced) and the direction experiment (60 cells in each of two datasets). The per-cell model of Table 8 and everything else use all cells of the relevant dataset.</w:t>
      </w:r>
    </w:p>
    <w:p>
      <w:pPr>
        <w:keepNext/>
        <w:spacing w:before="360" w:after="120" w:line="240" w:lineRule="auto"/>
      </w:pPr>
      <w:r>
        <w:rPr>
          <w:rFonts w:ascii="Times New Roman" w:hAnsi="Times New Roman" w:eastAsia="Times New Roman" w:cs="Times New Roman"/>
          <w:b/>
          <w:i w:val="0"/>
          <w:sz w:val="24"/>
        </w:rPr>
        <w:t>4. Results</w:t>
      </w:r>
    </w:p>
    <w:p>
      <w:pPr>
        <w:keepNext/>
        <w:spacing w:before="240" w:after="120" w:line="240" w:lineRule="auto"/>
      </w:pPr>
      <w:r>
        <w:rPr>
          <w:rFonts w:ascii="Times New Roman" w:hAnsi="Times New Roman" w:eastAsia="Times New Roman" w:cs="Times New Roman"/>
          <w:b/>
          <w:i/>
          <w:sz w:val="24"/>
        </w:rPr>
        <w:t>4.1. The two descriptions are one pipeline; standardisation is a different question</w:t>
      </w:r>
    </w:p>
    <w:p>
      <w:pPr>
        <w:spacing w:before="0" w:after="0" w:line="480" w:lineRule="auto"/>
        <w:ind w:firstLine="0" w:left="0"/>
        <w:jc w:val="left"/>
      </w:pPr>
      <w:r>
        <w:rPr>
          <w:rFonts w:ascii="Times New Roman" w:hAnsi="Times New Roman" w:eastAsia="Times New Roman" w:cs="Times New Roman"/>
          <w:b w:val="0"/>
          <w:i w:val="0"/>
          <w:sz w:val="24"/>
        </w:rPr>
        <w:t>Fitting on X_A − μA and applying to X_B − μB, versus fitting on X_A and applying to X_B − μB + μA, gave identical predictions sample for sample in all 845 cells, with a maximum difference in balanced accuracy of 0.0e+00.</w:t>
      </w:r>
    </w:p>
    <w:p>
      <w:pPr>
        <w:spacing w:before="0" w:after="0" w:line="480" w:lineRule="auto"/>
        <w:ind w:firstLine="0" w:left="0"/>
        <w:jc w:val="left"/>
      </w:pPr>
      <w:r>
        <w:rPr>
          <w:rFonts w:ascii="Times New Roman" w:hAnsi="Times New Roman" w:eastAsia="Times New Roman" w:cs="Times New Roman"/>
          <w:b w:val="0"/>
          <w:i w:val="0"/>
          <w:sz w:val="24"/>
        </w:rPr>
        <w:t xml:space="preserve">Standardisation with training statistics is a related but different operation. Write X̃ = (X − μA)/s_A for both sessions. In that space the source mean is zero, so </w:t>
      </w:r>
      <w:r>
        <w:rPr>
          <w:rFonts w:ascii="Courier New" w:hAnsi="Courier New" w:eastAsia="Courier New" w:cs="Courier New"/>
          <w:b w:val="0"/>
          <w:i w:val="0"/>
          <w:sz w:val="24"/>
        </w:rPr>
        <w:t>zero</w:t>
      </w:r>
      <w:r>
        <w:rPr>
          <w:rFonts w:ascii="Times New Roman" w:hAnsi="Times New Roman" w:eastAsia="Times New Roman" w:cs="Times New Roman"/>
          <w:b w:val="0"/>
          <w:i w:val="0"/>
          <w:sz w:val="24"/>
        </w:rPr>
        <w:t xml:space="preserve"> and </w:t>
      </w:r>
      <w:r>
        <w:rPr>
          <w:rFonts w:ascii="Courier New" w:hAnsi="Courier New" w:eastAsia="Courier New" w:cs="Courier New"/>
          <w:b w:val="0"/>
          <w:i w:val="0"/>
          <w:sz w:val="24"/>
        </w:rPr>
        <w:t>mean</w:t>
      </w:r>
      <w:r>
        <w:rPr>
          <w:rFonts w:ascii="Times New Roman" w:hAnsi="Times New Roman" w:eastAsia="Times New Roman" w:cs="Times New Roman"/>
          <w:b w:val="0"/>
          <w:i w:val="0"/>
          <w:sz w:val="24"/>
        </w:rPr>
        <w:t xml:space="preserve"> coincide, and the pipeline is equivariant. But "standardise only" is not the same transformation as "centre both sessions": the two differ by (μ_B − μ_A)/s_A on the target, and applying the model fitted on X̃_A to X̃_B gives the predictions of </w:t>
      </w:r>
      <w:r>
        <w:rPr>
          <w:rFonts w:ascii="Courier New" w:hAnsi="Courier New" w:eastAsia="Courier New" w:cs="Courier New"/>
          <w:b w:val="0"/>
          <w:i w:val="0"/>
          <w:sz w:val="24"/>
        </w:rPr>
        <w:t>none</w:t>
      </w:r>
      <w:r>
        <w:rPr>
          <w:rFonts w:ascii="Times New Roman" w:hAnsi="Times New Roman" w:eastAsia="Times New Roman" w:cs="Times New Roman"/>
          <w:b w:val="0"/>
          <w:i w:val="0"/>
          <w:sz w:val="24"/>
        </w:rPr>
        <w:t xml:space="preserve">, not of </w:t>
      </w:r>
      <w:r>
        <w:rPr>
          <w:rFonts w:ascii="Courier New" w:hAnsi="Courier New" w:eastAsia="Courier New" w:cs="Courier New"/>
          <w:b w:val="0"/>
          <w:i w:val="0"/>
          <w:sz w:val="24"/>
        </w:rPr>
        <w:t>mean</w:t>
      </w:r>
      <w:r>
        <w:rPr>
          <w:rFonts w:ascii="Times New Roman" w:hAnsi="Times New Roman" w:eastAsia="Times New Roman" w:cs="Times New Roman"/>
          <w:b w:val="0"/>
          <w:i w:val="0"/>
          <w:sz w:val="24"/>
        </w:rPr>
        <w:t>. In our data the two agree in 100.0 per cent of samples for BCI-2a and BCI-2b, and this is an empirical fact about LDA with Ledoit-Wolf shrinkage rather than a theorem: without shrinkage the covariance estimate on grasp-and-lift is rank-deficient and the agreement drops to 51.8 per cent (Section 4.10).</w:t>
      </w:r>
    </w:p>
    <w:p>
      <w:pPr>
        <w:keepNext/>
        <w:spacing w:before="240" w:after="80" w:line="240" w:lineRule="auto"/>
      </w:pPr>
      <w:r>
        <w:rPr>
          <w:rFonts w:ascii="Times New Roman" w:hAnsi="Times New Roman" w:eastAsia="Times New Roman" w:cs="Times New Roman"/>
          <w:b/>
          <w:i w:val="0"/>
          <w:sz w:val="21"/>
        </w:rPr>
        <w:t xml:space="preserve">Table 3. </w:t>
      </w:r>
      <w:r>
        <w:rPr>
          <w:rFonts w:ascii="Times New Roman" w:hAnsi="Times New Roman" w:eastAsia="Times New Roman" w:cs="Times New Roman"/>
          <w:b w:val="0"/>
          <w:i w:val="0"/>
          <w:sz w:val="21"/>
        </w:rPr>
        <w:t xml:space="preserve">Balanced accuracy per dataset. </w:t>
      </w:r>
      <w:r>
        <w:rPr>
          <w:rFonts w:ascii="Courier New" w:hAnsi="Courier New" w:eastAsia="Courier New" w:cs="Courier New"/>
          <w:b w:val="0"/>
          <w:i w:val="0"/>
          <w:sz w:val="21"/>
        </w:rPr>
        <w:t>dbl</w:t>
      </w:r>
      <w:r>
        <w:rPr>
          <w:rFonts w:ascii="Times New Roman" w:hAnsi="Times New Roman" w:eastAsia="Times New Roman" w:cs="Times New Roman"/>
          <w:b w:val="0"/>
          <w:i w:val="0"/>
          <w:sz w:val="21"/>
        </w:rPr>
        <w:t xml:space="preserve"> coincides with </w:t>
      </w:r>
      <w:r>
        <w:rPr>
          <w:rFonts w:ascii="Courier New" w:hAnsi="Courier New" w:eastAsia="Courier New" w:cs="Courier New"/>
          <w:b w:val="0"/>
          <w:i w:val="0"/>
          <w:sz w:val="21"/>
        </w:rPr>
        <w:t>mean</w:t>
      </w:r>
      <w:r>
        <w:rPr>
          <w:rFonts w:ascii="Times New Roman" w:hAnsi="Times New Roman" w:eastAsia="Times New Roman" w:cs="Times New Roman"/>
          <w:b w:val="0"/>
          <w:i w:val="0"/>
          <w:sz w:val="21"/>
        </w:rPr>
        <w:t xml:space="preserve"> in every cell. The reference is the within-session cross-validation of Section 3.</w:t>
      </w:r>
    </w:p>
    <w:tbl>
      <w:tblPr>
        <w:tblW w:type="auto" w:w="0"/>
        <w:jc w:val="center"/>
        <w:tblLayout w:type="fixed"/>
        <w:tblBorders>
          <w:top w:val="single" w:sz="10" w:space="0" w:color="000000"/>
          <w:bottom w:val="single" w:sz="10" w:space="0" w:color="000000"/>
          <w:left w:val="none" w:sz="0" w:space="0" w:color="auto"/>
          <w:right w:val="none" w:sz="0" w:space="0" w:color="auto"/>
          <w:insideH w:val="none" w:sz="0" w:space="0" w:color="auto"/>
          <w:insideV w:val="none" w:sz="0" w:space="0" w:color="auto"/>
        </w:tblBorders>
        <w:tblLook w:firstColumn="1" w:firstRow="1" w:lastColumn="0" w:lastRow="0" w:noHBand="0" w:noVBand="1" w:val="04A0"/>
        <w:tblLayout w:type="fixed"/>
      </w:tblPr>
      <w:tblGrid>
        <w:gridCol w:w="1134"/>
        <w:gridCol w:w="1134"/>
        <w:gridCol w:w="1134"/>
        <w:gridCol w:w="1134"/>
        <w:gridCol w:w="1134"/>
        <w:gridCol w:w="1134"/>
        <w:gridCol w:w="1134"/>
        <w:gridCol w:w="1134"/>
      </w:tblGrid>
      <w:tr>
        <w:trPr>
          <w:tblHeader/>
        </w:trPr>
        <w:tc>
          <w:tcPr>
            <w:tcW w:type="dxa" w:w="1134"/>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dataset</w:t>
            </w:r>
          </w:p>
        </w:tc>
        <w:tc>
          <w:tcPr>
            <w:tcW w:type="dxa" w:w="1134"/>
            <w:tcBorders>
              <w:bottom w:val="single" w:sz="6" w:space="0" w:color="000000"/>
            </w:tcBorders>
          </w:tcPr>
          <w:p>
            <w:pPr>
              <w:spacing w:before="40" w:after="40" w:line="240" w:lineRule="auto"/>
              <w:jc w:val="left"/>
            </w:pPr>
            <w:r/>
            <w:r>
              <w:rPr>
                <w:rFonts w:ascii="Times New Roman" w:hAnsi="Times New Roman" w:eastAsia="Times New Roman" w:cs="Times New Roman"/>
                <w:b/>
                <w:i w:val="0"/>
                <w:sz w:val="18"/>
              </w:rPr>
              <w:t>n</w:t>
            </w:r>
          </w:p>
        </w:tc>
        <w:tc>
          <w:tcPr>
            <w:tcW w:type="dxa" w:w="1134"/>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none</w:t>
            </w:r>
          </w:p>
        </w:tc>
        <w:tc>
          <w:tcPr>
            <w:tcW w:type="dxa" w:w="1134"/>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zero</w:t>
            </w:r>
          </w:p>
        </w:tc>
        <w:tc>
          <w:tcPr>
            <w:tcW w:type="dxa" w:w="1134"/>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mean</w:t>
            </w:r>
          </w:p>
        </w:tc>
        <w:tc>
          <w:tcPr>
            <w:tcW w:type="dxa" w:w="1134"/>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dbl</w:t>
            </w:r>
          </w:p>
        </w:tc>
        <w:tc>
          <w:tcPr>
            <w:tcW w:type="dxa" w:w="1134"/>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train-only</w:t>
            </w:r>
          </w:p>
        </w:tc>
        <w:tc>
          <w:tcPr>
            <w:tcW w:type="dxa" w:w="1134"/>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reference</w:t>
            </w:r>
          </w:p>
        </w:tc>
      </w:tr>
      <w:tr>
        <w:tc>
          <w:tcPr>
            <w:tcW w:type="dxa" w:w="1134"/>
          </w:tcPr>
          <w:p>
            <w:pPr>
              <w:spacing w:before="40" w:after="40" w:line="240" w:lineRule="auto"/>
              <w:jc w:val="center"/>
            </w:pPr>
            <w:r/>
            <w:r>
              <w:rPr>
                <w:rFonts w:ascii="Times New Roman" w:hAnsi="Times New Roman" w:eastAsia="Times New Roman" w:cs="Times New Roman"/>
                <w:b w:val="0"/>
                <w:i w:val="0"/>
                <w:sz w:val="18"/>
              </w:rPr>
              <w:t>BCI-2a (K=4)</w:t>
            </w:r>
          </w:p>
        </w:tc>
        <w:tc>
          <w:tcPr>
            <w:tcW w:type="dxa" w:w="1134"/>
          </w:tcPr>
          <w:p>
            <w:pPr>
              <w:spacing w:before="40" w:after="40" w:line="240" w:lineRule="auto"/>
              <w:jc w:val="left"/>
            </w:pPr>
            <w:r/>
            <w:r>
              <w:rPr>
                <w:rFonts w:ascii="Times New Roman" w:hAnsi="Times New Roman" w:eastAsia="Times New Roman" w:cs="Times New Roman"/>
                <w:b w:val="0"/>
                <w:i w:val="0"/>
                <w:sz w:val="18"/>
              </w:rPr>
              <w:t>36</w:t>
            </w:r>
          </w:p>
        </w:tc>
        <w:tc>
          <w:tcPr>
            <w:tcW w:type="dxa" w:w="1134"/>
          </w:tcPr>
          <w:p>
            <w:pPr>
              <w:spacing w:before="40" w:after="40" w:line="240" w:lineRule="auto"/>
              <w:jc w:val="center"/>
            </w:pPr>
            <w:r/>
            <w:r>
              <w:rPr>
                <w:rFonts w:ascii="Times New Roman" w:hAnsi="Times New Roman" w:eastAsia="Times New Roman" w:cs="Times New Roman"/>
                <w:b w:val="0"/>
                <w:i w:val="0"/>
                <w:sz w:val="18"/>
              </w:rPr>
              <w:t>0.5656</w:t>
            </w:r>
          </w:p>
        </w:tc>
        <w:tc>
          <w:tcPr>
            <w:tcW w:type="dxa" w:w="1134"/>
          </w:tcPr>
          <w:p>
            <w:pPr>
              <w:spacing w:before="40" w:after="40" w:line="240" w:lineRule="auto"/>
              <w:jc w:val="center"/>
            </w:pPr>
            <w:r/>
            <w:r>
              <w:rPr>
                <w:rFonts w:ascii="Times New Roman" w:hAnsi="Times New Roman" w:eastAsia="Times New Roman" w:cs="Times New Roman"/>
                <w:b w:val="0"/>
                <w:i w:val="0"/>
                <w:sz w:val="18"/>
              </w:rPr>
              <w:t>0.5254</w:t>
            </w:r>
          </w:p>
        </w:tc>
        <w:tc>
          <w:tcPr>
            <w:tcW w:type="dxa" w:w="1134"/>
          </w:tcPr>
          <w:p>
            <w:pPr>
              <w:spacing w:before="40" w:after="40" w:line="240" w:lineRule="auto"/>
              <w:jc w:val="center"/>
            </w:pPr>
            <w:r/>
            <w:r>
              <w:rPr>
                <w:rFonts w:ascii="Times New Roman" w:hAnsi="Times New Roman" w:eastAsia="Times New Roman" w:cs="Times New Roman"/>
                <w:b w:val="0"/>
                <w:i w:val="0"/>
                <w:sz w:val="18"/>
              </w:rPr>
              <w:t>0.6119</w:t>
            </w:r>
          </w:p>
        </w:tc>
        <w:tc>
          <w:tcPr>
            <w:tcW w:type="dxa" w:w="1134"/>
          </w:tcPr>
          <w:p>
            <w:pPr>
              <w:spacing w:before="40" w:after="40" w:line="240" w:lineRule="auto"/>
              <w:jc w:val="center"/>
            </w:pPr>
            <w:r/>
            <w:r>
              <w:rPr>
                <w:rFonts w:ascii="Times New Roman" w:hAnsi="Times New Roman" w:eastAsia="Times New Roman" w:cs="Times New Roman"/>
                <w:b w:val="0"/>
                <w:i w:val="0"/>
                <w:sz w:val="18"/>
              </w:rPr>
              <w:t>0.6119</w:t>
            </w:r>
          </w:p>
        </w:tc>
        <w:tc>
          <w:tcPr>
            <w:tcW w:type="dxa" w:w="1134"/>
          </w:tcPr>
          <w:p>
            <w:pPr>
              <w:spacing w:before="40" w:after="40" w:line="240" w:lineRule="auto"/>
              <w:jc w:val="center"/>
            </w:pPr>
            <w:r/>
            <w:r>
              <w:rPr>
                <w:rFonts w:ascii="Times New Roman" w:hAnsi="Times New Roman" w:eastAsia="Times New Roman" w:cs="Times New Roman"/>
                <w:b w:val="0"/>
                <w:i w:val="0"/>
                <w:sz w:val="18"/>
              </w:rPr>
              <w:t>0.5141</w:t>
            </w:r>
          </w:p>
        </w:tc>
        <w:tc>
          <w:tcPr>
            <w:tcW w:type="dxa" w:w="1134"/>
          </w:tcPr>
          <w:p>
            <w:pPr>
              <w:spacing w:before="40" w:after="40" w:line="240" w:lineRule="auto"/>
              <w:jc w:val="center"/>
            </w:pPr>
            <w:r/>
            <w:r>
              <w:rPr>
                <w:rFonts w:ascii="Times New Roman" w:hAnsi="Times New Roman" w:eastAsia="Times New Roman" w:cs="Times New Roman"/>
                <w:b w:val="0"/>
                <w:i w:val="0"/>
                <w:sz w:val="18"/>
              </w:rPr>
              <w:t>0.5355</w:t>
            </w:r>
          </w:p>
        </w:tc>
      </w:tr>
      <w:tr>
        <w:tc>
          <w:tcPr>
            <w:tcW w:type="dxa" w:w="1134"/>
          </w:tcPr>
          <w:p>
            <w:pPr>
              <w:spacing w:before="40" w:after="40" w:line="240" w:lineRule="auto"/>
              <w:jc w:val="center"/>
            </w:pPr>
            <w:r/>
            <w:r>
              <w:rPr>
                <w:rFonts w:ascii="Times New Roman" w:hAnsi="Times New Roman" w:eastAsia="Times New Roman" w:cs="Times New Roman"/>
                <w:b w:val="0"/>
                <w:i w:val="0"/>
                <w:sz w:val="18"/>
              </w:rPr>
              <w:t>BCI-2b (K=2)</w:t>
            </w:r>
          </w:p>
        </w:tc>
        <w:tc>
          <w:tcPr>
            <w:tcW w:type="dxa" w:w="1134"/>
          </w:tcPr>
          <w:p>
            <w:pPr>
              <w:spacing w:before="40" w:after="40" w:line="240" w:lineRule="auto"/>
              <w:jc w:val="left"/>
            </w:pPr>
            <w:r/>
            <w:r>
              <w:rPr>
                <w:rFonts w:ascii="Times New Roman" w:hAnsi="Times New Roman" w:eastAsia="Times New Roman" w:cs="Times New Roman"/>
                <w:b w:val="0"/>
                <w:i w:val="0"/>
                <w:sz w:val="18"/>
              </w:rPr>
              <w:t>108</w:t>
            </w:r>
          </w:p>
        </w:tc>
        <w:tc>
          <w:tcPr>
            <w:tcW w:type="dxa" w:w="1134"/>
          </w:tcPr>
          <w:p>
            <w:pPr>
              <w:spacing w:before="40" w:after="40" w:line="240" w:lineRule="auto"/>
              <w:jc w:val="center"/>
            </w:pPr>
            <w:r/>
            <w:r>
              <w:rPr>
                <w:rFonts w:ascii="Times New Roman" w:hAnsi="Times New Roman" w:eastAsia="Times New Roman" w:cs="Times New Roman"/>
                <w:b w:val="0"/>
                <w:i w:val="0"/>
                <w:sz w:val="18"/>
              </w:rPr>
              <w:t>0.7046</w:t>
            </w:r>
          </w:p>
        </w:tc>
        <w:tc>
          <w:tcPr>
            <w:tcW w:type="dxa" w:w="1134"/>
          </w:tcPr>
          <w:p>
            <w:pPr>
              <w:spacing w:before="40" w:after="40" w:line="240" w:lineRule="auto"/>
              <w:jc w:val="center"/>
            </w:pPr>
            <w:r/>
            <w:r>
              <w:rPr>
                <w:rFonts w:ascii="Times New Roman" w:hAnsi="Times New Roman" w:eastAsia="Times New Roman" w:cs="Times New Roman"/>
                <w:b w:val="0"/>
                <w:i w:val="0"/>
                <w:sz w:val="18"/>
              </w:rPr>
              <w:t>0.5831</w:t>
            </w:r>
          </w:p>
        </w:tc>
        <w:tc>
          <w:tcPr>
            <w:tcW w:type="dxa" w:w="1134"/>
          </w:tcPr>
          <w:p>
            <w:pPr>
              <w:spacing w:before="40" w:after="40" w:line="240" w:lineRule="auto"/>
              <w:jc w:val="center"/>
            </w:pPr>
            <w:r/>
            <w:r>
              <w:rPr>
                <w:rFonts w:ascii="Times New Roman" w:hAnsi="Times New Roman" w:eastAsia="Times New Roman" w:cs="Times New Roman"/>
                <w:b w:val="0"/>
                <w:i w:val="0"/>
                <w:sz w:val="18"/>
              </w:rPr>
              <w:t>0.7375</w:t>
            </w:r>
          </w:p>
        </w:tc>
        <w:tc>
          <w:tcPr>
            <w:tcW w:type="dxa" w:w="1134"/>
          </w:tcPr>
          <w:p>
            <w:pPr>
              <w:spacing w:before="40" w:after="40" w:line="240" w:lineRule="auto"/>
              <w:jc w:val="center"/>
            </w:pPr>
            <w:r/>
            <w:r>
              <w:rPr>
                <w:rFonts w:ascii="Times New Roman" w:hAnsi="Times New Roman" w:eastAsia="Times New Roman" w:cs="Times New Roman"/>
                <w:b w:val="0"/>
                <w:i w:val="0"/>
                <w:sz w:val="18"/>
              </w:rPr>
              <w:t>0.7375</w:t>
            </w:r>
          </w:p>
        </w:tc>
        <w:tc>
          <w:tcPr>
            <w:tcW w:type="dxa" w:w="1134"/>
          </w:tcPr>
          <w:p>
            <w:pPr>
              <w:spacing w:before="40" w:after="40" w:line="240" w:lineRule="auto"/>
              <w:jc w:val="center"/>
            </w:pPr>
            <w:r/>
            <w:r>
              <w:rPr>
                <w:rFonts w:ascii="Times New Roman" w:hAnsi="Times New Roman" w:eastAsia="Times New Roman" w:cs="Times New Roman"/>
                <w:b w:val="0"/>
                <w:i w:val="0"/>
                <w:sz w:val="18"/>
              </w:rPr>
              <w:t>0.5722</w:t>
            </w:r>
          </w:p>
        </w:tc>
        <w:tc>
          <w:tcPr>
            <w:tcW w:type="dxa" w:w="1134"/>
          </w:tcPr>
          <w:p>
            <w:pPr>
              <w:spacing w:before="40" w:after="40" w:line="240" w:lineRule="auto"/>
              <w:jc w:val="center"/>
            </w:pPr>
            <w:r/>
            <w:r>
              <w:rPr>
                <w:rFonts w:ascii="Times New Roman" w:hAnsi="Times New Roman" w:eastAsia="Times New Roman" w:cs="Times New Roman"/>
                <w:b w:val="0"/>
                <w:i w:val="0"/>
                <w:sz w:val="18"/>
              </w:rPr>
              <w:t>0.7571</w:t>
            </w:r>
          </w:p>
        </w:tc>
      </w:tr>
      <w:tr>
        <w:tc>
          <w:tcPr>
            <w:tcW w:type="dxa" w:w="1134"/>
          </w:tcPr>
          <w:p>
            <w:pPr>
              <w:spacing w:before="40" w:after="40" w:line="240" w:lineRule="auto"/>
              <w:jc w:val="center"/>
            </w:pPr>
            <w:r/>
            <w:r>
              <w:rPr>
                <w:rFonts w:ascii="Times New Roman" w:hAnsi="Times New Roman" w:eastAsia="Times New Roman" w:cs="Times New Roman"/>
                <w:b w:val="0"/>
                <w:i w:val="0"/>
                <w:sz w:val="18"/>
              </w:rPr>
              <w:t>SEED (K=3)</w:t>
            </w:r>
          </w:p>
        </w:tc>
        <w:tc>
          <w:tcPr>
            <w:tcW w:type="dxa" w:w="1134"/>
          </w:tcPr>
          <w:p>
            <w:pPr>
              <w:spacing w:before="40" w:after="40" w:line="240" w:lineRule="auto"/>
              <w:jc w:val="left"/>
            </w:pPr>
            <w:r/>
            <w:r>
              <w:rPr>
                <w:rFonts w:ascii="Times New Roman" w:hAnsi="Times New Roman" w:eastAsia="Times New Roman" w:cs="Times New Roman"/>
                <w:b w:val="0"/>
                <w:i w:val="0"/>
                <w:sz w:val="18"/>
              </w:rPr>
              <w:t>45</w:t>
            </w:r>
          </w:p>
        </w:tc>
        <w:tc>
          <w:tcPr>
            <w:tcW w:type="dxa" w:w="1134"/>
          </w:tcPr>
          <w:p>
            <w:pPr>
              <w:spacing w:before="40" w:after="40" w:line="240" w:lineRule="auto"/>
              <w:jc w:val="center"/>
            </w:pPr>
            <w:r/>
            <w:r>
              <w:rPr>
                <w:rFonts w:ascii="Times New Roman" w:hAnsi="Times New Roman" w:eastAsia="Times New Roman" w:cs="Times New Roman"/>
                <w:b w:val="0"/>
                <w:i w:val="0"/>
                <w:sz w:val="18"/>
              </w:rPr>
              <w:t>0.4591</w:t>
            </w:r>
          </w:p>
        </w:tc>
        <w:tc>
          <w:tcPr>
            <w:tcW w:type="dxa" w:w="1134"/>
          </w:tcPr>
          <w:p>
            <w:pPr>
              <w:spacing w:before="40" w:after="40" w:line="240" w:lineRule="auto"/>
              <w:jc w:val="center"/>
            </w:pPr>
            <w:r/>
            <w:r>
              <w:rPr>
                <w:rFonts w:ascii="Times New Roman" w:hAnsi="Times New Roman" w:eastAsia="Times New Roman" w:cs="Times New Roman"/>
                <w:b w:val="0"/>
                <w:i w:val="0"/>
                <w:sz w:val="18"/>
              </w:rPr>
              <w:t>0.3377</w:t>
            </w:r>
          </w:p>
        </w:tc>
        <w:tc>
          <w:tcPr>
            <w:tcW w:type="dxa" w:w="1134"/>
          </w:tcPr>
          <w:p>
            <w:pPr>
              <w:spacing w:before="40" w:after="40" w:line="240" w:lineRule="auto"/>
              <w:jc w:val="center"/>
            </w:pPr>
            <w:r/>
            <w:r>
              <w:rPr>
                <w:rFonts w:ascii="Times New Roman" w:hAnsi="Times New Roman" w:eastAsia="Times New Roman" w:cs="Times New Roman"/>
                <w:b w:val="0"/>
                <w:i w:val="0"/>
                <w:sz w:val="18"/>
              </w:rPr>
              <w:t>0.7094</w:t>
            </w:r>
          </w:p>
        </w:tc>
        <w:tc>
          <w:tcPr>
            <w:tcW w:type="dxa" w:w="1134"/>
          </w:tcPr>
          <w:p>
            <w:pPr>
              <w:spacing w:before="40" w:after="40" w:line="240" w:lineRule="auto"/>
              <w:jc w:val="center"/>
            </w:pPr>
            <w:r/>
            <w:r>
              <w:rPr>
                <w:rFonts w:ascii="Times New Roman" w:hAnsi="Times New Roman" w:eastAsia="Times New Roman" w:cs="Times New Roman"/>
                <w:b w:val="0"/>
                <w:i w:val="0"/>
                <w:sz w:val="18"/>
              </w:rPr>
              <w:t>0.7094</w:t>
            </w:r>
          </w:p>
        </w:tc>
        <w:tc>
          <w:tcPr>
            <w:tcW w:type="dxa" w:w="1134"/>
          </w:tcPr>
          <w:p>
            <w:pPr>
              <w:spacing w:before="40" w:after="40" w:line="240" w:lineRule="auto"/>
              <w:jc w:val="center"/>
            </w:pPr>
            <w:r/>
            <w:r>
              <w:rPr>
                <w:rFonts w:ascii="Times New Roman" w:hAnsi="Times New Roman" w:eastAsia="Times New Roman" w:cs="Times New Roman"/>
                <w:b w:val="0"/>
                <w:i w:val="0"/>
                <w:sz w:val="18"/>
              </w:rPr>
              <w:t>0.3456</w:t>
            </w:r>
          </w:p>
        </w:tc>
        <w:tc>
          <w:tcPr>
            <w:tcW w:type="dxa" w:w="1134"/>
          </w:tcPr>
          <w:p>
            <w:pPr>
              <w:spacing w:before="40" w:after="40" w:line="240" w:lineRule="auto"/>
              <w:jc w:val="center"/>
            </w:pPr>
            <w:r/>
            <w:r>
              <w:rPr>
                <w:rFonts w:ascii="Times New Roman" w:hAnsi="Times New Roman" w:eastAsia="Times New Roman" w:cs="Times New Roman"/>
                <w:b w:val="0"/>
                <w:i w:val="0"/>
                <w:sz w:val="18"/>
              </w:rPr>
              <w:t>0.7738</w:t>
            </w:r>
          </w:p>
        </w:tc>
      </w:tr>
      <w:tr>
        <w:tc>
          <w:tcPr>
            <w:tcW w:type="dxa" w:w="1134"/>
          </w:tcPr>
          <w:p>
            <w:pPr>
              <w:spacing w:before="40" w:after="40" w:line="240" w:lineRule="auto"/>
              <w:jc w:val="center"/>
            </w:pPr>
            <w:r/>
            <w:r>
              <w:rPr>
                <w:rFonts w:ascii="Times New Roman" w:hAnsi="Times New Roman" w:eastAsia="Times New Roman" w:cs="Times New Roman"/>
                <w:b w:val="0"/>
                <w:i w:val="0"/>
                <w:sz w:val="18"/>
              </w:rPr>
              <w:t>NER2015 (K=2)</w:t>
            </w:r>
          </w:p>
        </w:tc>
        <w:tc>
          <w:tcPr>
            <w:tcW w:type="dxa" w:w="1134"/>
          </w:tcPr>
          <w:p>
            <w:pPr>
              <w:spacing w:before="40" w:after="40" w:line="240" w:lineRule="auto"/>
              <w:jc w:val="left"/>
            </w:pPr>
            <w:r/>
            <w:r>
              <w:rPr>
                <w:rFonts w:ascii="Times New Roman" w:hAnsi="Times New Roman" w:eastAsia="Times New Roman" w:cs="Times New Roman"/>
                <w:b w:val="0"/>
                <w:i w:val="0"/>
                <w:sz w:val="18"/>
              </w:rPr>
              <w:t>320</w:t>
            </w:r>
          </w:p>
        </w:tc>
        <w:tc>
          <w:tcPr>
            <w:tcW w:type="dxa" w:w="1134"/>
          </w:tcPr>
          <w:p>
            <w:pPr>
              <w:spacing w:before="40" w:after="40" w:line="240" w:lineRule="auto"/>
              <w:jc w:val="center"/>
            </w:pPr>
            <w:r/>
            <w:r>
              <w:rPr>
                <w:rFonts w:ascii="Times New Roman" w:hAnsi="Times New Roman" w:eastAsia="Times New Roman" w:cs="Times New Roman"/>
                <w:b w:val="0"/>
                <w:i w:val="0"/>
                <w:sz w:val="18"/>
              </w:rPr>
              <w:t>0.5886</w:t>
            </w:r>
          </w:p>
        </w:tc>
        <w:tc>
          <w:tcPr>
            <w:tcW w:type="dxa" w:w="1134"/>
          </w:tcPr>
          <w:p>
            <w:pPr>
              <w:spacing w:before="40" w:after="40" w:line="240" w:lineRule="auto"/>
              <w:jc w:val="center"/>
            </w:pPr>
            <w:r/>
            <w:r>
              <w:rPr>
                <w:rFonts w:ascii="Times New Roman" w:hAnsi="Times New Roman" w:eastAsia="Times New Roman" w:cs="Times New Roman"/>
                <w:b w:val="0"/>
                <w:i w:val="0"/>
                <w:sz w:val="18"/>
              </w:rPr>
              <w:t>0.5865</w:t>
            </w:r>
          </w:p>
        </w:tc>
        <w:tc>
          <w:tcPr>
            <w:tcW w:type="dxa" w:w="1134"/>
          </w:tcPr>
          <w:p>
            <w:pPr>
              <w:spacing w:before="40" w:after="40" w:line="240" w:lineRule="auto"/>
              <w:jc w:val="center"/>
            </w:pPr>
            <w:r/>
            <w:r>
              <w:rPr>
                <w:rFonts w:ascii="Times New Roman" w:hAnsi="Times New Roman" w:eastAsia="Times New Roman" w:cs="Times New Roman"/>
                <w:b w:val="0"/>
                <w:i w:val="0"/>
                <w:sz w:val="18"/>
              </w:rPr>
              <w:t>0.5909</w:t>
            </w:r>
          </w:p>
        </w:tc>
        <w:tc>
          <w:tcPr>
            <w:tcW w:type="dxa" w:w="1134"/>
          </w:tcPr>
          <w:p>
            <w:pPr>
              <w:spacing w:before="40" w:after="40" w:line="240" w:lineRule="auto"/>
              <w:jc w:val="center"/>
            </w:pPr>
            <w:r/>
            <w:r>
              <w:rPr>
                <w:rFonts w:ascii="Times New Roman" w:hAnsi="Times New Roman" w:eastAsia="Times New Roman" w:cs="Times New Roman"/>
                <w:b w:val="0"/>
                <w:i w:val="0"/>
                <w:sz w:val="18"/>
              </w:rPr>
              <w:t>0.5909</w:t>
            </w:r>
          </w:p>
        </w:tc>
        <w:tc>
          <w:tcPr>
            <w:tcW w:type="dxa" w:w="1134"/>
          </w:tcPr>
          <w:p>
            <w:pPr>
              <w:spacing w:before="40" w:after="40" w:line="240" w:lineRule="auto"/>
              <w:jc w:val="center"/>
            </w:pPr>
            <w:r/>
            <w:r>
              <w:rPr>
                <w:rFonts w:ascii="Times New Roman" w:hAnsi="Times New Roman" w:eastAsia="Times New Roman" w:cs="Times New Roman"/>
                <w:b w:val="0"/>
                <w:i w:val="0"/>
                <w:sz w:val="18"/>
              </w:rPr>
              <w:t>0.5845</w:t>
            </w:r>
          </w:p>
        </w:tc>
        <w:tc>
          <w:tcPr>
            <w:tcW w:type="dxa" w:w="1134"/>
          </w:tcPr>
          <w:p>
            <w:pPr>
              <w:spacing w:before="40" w:after="40" w:line="240" w:lineRule="auto"/>
              <w:jc w:val="center"/>
            </w:pPr>
            <w:r/>
            <w:r>
              <w:rPr>
                <w:rFonts w:ascii="Times New Roman" w:hAnsi="Times New Roman" w:eastAsia="Times New Roman" w:cs="Times New Roman"/>
                <w:b w:val="0"/>
                <w:i w:val="0"/>
                <w:sz w:val="18"/>
              </w:rPr>
              <w:t>0.6167</w:t>
            </w:r>
          </w:p>
        </w:tc>
      </w:tr>
      <w:tr>
        <w:tc>
          <w:tcPr>
            <w:tcW w:type="dxa" w:w="1134"/>
          </w:tcPr>
          <w:p>
            <w:pPr>
              <w:spacing w:before="40" w:after="40" w:line="240" w:lineRule="auto"/>
              <w:jc w:val="center"/>
            </w:pPr>
            <w:r/>
            <w:r>
              <w:rPr>
                <w:rFonts w:ascii="Times New Roman" w:hAnsi="Times New Roman" w:eastAsia="Times New Roman" w:cs="Times New Roman"/>
                <w:b w:val="0"/>
                <w:i w:val="0"/>
                <w:sz w:val="18"/>
              </w:rPr>
              <w:t>grasp-and-lift (K=2)</w:t>
            </w:r>
          </w:p>
        </w:tc>
        <w:tc>
          <w:tcPr>
            <w:tcW w:type="dxa" w:w="1134"/>
          </w:tcPr>
          <w:p>
            <w:pPr>
              <w:spacing w:before="40" w:after="40" w:line="240" w:lineRule="auto"/>
              <w:jc w:val="left"/>
            </w:pPr>
            <w:r/>
            <w:r>
              <w:rPr>
                <w:rFonts w:ascii="Times New Roman" w:hAnsi="Times New Roman" w:eastAsia="Times New Roman" w:cs="Times New Roman"/>
                <w:b w:val="0"/>
                <w:i w:val="0"/>
                <w:sz w:val="18"/>
              </w:rPr>
              <w:t>336</w:t>
            </w:r>
          </w:p>
        </w:tc>
        <w:tc>
          <w:tcPr>
            <w:tcW w:type="dxa" w:w="1134"/>
          </w:tcPr>
          <w:p>
            <w:pPr>
              <w:spacing w:before="40" w:after="40" w:line="240" w:lineRule="auto"/>
              <w:jc w:val="center"/>
            </w:pPr>
            <w:r/>
            <w:r>
              <w:rPr>
                <w:rFonts w:ascii="Times New Roman" w:hAnsi="Times New Roman" w:eastAsia="Times New Roman" w:cs="Times New Roman"/>
                <w:b w:val="0"/>
                <w:i w:val="0"/>
                <w:sz w:val="18"/>
              </w:rPr>
              <w:t>0.7770</w:t>
            </w:r>
          </w:p>
        </w:tc>
        <w:tc>
          <w:tcPr>
            <w:tcW w:type="dxa" w:w="1134"/>
          </w:tcPr>
          <w:p>
            <w:pPr>
              <w:spacing w:before="40" w:after="40" w:line="240" w:lineRule="auto"/>
              <w:jc w:val="center"/>
            </w:pPr>
            <w:r/>
            <w:r>
              <w:rPr>
                <w:rFonts w:ascii="Times New Roman" w:hAnsi="Times New Roman" w:eastAsia="Times New Roman" w:cs="Times New Roman"/>
                <w:b w:val="0"/>
                <w:i w:val="0"/>
                <w:sz w:val="18"/>
              </w:rPr>
              <w:t>0.7484</w:t>
            </w:r>
          </w:p>
        </w:tc>
        <w:tc>
          <w:tcPr>
            <w:tcW w:type="dxa" w:w="1134"/>
          </w:tcPr>
          <w:p>
            <w:pPr>
              <w:spacing w:before="40" w:after="40" w:line="240" w:lineRule="auto"/>
              <w:jc w:val="center"/>
            </w:pPr>
            <w:r/>
            <w:r>
              <w:rPr>
                <w:rFonts w:ascii="Times New Roman" w:hAnsi="Times New Roman" w:eastAsia="Times New Roman" w:cs="Times New Roman"/>
                <w:b w:val="0"/>
                <w:i w:val="0"/>
                <w:sz w:val="18"/>
              </w:rPr>
              <w:t>0.7815</w:t>
            </w:r>
          </w:p>
        </w:tc>
        <w:tc>
          <w:tcPr>
            <w:tcW w:type="dxa" w:w="1134"/>
          </w:tcPr>
          <w:p>
            <w:pPr>
              <w:spacing w:before="40" w:after="40" w:line="240" w:lineRule="auto"/>
              <w:jc w:val="center"/>
            </w:pPr>
            <w:r/>
            <w:r>
              <w:rPr>
                <w:rFonts w:ascii="Times New Roman" w:hAnsi="Times New Roman" w:eastAsia="Times New Roman" w:cs="Times New Roman"/>
                <w:b w:val="0"/>
                <w:i w:val="0"/>
                <w:sz w:val="18"/>
              </w:rPr>
              <w:t>0.7815</w:t>
            </w:r>
          </w:p>
        </w:tc>
        <w:tc>
          <w:tcPr>
            <w:tcW w:type="dxa" w:w="1134"/>
          </w:tcPr>
          <w:p>
            <w:pPr>
              <w:spacing w:before="40" w:after="40" w:line="240" w:lineRule="auto"/>
              <w:jc w:val="center"/>
            </w:pPr>
            <w:r/>
            <w:r>
              <w:rPr>
                <w:rFonts w:ascii="Times New Roman" w:hAnsi="Times New Roman" w:eastAsia="Times New Roman" w:cs="Times New Roman"/>
                <w:b w:val="0"/>
                <w:i w:val="0"/>
                <w:sz w:val="18"/>
              </w:rPr>
              <w:t>0.7521</w:t>
            </w:r>
          </w:p>
        </w:tc>
        <w:tc>
          <w:tcPr>
            <w:tcW w:type="dxa" w:w="1134"/>
          </w:tcPr>
          <w:p>
            <w:pPr>
              <w:spacing w:before="40" w:after="40" w:line="240" w:lineRule="auto"/>
              <w:jc w:val="center"/>
            </w:pPr>
            <w:r/>
            <w:r>
              <w:rPr>
                <w:rFonts w:ascii="Times New Roman" w:hAnsi="Times New Roman" w:eastAsia="Times New Roman" w:cs="Times New Roman"/>
                <w:b w:val="0"/>
                <w:i w:val="0"/>
                <w:sz w:val="18"/>
              </w:rPr>
              <w:t>0.8350</w:t>
            </w:r>
          </w:p>
        </w:tc>
      </w:tr>
      <w:tr>
        <w:tc>
          <w:tcPr>
            <w:tcW w:type="dxa" w:w="1134"/>
          </w:tcPr>
          <w:p>
            <w:pPr>
              <w:spacing w:before="40" w:after="40" w:line="240" w:lineRule="auto"/>
              <w:jc w:val="center"/>
            </w:pPr>
            <w:r/>
            <w:r>
              <w:rPr>
                <w:rFonts w:ascii="Times New Roman" w:hAnsi="Times New Roman" w:eastAsia="Times New Roman" w:cs="Times New Roman"/>
                <w:b w:val="0"/>
                <w:i w:val="0"/>
                <w:sz w:val="18"/>
              </w:rPr>
              <w:t>all development</w:t>
            </w:r>
          </w:p>
        </w:tc>
        <w:tc>
          <w:tcPr>
            <w:tcW w:type="dxa" w:w="1134"/>
          </w:tcPr>
          <w:p>
            <w:pPr>
              <w:spacing w:before="40" w:after="40" w:line="240" w:lineRule="auto"/>
              <w:jc w:val="left"/>
            </w:pPr>
            <w:r/>
            <w:r>
              <w:rPr>
                <w:rFonts w:ascii="Times New Roman" w:hAnsi="Times New Roman" w:eastAsia="Times New Roman" w:cs="Times New Roman"/>
                <w:b w:val="0"/>
                <w:i w:val="0"/>
                <w:sz w:val="18"/>
              </w:rPr>
              <w:t>845</w:t>
            </w:r>
          </w:p>
        </w:tc>
        <w:tc>
          <w:tcPr>
            <w:tcW w:type="dxa" w:w="1134"/>
          </w:tcPr>
          <w:p>
            <w:pPr>
              <w:spacing w:before="40" w:after="40" w:line="240" w:lineRule="auto"/>
              <w:jc w:val="center"/>
            </w:pPr>
            <w:r/>
            <w:r>
              <w:rPr>
                <w:rFonts w:ascii="Times New Roman" w:hAnsi="Times New Roman" w:eastAsia="Times New Roman" w:cs="Times New Roman"/>
                <w:b w:val="0"/>
                <w:i w:val="0"/>
                <w:sz w:val="18"/>
              </w:rPr>
              <w:t>0.6705</w:t>
            </w:r>
          </w:p>
        </w:tc>
        <w:tc>
          <w:tcPr>
            <w:tcW w:type="dxa" w:w="1134"/>
          </w:tcPr>
          <w:p>
            <w:pPr>
              <w:spacing w:before="40" w:after="40" w:line="240" w:lineRule="auto"/>
              <w:jc w:val="center"/>
            </w:pPr>
            <w:r/>
            <w:r>
              <w:rPr>
                <w:rFonts w:ascii="Times New Roman" w:hAnsi="Times New Roman" w:eastAsia="Times New Roman" w:cs="Times New Roman"/>
                <w:b w:val="0"/>
                <w:i w:val="0"/>
                <w:sz w:val="18"/>
              </w:rPr>
              <w:t>0.6346</w:t>
            </w:r>
          </w:p>
        </w:tc>
        <w:tc>
          <w:tcPr>
            <w:tcW w:type="dxa" w:w="1134"/>
          </w:tcPr>
          <w:p>
            <w:pPr>
              <w:spacing w:before="40" w:after="40" w:line="240" w:lineRule="auto"/>
              <w:jc w:val="center"/>
            </w:pPr>
            <w:r/>
            <w:r>
              <w:rPr>
                <w:rFonts w:ascii="Times New Roman" w:hAnsi="Times New Roman" w:eastAsia="Times New Roman" w:cs="Times New Roman"/>
                <w:b w:val="0"/>
                <w:i w:val="0"/>
                <w:sz w:val="18"/>
              </w:rPr>
              <w:t>0.6926</w:t>
            </w:r>
          </w:p>
        </w:tc>
        <w:tc>
          <w:tcPr>
            <w:tcW w:type="dxa" w:w="1134"/>
          </w:tcPr>
          <w:p>
            <w:pPr>
              <w:spacing w:before="40" w:after="40" w:line="240" w:lineRule="auto"/>
              <w:jc w:val="center"/>
            </w:pPr>
            <w:r/>
            <w:r>
              <w:rPr>
                <w:rFonts w:ascii="Times New Roman" w:hAnsi="Times New Roman" w:eastAsia="Times New Roman" w:cs="Times New Roman"/>
                <w:b w:val="0"/>
                <w:i w:val="0"/>
                <w:sz w:val="18"/>
              </w:rPr>
              <w:t>0.6926</w:t>
            </w:r>
          </w:p>
        </w:tc>
        <w:tc>
          <w:tcPr>
            <w:tcW w:type="dxa" w:w="1134"/>
          </w:tcPr>
          <w:p>
            <w:pPr>
              <w:spacing w:before="40" w:after="40" w:line="240" w:lineRule="auto"/>
              <w:jc w:val="center"/>
            </w:pPr>
            <w:r/>
            <w:r>
              <w:rPr>
                <w:rFonts w:ascii="Times New Roman" w:hAnsi="Times New Roman" w:eastAsia="Times New Roman" w:cs="Times New Roman"/>
                <w:b w:val="0"/>
                <w:i w:val="0"/>
                <w:sz w:val="18"/>
              </w:rPr>
              <w:t>0.6338</w:t>
            </w:r>
          </w:p>
        </w:tc>
        <w:tc>
          <w:tcPr>
            <w:tcW w:type="dxa" w:w="1134"/>
          </w:tcPr>
          <w:p>
            <w:pPr>
              <w:spacing w:before="40" w:after="40" w:line="240" w:lineRule="auto"/>
              <w:jc w:val="center"/>
            </w:pPr>
            <w:r/>
            <w:r>
              <w:rPr>
                <w:rFonts w:ascii="Times New Roman" w:hAnsi="Times New Roman" w:eastAsia="Times New Roman" w:cs="Times New Roman"/>
                <w:b w:val="0"/>
                <w:i w:val="0"/>
                <w:sz w:val="18"/>
              </w:rPr>
              <w:t>0.7264</w:t>
            </w:r>
          </w:p>
        </w:tc>
      </w:tr>
    </w:tbl>
    <w:p>
      <w:pPr>
        <w:spacing w:before="0" w:after="200" w:line="240" w:lineRule="auto"/>
        <w:ind w:firstLine="0" w:left="0"/>
        <w:jc w:val="left"/>
      </w:pPr>
    </w:p>
    <w:p>
      <w:pPr>
        <w:spacing w:before="0" w:after="0" w:line="480" w:lineRule="auto"/>
        <w:ind w:firstLine="0" w:left="0"/>
        <w:jc w:val="left"/>
      </w:pPr>
      <w:r>
        <w:rPr>
          <w:rFonts w:ascii="Times New Roman" w:hAnsi="Times New Roman" w:eastAsia="Times New Roman" w:cs="Times New Roman"/>
          <w:b w:val="0"/>
          <w:i w:val="0"/>
          <w:sz w:val="24"/>
        </w:rPr>
        <w:t xml:space="preserve">The gain of </w:t>
      </w:r>
      <w:r>
        <w:rPr>
          <w:rFonts w:ascii="Courier New" w:hAnsi="Courier New" w:eastAsia="Courier New" w:cs="Courier New"/>
          <w:b w:val="0"/>
          <w:i w:val="0"/>
          <w:sz w:val="24"/>
        </w:rPr>
        <w:t>mean</w:t>
      </w:r>
      <w:r>
        <w:rPr>
          <w:rFonts w:ascii="Times New Roman" w:hAnsi="Times New Roman" w:eastAsia="Times New Roman" w:cs="Times New Roman"/>
          <w:b w:val="0"/>
          <w:i w:val="0"/>
          <w:sz w:val="24"/>
        </w:rPr>
        <w:t xml:space="preserve"> over </w:t>
      </w:r>
      <w:r>
        <w:rPr>
          <w:rFonts w:ascii="Courier New" w:hAnsi="Courier New" w:eastAsia="Courier New" w:cs="Courier New"/>
          <w:b w:val="0"/>
          <w:i w:val="0"/>
          <w:sz w:val="24"/>
        </w:rPr>
        <w:t>none</w:t>
      </w:r>
      <w:r>
        <w:rPr>
          <w:rFonts w:ascii="Times New Roman" w:hAnsi="Times New Roman" w:eastAsia="Times New Roman" w:cs="Times New Roman"/>
          <w:b w:val="0"/>
          <w:i w:val="0"/>
          <w:sz w:val="24"/>
        </w:rPr>
        <w:t xml:space="preserve"> is +0.0463 on 2a, +0.0329 on 2b and +0.2503 on SEED, and small where the features have no origin offset: +0.0023 on NER2015 and +0.0045 on grasp-and-lift. Per subject it is positive in 9 of 9 on 2a (median +0.0356, 95% CI [+0.0287, +0.0659], dz = 1.52, p = 3.9 × 10⁻³), 9 of 9 on 2b (+0.0321, [+0.0187, +0.0477], dz = 1.39, p = 3.9 × 10⁻³), 15 of 15 on SEED (+0.2452, [+0.2038, +0.2958], dz = 2.71, p = 6.1 × 10⁻⁵), 10 of 16 on NER2015 (+0.0050, [−0.0018, +0.0062], p = 0.32) and 8 of 12 on grasp-and-lift (+0.0031, [+0.0007, +0.0090], p = 0.052).</w:t>
      </w:r>
    </w:p>
    <w:p>
      <w:pPr>
        <w:keepNext/>
        <w:spacing w:before="240" w:after="80" w:line="240" w:lineRule="auto"/>
        <w:jc w:val="center"/>
      </w:pPr>
      <w:r>
        <w:drawing>
          <wp:inline xmlns:a="http://schemas.openxmlformats.org/drawingml/2006/main" xmlns:pic="http://schemas.openxmlformats.org/drawingml/2006/picture">
            <wp:extent cx="5669280" cy="2039558"/>
            <wp:docPr id="1" name="Picture 1"/>
            <wp:cNvGraphicFramePr>
              <a:graphicFrameLocks noChangeAspect="1"/>
            </wp:cNvGraphicFramePr>
            <a:graphic>
              <a:graphicData uri="http://schemas.openxmlformats.org/drawingml/2006/picture">
                <pic:pic>
                  <pic:nvPicPr>
                    <pic:cNvPr id="0" name="fig3.png"/>
                    <pic:cNvPicPr/>
                  </pic:nvPicPr>
                  <pic:blipFill>
                    <a:blip r:embed="rId10"/>
                    <a:stretch>
                      <a:fillRect/>
                    </a:stretch>
                  </pic:blipFill>
                  <pic:spPr>
                    <a:xfrm>
                      <a:off x="0" y="0"/>
                      <a:ext cx="5669280" cy="2039558"/>
                    </a:xfrm>
                    <a:prstGeom prst="rect"/>
                  </pic:spPr>
                </pic:pic>
              </a:graphicData>
            </a:graphic>
          </wp:inline>
        </w:drawing>
      </w:r>
    </w:p>
    <w:p>
      <w:pPr>
        <w:spacing w:after="240" w:line="240" w:lineRule="auto"/>
        <w:jc w:val="left"/>
      </w:pPr>
      <w:r>
        <w:rPr>
          <w:rFonts w:ascii="Times New Roman" w:hAnsi="Times New Roman" w:eastAsia="Times New Roman" w:cs="Times New Roman"/>
          <w:b/>
          <w:i w:val="0"/>
          <w:sz w:val="21"/>
        </w:rPr>
        <w:t>Fig. 1.</w:t>
      </w:r>
      <w:r>
        <w:rPr>
          <w:rFonts w:ascii="Times New Roman" w:hAnsi="Times New Roman" w:eastAsia="Times New Roman" w:cs="Times New Roman"/>
          <w:b w:val="0"/>
          <w:i w:val="0"/>
          <w:sz w:val="21"/>
        </w:rPr>
        <w:t xml:space="preserve"> (a) Balanced accuracy of the three pipelines by dataset; (b) the gain of the two-sided over the uncorrected pipeline, one point per subject, with the box showing the median and quartiles.</w:t>
      </w:r>
    </w:p>
    <w:p>
      <w:pPr>
        <w:keepNext/>
        <w:spacing w:before="240" w:after="120" w:line="240" w:lineRule="auto"/>
      </w:pPr>
      <w:r>
        <w:rPr>
          <w:rFonts w:ascii="Times New Roman" w:hAnsi="Times New Roman" w:eastAsia="Times New Roman" w:cs="Times New Roman"/>
          <w:b/>
          <w:i/>
          <w:sz w:val="24"/>
        </w:rPr>
        <w:t>4.2. An origin sweep: the equivariant pipelines are exactly flat</w:t>
      </w:r>
    </w:p>
    <w:p>
      <w:pPr>
        <w:spacing w:before="0" w:after="0" w:line="480" w:lineRule="auto"/>
        <w:ind w:firstLine="0" w:left="0"/>
        <w:jc w:val="left"/>
      </w:pPr>
      <w:r>
        <w:rPr>
          <w:rFonts w:ascii="Times New Roman" w:hAnsi="Times New Roman" w:eastAsia="Times New Roman" w:cs="Times New Roman"/>
          <w:b w:val="0"/>
          <w:i w:val="0"/>
          <w:sz w:val="24"/>
        </w:rPr>
        <w:t>To measure the effect of the origin with the cells held fixed, we added a common constant to every feature, in both sessions alike, and swept its size over ten settings; the sweep was run on all 845 cells.</w:t>
      </w:r>
    </w:p>
    <w:p>
      <w:pPr>
        <w:keepNext/>
        <w:spacing w:before="240" w:after="80" w:line="240" w:lineRule="auto"/>
        <w:jc w:val="center"/>
      </w:pPr>
      <w:r>
        <w:drawing>
          <wp:inline xmlns:a="http://schemas.openxmlformats.org/drawingml/2006/main" xmlns:pic="http://schemas.openxmlformats.org/drawingml/2006/picture">
            <wp:extent cx="5669280" cy="1809674"/>
            <wp:docPr id="2" name="Picture 2"/>
            <wp:cNvGraphicFramePr>
              <a:graphicFrameLocks noChangeAspect="1"/>
            </wp:cNvGraphicFramePr>
            <a:graphic>
              <a:graphicData uri="http://schemas.openxmlformats.org/drawingml/2006/picture">
                <pic:pic>
                  <pic:nvPicPr>
                    <pic:cNvPr id="0" name="fig1.png"/>
                    <pic:cNvPicPr/>
                  </pic:nvPicPr>
                  <pic:blipFill>
                    <a:blip r:embed="rId11"/>
                    <a:stretch>
                      <a:fillRect/>
                    </a:stretch>
                  </pic:blipFill>
                  <pic:spPr>
                    <a:xfrm>
                      <a:off x="0" y="0"/>
                      <a:ext cx="5669280" cy="1809674"/>
                    </a:xfrm>
                    <a:prstGeom prst="rect"/>
                  </pic:spPr>
                </pic:pic>
              </a:graphicData>
            </a:graphic>
          </wp:inline>
        </w:drawing>
      </w:r>
    </w:p>
    <w:p>
      <w:pPr>
        <w:spacing w:after="240" w:line="240" w:lineRule="auto"/>
        <w:jc w:val="left"/>
      </w:pPr>
      <w:r>
        <w:rPr>
          <w:rFonts w:ascii="Times New Roman" w:hAnsi="Times New Roman" w:eastAsia="Times New Roman" w:cs="Times New Roman"/>
          <w:b/>
          <w:i w:val="0"/>
          <w:sz w:val="21"/>
        </w:rPr>
        <w:t>Fig. 2.</w:t>
      </w:r>
      <w:r>
        <w:rPr>
          <w:rFonts w:ascii="Times New Roman" w:hAnsi="Times New Roman" w:eastAsia="Times New Roman" w:cs="Times New Roman"/>
          <w:b w:val="0"/>
          <w:i w:val="0"/>
          <w:sz w:val="21"/>
        </w:rPr>
        <w:t xml:space="preserve"> (a) Change in balanced accuracy of the one-sided pipeline as a function of z_T, one curve per dataset; (b) the fraction of cells that land on exactly 1/K; (c) the largest change of the two equivariant pipelines over the whole sweep. The equivariant pipelines change by 0.0e+00 in every cell at every setting; the one-sided pipeline decays toward 1/K without reaching it uniformly within the sweep.</w:t>
      </w:r>
    </w:p>
    <w:p>
      <w:pPr>
        <w:spacing w:before="0" w:after="0" w:line="480" w:lineRule="auto"/>
        <w:ind w:firstLine="0" w:left="0"/>
        <w:jc w:val="left"/>
      </w:pPr>
      <w:r>
        <w:rPr>
          <w:rFonts w:ascii="Courier New" w:hAnsi="Courier New" w:eastAsia="Courier New" w:cs="Courier New"/>
          <w:b w:val="0"/>
          <w:i w:val="0"/>
          <w:sz w:val="24"/>
        </w:rPr>
        <w:t>none</w:t>
      </w:r>
      <w:r>
        <w:rPr>
          <w:rFonts w:ascii="Times New Roman" w:hAnsi="Times New Roman" w:eastAsia="Times New Roman" w:cs="Times New Roman"/>
          <w:b w:val="0"/>
          <w:i w:val="0"/>
          <w:sz w:val="24"/>
        </w:rPr>
        <w:t xml:space="preserve"> and </w:t>
      </w:r>
      <w:r>
        <w:rPr>
          <w:rFonts w:ascii="Courier New" w:hAnsi="Courier New" w:eastAsia="Courier New" w:cs="Courier New"/>
          <w:b w:val="0"/>
          <w:i w:val="0"/>
          <w:sz w:val="24"/>
        </w:rPr>
        <w:t>mean</w:t>
      </w:r>
      <w:r>
        <w:rPr>
          <w:rFonts w:ascii="Times New Roman" w:hAnsi="Times New Roman" w:eastAsia="Times New Roman" w:cs="Times New Roman"/>
          <w:b w:val="0"/>
          <w:i w:val="0"/>
          <w:sz w:val="24"/>
        </w:rPr>
        <w:t xml:space="preserve"> are exactly invariant: across 845 cells and ten settings the largest absolute change in balanced accuracy was 0.0e+00 for both, in every dataset (Fig. 2c). This is the numerical confirmation of Proposition 1, not an independent discovery: the algebra says the number must be zero, and the experiment says the implementation behaves as the algebra says. The one-sided pipeline decays toward 1/K as z_T grows, but it does not reach it uniformly within the sweep: on grasp-and-lift the fraction of cells at chance rises from 0.00 to 1.00 as z_T goes from 0.26 to 54.9; on BCI-2a from 0.08 to 0.97; on NER2015 from 0.05 to 0.93; on BCI-2b the sweep starts at z_T = 26 where 0.60 of the cells are already at chance and ends at 0.78; on SEED it starts at z_T = 34 where 0.90 are already at chance and ends at 1.00.</w:t>
      </w:r>
    </w:p>
    <w:p>
      <w:pPr>
        <w:spacing w:before="0" w:after="0" w:line="480" w:lineRule="auto"/>
        <w:ind w:firstLine="0" w:left="0"/>
        <w:jc w:val="left"/>
      </w:pPr>
      <w:r>
        <w:rPr>
          <w:rFonts w:ascii="Times New Roman" w:hAnsi="Times New Roman" w:eastAsia="Times New Roman" w:cs="Times New Roman"/>
          <w:b/>
          <w:i w:val="0"/>
          <w:sz w:val="24"/>
        </w:rPr>
        <w:t>The protocol in use is transductive, and that matters.</w:t>
      </w:r>
      <w:r>
        <w:rPr>
          <w:rFonts w:ascii="Times New Roman" w:hAnsi="Times New Roman" w:eastAsia="Times New Roman" w:cs="Times New Roman"/>
          <w:b w:val="0"/>
          <w:i w:val="0"/>
          <w:sz w:val="24"/>
        </w:rPr>
        <w:t xml:space="preserve"> Centring the target on its own mean uses the whole session. A deployment does not have it. We therefore scored five methods on </w:t>
      </w:r>
      <w:r>
        <w:rPr>
          <w:rFonts w:ascii="Times New Roman" w:hAnsi="Times New Roman" w:eastAsia="Times New Roman" w:cs="Times New Roman"/>
          <w:b w:val="0"/>
          <w:i/>
          <w:sz w:val="24"/>
        </w:rPr>
        <w:t>one common set of test trials</w:t>
      </w:r>
      <w:r>
        <w:rPr>
          <w:rFonts w:ascii="Times New Roman" w:hAnsi="Times New Roman" w:eastAsia="Times New Roman" w:cs="Times New Roman"/>
          <w:b w:val="0"/>
          <w:i w:val="0"/>
          <w:sz w:val="24"/>
        </w:rPr>
        <w:t>: the trials that follow a calibration prefix of k trials, in the recorded order. The methods are the batch correction (μ from all target trials, scored on the same post-prefix trials), a frozen prefix (μ from the first k trials), a causal running mean (trial i is centred on the mean of trials 1 … i−1), standardisation by the source statistics only, and no correction.</w:t>
      </w:r>
    </w:p>
    <w:p>
      <w:pPr>
        <w:keepNext/>
        <w:spacing w:before="240" w:after="80" w:line="240" w:lineRule="auto"/>
      </w:pPr>
      <w:r>
        <w:rPr>
          <w:rFonts w:ascii="Times New Roman" w:hAnsi="Times New Roman" w:eastAsia="Times New Roman" w:cs="Times New Roman"/>
          <w:b/>
          <w:i w:val="0"/>
          <w:sz w:val="21"/>
        </w:rPr>
        <w:t xml:space="preserve">Table 4. </w:t>
      </w:r>
      <w:r>
        <w:rPr>
          <w:rFonts w:ascii="Times New Roman" w:hAnsi="Times New Roman" w:eastAsia="Times New Roman" w:cs="Times New Roman"/>
          <w:b w:val="0"/>
          <w:i w:val="0"/>
          <w:sz w:val="21"/>
        </w:rPr>
        <w:t xml:space="preserve">Balanced accuracy on the common post-prefix test trials, LDA, mean over cells. </w:t>
      </w:r>
      <w:r>
        <w:rPr>
          <w:rFonts w:ascii="Courier New" w:hAnsi="Courier New" w:eastAsia="Courier New" w:cs="Courier New"/>
          <w:b w:val="0"/>
          <w:i w:val="0"/>
          <w:sz w:val="21"/>
        </w:rPr>
        <w:t>batch</w:t>
      </w:r>
      <w:r>
        <w:rPr>
          <w:rFonts w:ascii="Times New Roman" w:hAnsi="Times New Roman" w:eastAsia="Times New Roman" w:cs="Times New Roman"/>
          <w:b w:val="0"/>
          <w:i w:val="0"/>
          <w:sz w:val="21"/>
        </w:rPr>
        <w:t xml:space="preserve"> is transductive and is scored on the same trials as the others, so the comparison is paired. The subject-level paired difference is for the frozen prefix against </w:t>
      </w:r>
      <w:r>
        <w:rPr>
          <w:rFonts w:ascii="Courier New" w:hAnsi="Courier New" w:eastAsia="Courier New" w:cs="Courier New"/>
          <w:b w:val="0"/>
          <w:i w:val="0"/>
          <w:sz w:val="21"/>
        </w:rPr>
        <w:t>batch</w:t>
      </w:r>
      <w:r>
        <w:rPr>
          <w:rFonts w:ascii="Times New Roman" w:hAnsi="Times New Roman" w:eastAsia="Times New Roman" w:cs="Times New Roman"/>
          <w:b w:val="0"/>
          <w:i w:val="0"/>
          <w:sz w:val="21"/>
        </w:rPr>
        <w:t xml:space="preserve"> at k = 50.</w:t>
      </w:r>
    </w:p>
    <w:tbl>
      <w:tblPr>
        <w:tblW w:type="auto" w:w="0"/>
        <w:jc w:val="center"/>
        <w:tblLayout w:type="fixed"/>
        <w:tblBorders>
          <w:top w:val="single" w:sz="10" w:space="0" w:color="000000"/>
          <w:bottom w:val="single" w:sz="10" w:space="0" w:color="000000"/>
          <w:left w:val="none" w:sz="0" w:space="0" w:color="auto"/>
          <w:right w:val="none" w:sz="0" w:space="0" w:color="auto"/>
          <w:insideH w:val="none" w:sz="0" w:space="0" w:color="auto"/>
          <w:insideV w:val="none" w:sz="0" w:space="0" w:color="auto"/>
        </w:tblBorders>
        <w:tblLook w:firstColumn="1" w:firstRow="1" w:lastColumn="0" w:lastRow="0" w:noHBand="0" w:noVBand="1" w:val="04A0"/>
        <w:tblLayout w:type="fixed"/>
      </w:tblPr>
      <w:tblGrid>
        <w:gridCol w:w="1296"/>
        <w:gridCol w:w="1296"/>
        <w:gridCol w:w="1296"/>
        <w:gridCol w:w="1296"/>
        <w:gridCol w:w="1296"/>
        <w:gridCol w:w="1296"/>
        <w:gridCol w:w="1296"/>
      </w:tblGrid>
      <w:tr>
        <w:trPr>
          <w:tblHeader/>
        </w:trPr>
        <w:tc>
          <w:tcPr>
            <w:tcW w:type="dxa" w:w="1296"/>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dataset</w:t>
            </w:r>
          </w:p>
        </w:tc>
        <w:tc>
          <w:tcPr>
            <w:tcW w:type="dxa" w:w="1296"/>
            <w:tcBorders>
              <w:bottom w:val="single" w:sz="6" w:space="0" w:color="000000"/>
            </w:tcBorders>
          </w:tcPr>
          <w:p>
            <w:pPr>
              <w:spacing w:before="40" w:after="40" w:line="240" w:lineRule="auto"/>
              <w:jc w:val="left"/>
            </w:pPr>
            <w:r/>
            <w:r>
              <w:rPr>
                <w:rFonts w:ascii="Times New Roman" w:hAnsi="Times New Roman" w:eastAsia="Times New Roman" w:cs="Times New Roman"/>
                <w:b/>
                <w:i w:val="0"/>
                <w:sz w:val="18"/>
              </w:rPr>
              <w:t>k</w:t>
            </w:r>
          </w:p>
        </w:tc>
        <w:tc>
          <w:tcPr>
            <w:tcW w:type="dxa" w:w="1296"/>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batch</w:t>
            </w:r>
          </w:p>
        </w:tc>
        <w:tc>
          <w:tcPr>
            <w:tcW w:type="dxa" w:w="1296"/>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frozen prefix</w:t>
            </w:r>
          </w:p>
        </w:tc>
        <w:tc>
          <w:tcPr>
            <w:tcW w:type="dxa" w:w="1296"/>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running mean</w:t>
            </w:r>
          </w:p>
        </w:tc>
        <w:tc>
          <w:tcPr>
            <w:tcW w:type="dxa" w:w="1296"/>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source std</w:t>
            </w:r>
          </w:p>
        </w:tc>
        <w:tc>
          <w:tcPr>
            <w:tcW w:type="dxa" w:w="1296"/>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none</w:t>
            </w:r>
          </w:p>
        </w:tc>
      </w:tr>
      <w:tr>
        <w:tc>
          <w:tcPr>
            <w:tcW w:type="dxa" w:w="1296"/>
          </w:tcPr>
          <w:p>
            <w:pPr>
              <w:spacing w:before="40" w:after="40" w:line="240" w:lineRule="auto"/>
              <w:jc w:val="center"/>
            </w:pPr>
            <w:r/>
            <w:r>
              <w:rPr>
                <w:rFonts w:ascii="Times New Roman" w:hAnsi="Times New Roman" w:eastAsia="Times New Roman" w:cs="Times New Roman"/>
                <w:b w:val="0"/>
                <w:i w:val="0"/>
                <w:sz w:val="18"/>
              </w:rPr>
              <w:t>BCI-2b</w:t>
            </w:r>
          </w:p>
        </w:tc>
        <w:tc>
          <w:tcPr>
            <w:tcW w:type="dxa" w:w="1296"/>
          </w:tcPr>
          <w:p>
            <w:pPr>
              <w:spacing w:before="40" w:after="40" w:line="240" w:lineRule="auto"/>
              <w:jc w:val="left"/>
            </w:pPr>
            <w:r/>
            <w:r>
              <w:rPr>
                <w:rFonts w:ascii="Times New Roman" w:hAnsi="Times New Roman" w:eastAsia="Times New Roman" w:cs="Times New Roman"/>
                <w:b w:val="0"/>
                <w:i w:val="0"/>
                <w:sz w:val="18"/>
              </w:rPr>
              <w:t>5</w:t>
            </w:r>
          </w:p>
        </w:tc>
        <w:tc>
          <w:tcPr>
            <w:tcW w:type="dxa" w:w="1296"/>
          </w:tcPr>
          <w:p>
            <w:pPr>
              <w:spacing w:before="40" w:after="40" w:line="240" w:lineRule="auto"/>
              <w:jc w:val="center"/>
            </w:pPr>
            <w:r/>
            <w:r>
              <w:rPr>
                <w:rFonts w:ascii="Times New Roman" w:hAnsi="Times New Roman" w:eastAsia="Times New Roman" w:cs="Times New Roman"/>
                <w:b w:val="0"/>
                <w:i w:val="0"/>
                <w:sz w:val="18"/>
              </w:rPr>
              <w:t>0.7408</w:t>
            </w:r>
          </w:p>
        </w:tc>
        <w:tc>
          <w:tcPr>
            <w:tcW w:type="dxa" w:w="1296"/>
          </w:tcPr>
          <w:p>
            <w:pPr>
              <w:spacing w:before="40" w:after="40" w:line="240" w:lineRule="auto"/>
              <w:jc w:val="center"/>
            </w:pPr>
            <w:r/>
            <w:r>
              <w:rPr>
                <w:rFonts w:ascii="Times New Roman" w:hAnsi="Times New Roman" w:eastAsia="Times New Roman" w:cs="Times New Roman"/>
                <w:b w:val="0"/>
                <w:i w:val="0"/>
                <w:sz w:val="18"/>
              </w:rPr>
              <w:t>0.7034</w:t>
            </w:r>
          </w:p>
        </w:tc>
        <w:tc>
          <w:tcPr>
            <w:tcW w:type="dxa" w:w="1296"/>
          </w:tcPr>
          <w:p>
            <w:pPr>
              <w:spacing w:before="40" w:after="40" w:line="240" w:lineRule="auto"/>
              <w:jc w:val="center"/>
            </w:pPr>
            <w:r/>
            <w:r>
              <w:rPr>
                <w:rFonts w:ascii="Times New Roman" w:hAnsi="Times New Roman" w:eastAsia="Times New Roman" w:cs="Times New Roman"/>
                <w:b w:val="0"/>
                <w:i w:val="0"/>
                <w:sz w:val="18"/>
              </w:rPr>
              <w:t>0.7413</w:t>
            </w:r>
          </w:p>
        </w:tc>
        <w:tc>
          <w:tcPr>
            <w:tcW w:type="dxa" w:w="1296"/>
          </w:tcPr>
          <w:p>
            <w:pPr>
              <w:spacing w:before="40" w:after="40" w:line="240" w:lineRule="auto"/>
              <w:jc w:val="center"/>
            </w:pPr>
            <w:r/>
            <w:r>
              <w:rPr>
                <w:rFonts w:ascii="Times New Roman" w:hAnsi="Times New Roman" w:eastAsia="Times New Roman" w:cs="Times New Roman"/>
                <w:b w:val="0"/>
                <w:i w:val="0"/>
                <w:sz w:val="18"/>
              </w:rPr>
              <w:t>0.5735</w:t>
            </w:r>
          </w:p>
        </w:tc>
        <w:tc>
          <w:tcPr>
            <w:tcW w:type="dxa" w:w="1296"/>
          </w:tcPr>
          <w:p>
            <w:pPr>
              <w:spacing w:before="40" w:after="40" w:line="240" w:lineRule="auto"/>
              <w:jc w:val="center"/>
            </w:pPr>
            <w:r/>
            <w:r>
              <w:rPr>
                <w:rFonts w:ascii="Times New Roman" w:hAnsi="Times New Roman" w:eastAsia="Times New Roman" w:cs="Times New Roman"/>
                <w:b w:val="0"/>
                <w:i w:val="0"/>
                <w:sz w:val="18"/>
              </w:rPr>
              <w:t>0.7072</w:t>
            </w:r>
          </w:p>
        </w:tc>
      </w:tr>
      <w:tr>
        <w:tc>
          <w:tcPr>
            <w:tcW w:type="dxa" w:w="1296"/>
          </w:tcPr>
          <w:p>
            <w:pPr>
              <w:spacing w:before="40" w:after="40" w:line="240" w:lineRule="auto"/>
              <w:jc w:val="center"/>
            </w:pPr>
            <w:r/>
            <w:r>
              <w:rPr>
                <w:rFonts w:ascii="Times New Roman" w:hAnsi="Times New Roman" w:eastAsia="Times New Roman" w:cs="Times New Roman"/>
                <w:b w:val="0"/>
                <w:i w:val="0"/>
                <w:sz w:val="18"/>
              </w:rPr>
              <w:t>BCI-2b</w:t>
            </w:r>
          </w:p>
        </w:tc>
        <w:tc>
          <w:tcPr>
            <w:tcW w:type="dxa" w:w="1296"/>
          </w:tcPr>
          <w:p>
            <w:pPr>
              <w:spacing w:before="40" w:after="40" w:line="240" w:lineRule="auto"/>
              <w:jc w:val="left"/>
            </w:pPr>
            <w:r/>
            <w:r>
              <w:rPr>
                <w:rFonts w:ascii="Times New Roman" w:hAnsi="Times New Roman" w:eastAsia="Times New Roman" w:cs="Times New Roman"/>
                <w:b w:val="0"/>
                <w:i w:val="0"/>
                <w:sz w:val="18"/>
              </w:rPr>
              <w:t>50</w:t>
            </w:r>
          </w:p>
        </w:tc>
        <w:tc>
          <w:tcPr>
            <w:tcW w:type="dxa" w:w="1296"/>
          </w:tcPr>
          <w:p>
            <w:pPr>
              <w:spacing w:before="40" w:after="40" w:line="240" w:lineRule="auto"/>
              <w:jc w:val="center"/>
            </w:pPr>
            <w:r/>
            <w:r>
              <w:rPr>
                <w:rFonts w:ascii="Times New Roman" w:hAnsi="Times New Roman" w:eastAsia="Times New Roman" w:cs="Times New Roman"/>
                <w:b w:val="0"/>
                <w:i w:val="0"/>
                <w:sz w:val="18"/>
              </w:rPr>
              <w:t>0.7516</w:t>
            </w:r>
          </w:p>
        </w:tc>
        <w:tc>
          <w:tcPr>
            <w:tcW w:type="dxa" w:w="1296"/>
          </w:tcPr>
          <w:p>
            <w:pPr>
              <w:spacing w:before="40" w:after="40" w:line="240" w:lineRule="auto"/>
              <w:jc w:val="center"/>
            </w:pPr>
            <w:r/>
            <w:r>
              <w:rPr>
                <w:rFonts w:ascii="Times New Roman" w:hAnsi="Times New Roman" w:eastAsia="Times New Roman" w:cs="Times New Roman"/>
                <w:b w:val="0"/>
                <w:i w:val="0"/>
                <w:sz w:val="18"/>
              </w:rPr>
              <w:t>0.7486</w:t>
            </w:r>
          </w:p>
        </w:tc>
        <w:tc>
          <w:tcPr>
            <w:tcW w:type="dxa" w:w="1296"/>
          </w:tcPr>
          <w:p>
            <w:pPr>
              <w:spacing w:before="40" w:after="40" w:line="240" w:lineRule="auto"/>
              <w:jc w:val="center"/>
            </w:pPr>
            <w:r/>
            <w:r>
              <w:rPr>
                <w:rFonts w:ascii="Times New Roman" w:hAnsi="Times New Roman" w:eastAsia="Times New Roman" w:cs="Times New Roman"/>
                <w:b w:val="0"/>
                <w:i w:val="0"/>
                <w:sz w:val="18"/>
              </w:rPr>
              <w:t>0.7483</w:t>
            </w:r>
          </w:p>
        </w:tc>
        <w:tc>
          <w:tcPr>
            <w:tcW w:type="dxa" w:w="1296"/>
          </w:tcPr>
          <w:p>
            <w:pPr>
              <w:spacing w:before="40" w:after="40" w:line="240" w:lineRule="auto"/>
              <w:jc w:val="center"/>
            </w:pPr>
            <w:r/>
            <w:r>
              <w:rPr>
                <w:rFonts w:ascii="Times New Roman" w:hAnsi="Times New Roman" w:eastAsia="Times New Roman" w:cs="Times New Roman"/>
                <w:b w:val="0"/>
                <w:i w:val="0"/>
                <w:sz w:val="18"/>
              </w:rPr>
              <w:t>0.5748</w:t>
            </w:r>
          </w:p>
        </w:tc>
        <w:tc>
          <w:tcPr>
            <w:tcW w:type="dxa" w:w="1296"/>
          </w:tcPr>
          <w:p>
            <w:pPr>
              <w:spacing w:before="40" w:after="40" w:line="240" w:lineRule="auto"/>
              <w:jc w:val="center"/>
            </w:pPr>
            <w:r/>
            <w:r>
              <w:rPr>
                <w:rFonts w:ascii="Times New Roman" w:hAnsi="Times New Roman" w:eastAsia="Times New Roman" w:cs="Times New Roman"/>
                <w:b w:val="0"/>
                <w:i w:val="0"/>
                <w:sz w:val="18"/>
              </w:rPr>
              <w:t>0.7146</w:t>
            </w:r>
          </w:p>
        </w:tc>
      </w:tr>
      <w:tr>
        <w:tc>
          <w:tcPr>
            <w:tcW w:type="dxa" w:w="1296"/>
          </w:tcPr>
          <w:p>
            <w:pPr>
              <w:spacing w:before="40" w:after="40" w:line="240" w:lineRule="auto"/>
              <w:jc w:val="center"/>
            </w:pPr>
            <w:r/>
            <w:r>
              <w:rPr>
                <w:rFonts w:ascii="Times New Roman" w:hAnsi="Times New Roman" w:eastAsia="Times New Roman" w:cs="Times New Roman"/>
                <w:b w:val="0"/>
                <w:i w:val="0"/>
                <w:sz w:val="18"/>
              </w:rPr>
              <w:t>BCI-2a</w:t>
            </w:r>
          </w:p>
        </w:tc>
        <w:tc>
          <w:tcPr>
            <w:tcW w:type="dxa" w:w="1296"/>
          </w:tcPr>
          <w:p>
            <w:pPr>
              <w:spacing w:before="40" w:after="40" w:line="240" w:lineRule="auto"/>
              <w:jc w:val="left"/>
            </w:pPr>
            <w:r/>
            <w:r>
              <w:rPr>
                <w:rFonts w:ascii="Times New Roman" w:hAnsi="Times New Roman" w:eastAsia="Times New Roman" w:cs="Times New Roman"/>
                <w:b w:val="0"/>
                <w:i w:val="0"/>
                <w:sz w:val="18"/>
              </w:rPr>
              <w:t>5</w:t>
            </w:r>
          </w:p>
        </w:tc>
        <w:tc>
          <w:tcPr>
            <w:tcW w:type="dxa" w:w="1296"/>
          </w:tcPr>
          <w:p>
            <w:pPr>
              <w:spacing w:before="40" w:after="40" w:line="240" w:lineRule="auto"/>
              <w:jc w:val="center"/>
            </w:pPr>
            <w:r/>
            <w:r>
              <w:rPr>
                <w:rFonts w:ascii="Times New Roman" w:hAnsi="Times New Roman" w:eastAsia="Times New Roman" w:cs="Times New Roman"/>
                <w:b w:val="0"/>
                <w:i w:val="0"/>
                <w:sz w:val="18"/>
              </w:rPr>
              <w:t>0.6124</w:t>
            </w:r>
          </w:p>
        </w:tc>
        <w:tc>
          <w:tcPr>
            <w:tcW w:type="dxa" w:w="1296"/>
          </w:tcPr>
          <w:p>
            <w:pPr>
              <w:spacing w:before="40" w:after="40" w:line="240" w:lineRule="auto"/>
              <w:jc w:val="center"/>
            </w:pPr>
            <w:r/>
            <w:r>
              <w:rPr>
                <w:rFonts w:ascii="Times New Roman" w:hAnsi="Times New Roman" w:eastAsia="Times New Roman" w:cs="Times New Roman"/>
                <w:b w:val="0"/>
                <w:i w:val="0"/>
                <w:sz w:val="18"/>
              </w:rPr>
              <w:t>0.4939</w:t>
            </w:r>
          </w:p>
        </w:tc>
        <w:tc>
          <w:tcPr>
            <w:tcW w:type="dxa" w:w="1296"/>
          </w:tcPr>
          <w:p>
            <w:pPr>
              <w:spacing w:before="40" w:after="40" w:line="240" w:lineRule="auto"/>
              <w:jc w:val="center"/>
            </w:pPr>
            <w:r/>
            <w:r>
              <w:rPr>
                <w:rFonts w:ascii="Times New Roman" w:hAnsi="Times New Roman" w:eastAsia="Times New Roman" w:cs="Times New Roman"/>
                <w:b w:val="0"/>
                <w:i w:val="0"/>
                <w:sz w:val="18"/>
              </w:rPr>
              <w:t>0.6087</w:t>
            </w:r>
          </w:p>
        </w:tc>
        <w:tc>
          <w:tcPr>
            <w:tcW w:type="dxa" w:w="1296"/>
          </w:tcPr>
          <w:p>
            <w:pPr>
              <w:spacing w:before="40" w:after="40" w:line="240" w:lineRule="auto"/>
              <w:jc w:val="center"/>
            </w:pPr>
            <w:r/>
            <w:r>
              <w:rPr>
                <w:rFonts w:ascii="Times New Roman" w:hAnsi="Times New Roman" w:eastAsia="Times New Roman" w:cs="Times New Roman"/>
                <w:b w:val="0"/>
                <w:i w:val="0"/>
                <w:sz w:val="18"/>
              </w:rPr>
              <w:t>0.5208</w:t>
            </w:r>
          </w:p>
        </w:tc>
        <w:tc>
          <w:tcPr>
            <w:tcW w:type="dxa" w:w="1296"/>
          </w:tcPr>
          <w:p>
            <w:pPr>
              <w:spacing w:before="40" w:after="40" w:line="240" w:lineRule="auto"/>
              <w:jc w:val="center"/>
            </w:pPr>
            <w:r/>
            <w:r>
              <w:rPr>
                <w:rFonts w:ascii="Times New Roman" w:hAnsi="Times New Roman" w:eastAsia="Times New Roman" w:cs="Times New Roman"/>
                <w:b w:val="0"/>
                <w:i w:val="0"/>
                <w:sz w:val="18"/>
              </w:rPr>
              <w:t>0.5656</w:t>
            </w:r>
          </w:p>
        </w:tc>
      </w:tr>
      <w:tr>
        <w:tc>
          <w:tcPr>
            <w:tcW w:type="dxa" w:w="1296"/>
          </w:tcPr>
          <w:p>
            <w:pPr>
              <w:spacing w:before="40" w:after="40" w:line="240" w:lineRule="auto"/>
              <w:jc w:val="center"/>
            </w:pPr>
            <w:r/>
            <w:r>
              <w:rPr>
                <w:rFonts w:ascii="Times New Roman" w:hAnsi="Times New Roman" w:eastAsia="Times New Roman" w:cs="Times New Roman"/>
                <w:b w:val="0"/>
                <w:i w:val="0"/>
                <w:sz w:val="18"/>
              </w:rPr>
              <w:t>BCI-2a</w:t>
            </w:r>
          </w:p>
        </w:tc>
        <w:tc>
          <w:tcPr>
            <w:tcW w:type="dxa" w:w="1296"/>
          </w:tcPr>
          <w:p>
            <w:pPr>
              <w:spacing w:before="40" w:after="40" w:line="240" w:lineRule="auto"/>
              <w:jc w:val="left"/>
            </w:pPr>
            <w:r/>
            <w:r>
              <w:rPr>
                <w:rFonts w:ascii="Times New Roman" w:hAnsi="Times New Roman" w:eastAsia="Times New Roman" w:cs="Times New Roman"/>
                <w:b w:val="0"/>
                <w:i w:val="0"/>
                <w:sz w:val="18"/>
              </w:rPr>
              <w:t>50</w:t>
            </w:r>
          </w:p>
        </w:tc>
        <w:tc>
          <w:tcPr>
            <w:tcW w:type="dxa" w:w="1296"/>
          </w:tcPr>
          <w:p>
            <w:pPr>
              <w:spacing w:before="40" w:after="40" w:line="240" w:lineRule="auto"/>
              <w:jc w:val="center"/>
            </w:pPr>
            <w:r/>
            <w:r>
              <w:rPr>
                <w:rFonts w:ascii="Times New Roman" w:hAnsi="Times New Roman" w:eastAsia="Times New Roman" w:cs="Times New Roman"/>
                <w:b w:val="0"/>
                <w:i w:val="0"/>
                <w:sz w:val="18"/>
              </w:rPr>
              <w:t>0.6111</w:t>
            </w:r>
          </w:p>
        </w:tc>
        <w:tc>
          <w:tcPr>
            <w:tcW w:type="dxa" w:w="1296"/>
          </w:tcPr>
          <w:p>
            <w:pPr>
              <w:spacing w:before="40" w:after="40" w:line="240" w:lineRule="auto"/>
              <w:jc w:val="center"/>
            </w:pPr>
            <w:r/>
            <w:r>
              <w:rPr>
                <w:rFonts w:ascii="Times New Roman" w:hAnsi="Times New Roman" w:eastAsia="Times New Roman" w:cs="Times New Roman"/>
                <w:b w:val="0"/>
                <w:i w:val="0"/>
                <w:sz w:val="18"/>
              </w:rPr>
              <w:t>0.5917</w:t>
            </w:r>
          </w:p>
        </w:tc>
        <w:tc>
          <w:tcPr>
            <w:tcW w:type="dxa" w:w="1296"/>
          </w:tcPr>
          <w:p>
            <w:pPr>
              <w:spacing w:before="40" w:after="40" w:line="240" w:lineRule="auto"/>
              <w:jc w:val="center"/>
            </w:pPr>
            <w:r/>
            <w:r>
              <w:rPr>
                <w:rFonts w:ascii="Times New Roman" w:hAnsi="Times New Roman" w:eastAsia="Times New Roman" w:cs="Times New Roman"/>
                <w:b w:val="0"/>
                <w:i w:val="0"/>
                <w:sz w:val="18"/>
              </w:rPr>
              <w:t>0.6083</w:t>
            </w:r>
          </w:p>
        </w:tc>
        <w:tc>
          <w:tcPr>
            <w:tcW w:type="dxa" w:w="1296"/>
          </w:tcPr>
          <w:p>
            <w:pPr>
              <w:spacing w:before="40" w:after="40" w:line="240" w:lineRule="auto"/>
              <w:jc w:val="center"/>
            </w:pPr>
            <w:r/>
            <w:r>
              <w:rPr>
                <w:rFonts w:ascii="Times New Roman" w:hAnsi="Times New Roman" w:eastAsia="Times New Roman" w:cs="Times New Roman"/>
                <w:b w:val="0"/>
                <w:i w:val="0"/>
                <w:sz w:val="18"/>
              </w:rPr>
              <w:t>0.5201</w:t>
            </w:r>
          </w:p>
        </w:tc>
        <w:tc>
          <w:tcPr>
            <w:tcW w:type="dxa" w:w="1296"/>
          </w:tcPr>
          <w:p>
            <w:pPr>
              <w:spacing w:before="40" w:after="40" w:line="240" w:lineRule="auto"/>
              <w:jc w:val="center"/>
            </w:pPr>
            <w:r/>
            <w:r>
              <w:rPr>
                <w:rFonts w:ascii="Times New Roman" w:hAnsi="Times New Roman" w:eastAsia="Times New Roman" w:cs="Times New Roman"/>
                <w:b w:val="0"/>
                <w:i w:val="0"/>
                <w:sz w:val="18"/>
              </w:rPr>
              <w:t>0.5623</w:t>
            </w:r>
          </w:p>
        </w:tc>
      </w:tr>
      <w:tr>
        <w:tc>
          <w:tcPr>
            <w:tcW w:type="dxa" w:w="1296"/>
          </w:tcPr>
          <w:p>
            <w:pPr>
              <w:spacing w:before="40" w:after="40" w:line="240" w:lineRule="auto"/>
              <w:jc w:val="center"/>
            </w:pPr>
            <w:r/>
            <w:r>
              <w:rPr>
                <w:rFonts w:ascii="Times New Roman" w:hAnsi="Times New Roman" w:eastAsia="Times New Roman" w:cs="Times New Roman"/>
                <w:b w:val="0"/>
                <w:i w:val="0"/>
                <w:sz w:val="18"/>
              </w:rPr>
              <w:t>SEED</w:t>
            </w:r>
          </w:p>
        </w:tc>
        <w:tc>
          <w:tcPr>
            <w:tcW w:type="dxa" w:w="1296"/>
          </w:tcPr>
          <w:p>
            <w:pPr>
              <w:spacing w:before="40" w:after="40" w:line="240" w:lineRule="auto"/>
              <w:jc w:val="left"/>
            </w:pPr>
            <w:r/>
            <w:r>
              <w:rPr>
                <w:rFonts w:ascii="Times New Roman" w:hAnsi="Times New Roman" w:eastAsia="Times New Roman" w:cs="Times New Roman"/>
                <w:b w:val="0"/>
                <w:i w:val="0"/>
                <w:sz w:val="18"/>
              </w:rPr>
              <w:t>5</w:t>
            </w:r>
          </w:p>
        </w:tc>
        <w:tc>
          <w:tcPr>
            <w:tcW w:type="dxa" w:w="1296"/>
          </w:tcPr>
          <w:p>
            <w:pPr>
              <w:spacing w:before="40" w:after="40" w:line="240" w:lineRule="auto"/>
              <w:jc w:val="center"/>
            </w:pPr>
            <w:r/>
            <w:r>
              <w:rPr>
                <w:rFonts w:ascii="Times New Roman" w:hAnsi="Times New Roman" w:eastAsia="Times New Roman" w:cs="Times New Roman"/>
                <w:b w:val="0"/>
                <w:i w:val="0"/>
                <w:sz w:val="18"/>
              </w:rPr>
              <w:t>0.7094</w:t>
            </w:r>
          </w:p>
        </w:tc>
        <w:tc>
          <w:tcPr>
            <w:tcW w:type="dxa" w:w="1296"/>
          </w:tcPr>
          <w:p>
            <w:pPr>
              <w:spacing w:before="40" w:after="40" w:line="240" w:lineRule="auto"/>
              <w:jc w:val="center"/>
            </w:pPr>
            <w:r/>
            <w:r>
              <w:rPr>
                <w:rFonts w:ascii="Times New Roman" w:hAnsi="Times New Roman" w:eastAsia="Times New Roman" w:cs="Times New Roman"/>
                <w:b w:val="0"/>
                <w:i w:val="0"/>
                <w:sz w:val="18"/>
              </w:rPr>
              <w:t>0.5265</w:t>
            </w:r>
          </w:p>
        </w:tc>
        <w:tc>
          <w:tcPr>
            <w:tcW w:type="dxa" w:w="1296"/>
          </w:tcPr>
          <w:p>
            <w:pPr>
              <w:spacing w:before="40" w:after="40" w:line="240" w:lineRule="auto"/>
              <w:jc w:val="center"/>
            </w:pPr>
            <w:r/>
            <w:r>
              <w:rPr>
                <w:rFonts w:ascii="Times New Roman" w:hAnsi="Times New Roman" w:eastAsia="Times New Roman" w:cs="Times New Roman"/>
                <w:b w:val="0"/>
                <w:i w:val="0"/>
                <w:sz w:val="18"/>
              </w:rPr>
              <w:t>0.6714</w:t>
            </w:r>
          </w:p>
        </w:tc>
        <w:tc>
          <w:tcPr>
            <w:tcW w:type="dxa" w:w="1296"/>
          </w:tcPr>
          <w:p>
            <w:pPr>
              <w:spacing w:before="40" w:after="40" w:line="240" w:lineRule="auto"/>
              <w:jc w:val="center"/>
            </w:pPr>
            <w:r/>
            <w:r>
              <w:rPr>
                <w:rFonts w:ascii="Times New Roman" w:hAnsi="Times New Roman" w:eastAsia="Times New Roman" w:cs="Times New Roman"/>
                <w:b w:val="0"/>
                <w:i w:val="0"/>
                <w:sz w:val="18"/>
              </w:rPr>
              <w:t>0.3388</w:t>
            </w:r>
          </w:p>
        </w:tc>
        <w:tc>
          <w:tcPr>
            <w:tcW w:type="dxa" w:w="1296"/>
          </w:tcPr>
          <w:p>
            <w:pPr>
              <w:spacing w:before="40" w:after="40" w:line="240" w:lineRule="auto"/>
              <w:jc w:val="center"/>
            </w:pPr>
            <w:r/>
            <w:r>
              <w:rPr>
                <w:rFonts w:ascii="Times New Roman" w:hAnsi="Times New Roman" w:eastAsia="Times New Roman" w:cs="Times New Roman"/>
                <w:b w:val="0"/>
                <w:i w:val="0"/>
                <w:sz w:val="18"/>
              </w:rPr>
              <w:t>0.4592</w:t>
            </w:r>
          </w:p>
        </w:tc>
      </w:tr>
      <w:tr>
        <w:tc>
          <w:tcPr>
            <w:tcW w:type="dxa" w:w="1296"/>
          </w:tcPr>
          <w:p>
            <w:pPr>
              <w:spacing w:before="40" w:after="40" w:line="240" w:lineRule="auto"/>
              <w:jc w:val="center"/>
            </w:pPr>
            <w:r/>
            <w:r>
              <w:rPr>
                <w:rFonts w:ascii="Times New Roman" w:hAnsi="Times New Roman" w:eastAsia="Times New Roman" w:cs="Times New Roman"/>
                <w:b w:val="0"/>
                <w:i w:val="0"/>
                <w:sz w:val="18"/>
              </w:rPr>
              <w:t>SEED</w:t>
            </w:r>
          </w:p>
        </w:tc>
        <w:tc>
          <w:tcPr>
            <w:tcW w:type="dxa" w:w="1296"/>
          </w:tcPr>
          <w:p>
            <w:pPr>
              <w:spacing w:before="40" w:after="40" w:line="240" w:lineRule="auto"/>
              <w:jc w:val="left"/>
            </w:pPr>
            <w:r/>
            <w:r>
              <w:rPr>
                <w:rFonts w:ascii="Times New Roman" w:hAnsi="Times New Roman" w:eastAsia="Times New Roman" w:cs="Times New Roman"/>
                <w:b w:val="0"/>
                <w:i w:val="0"/>
                <w:sz w:val="18"/>
              </w:rPr>
              <w:t>50</w:t>
            </w:r>
          </w:p>
        </w:tc>
        <w:tc>
          <w:tcPr>
            <w:tcW w:type="dxa" w:w="1296"/>
          </w:tcPr>
          <w:p>
            <w:pPr>
              <w:spacing w:before="40" w:after="40" w:line="240" w:lineRule="auto"/>
              <w:jc w:val="center"/>
            </w:pPr>
            <w:r/>
            <w:r>
              <w:rPr>
                <w:rFonts w:ascii="Times New Roman" w:hAnsi="Times New Roman" w:eastAsia="Times New Roman" w:cs="Times New Roman"/>
                <w:b w:val="0"/>
                <w:i w:val="0"/>
                <w:sz w:val="18"/>
              </w:rPr>
              <w:t>0.7094</w:t>
            </w:r>
          </w:p>
        </w:tc>
        <w:tc>
          <w:tcPr>
            <w:tcW w:type="dxa" w:w="1296"/>
          </w:tcPr>
          <w:p>
            <w:pPr>
              <w:spacing w:before="40" w:after="40" w:line="240" w:lineRule="auto"/>
              <w:jc w:val="center"/>
            </w:pPr>
            <w:r/>
            <w:r>
              <w:rPr>
                <w:rFonts w:ascii="Times New Roman" w:hAnsi="Times New Roman" w:eastAsia="Times New Roman" w:cs="Times New Roman"/>
                <w:b w:val="0"/>
                <w:i w:val="0"/>
                <w:sz w:val="18"/>
              </w:rPr>
              <w:t>0.5283</w:t>
            </w:r>
          </w:p>
        </w:tc>
        <w:tc>
          <w:tcPr>
            <w:tcW w:type="dxa" w:w="1296"/>
          </w:tcPr>
          <w:p>
            <w:pPr>
              <w:spacing w:before="40" w:after="40" w:line="240" w:lineRule="auto"/>
              <w:jc w:val="center"/>
            </w:pPr>
            <w:r/>
            <w:r>
              <w:rPr>
                <w:rFonts w:ascii="Times New Roman" w:hAnsi="Times New Roman" w:eastAsia="Times New Roman" w:cs="Times New Roman"/>
                <w:b w:val="0"/>
                <w:i w:val="0"/>
                <w:sz w:val="18"/>
              </w:rPr>
              <w:t>0.6782</w:t>
            </w:r>
          </w:p>
        </w:tc>
        <w:tc>
          <w:tcPr>
            <w:tcW w:type="dxa" w:w="1296"/>
          </w:tcPr>
          <w:p>
            <w:pPr>
              <w:spacing w:before="40" w:after="40" w:line="240" w:lineRule="auto"/>
              <w:jc w:val="center"/>
            </w:pPr>
            <w:r/>
            <w:r>
              <w:rPr>
                <w:rFonts w:ascii="Times New Roman" w:hAnsi="Times New Roman" w:eastAsia="Times New Roman" w:cs="Times New Roman"/>
                <w:b w:val="0"/>
                <w:i w:val="0"/>
                <w:sz w:val="18"/>
              </w:rPr>
              <w:t>0.3390</w:t>
            </w:r>
          </w:p>
        </w:tc>
        <w:tc>
          <w:tcPr>
            <w:tcW w:type="dxa" w:w="1296"/>
          </w:tcPr>
          <w:p>
            <w:pPr>
              <w:spacing w:before="40" w:after="40" w:line="240" w:lineRule="auto"/>
              <w:jc w:val="center"/>
            </w:pPr>
            <w:r/>
            <w:r>
              <w:rPr>
                <w:rFonts w:ascii="Times New Roman" w:hAnsi="Times New Roman" w:eastAsia="Times New Roman" w:cs="Times New Roman"/>
                <w:b w:val="0"/>
                <w:i w:val="0"/>
                <w:sz w:val="18"/>
              </w:rPr>
              <w:t>0.4599</w:t>
            </w:r>
          </w:p>
        </w:tc>
      </w:tr>
      <w:tr>
        <w:tc>
          <w:tcPr>
            <w:tcW w:type="dxa" w:w="1296"/>
          </w:tcPr>
          <w:p>
            <w:pPr>
              <w:spacing w:before="40" w:after="40" w:line="240" w:lineRule="auto"/>
              <w:jc w:val="center"/>
            </w:pPr>
            <w:r/>
            <w:r>
              <w:rPr>
                <w:rFonts w:ascii="Times New Roman" w:hAnsi="Times New Roman" w:eastAsia="Times New Roman" w:cs="Times New Roman"/>
                <w:b w:val="0"/>
                <w:i w:val="0"/>
                <w:sz w:val="18"/>
              </w:rPr>
              <w:t>SEED</w:t>
            </w:r>
          </w:p>
        </w:tc>
        <w:tc>
          <w:tcPr>
            <w:tcW w:type="dxa" w:w="1296"/>
          </w:tcPr>
          <w:p>
            <w:pPr>
              <w:spacing w:before="40" w:after="40" w:line="240" w:lineRule="auto"/>
              <w:jc w:val="left"/>
            </w:pPr>
            <w:r/>
            <w:r>
              <w:rPr>
                <w:rFonts w:ascii="Times New Roman" w:hAnsi="Times New Roman" w:eastAsia="Times New Roman" w:cs="Times New Roman"/>
                <w:b w:val="0"/>
                <w:i w:val="0"/>
                <w:sz w:val="18"/>
              </w:rPr>
              <w:t>200</w:t>
            </w:r>
          </w:p>
        </w:tc>
        <w:tc>
          <w:tcPr>
            <w:tcW w:type="dxa" w:w="1296"/>
          </w:tcPr>
          <w:p>
            <w:pPr>
              <w:spacing w:before="40" w:after="40" w:line="240" w:lineRule="auto"/>
              <w:jc w:val="center"/>
            </w:pPr>
            <w:r/>
            <w:r>
              <w:rPr>
                <w:rFonts w:ascii="Times New Roman" w:hAnsi="Times New Roman" w:eastAsia="Times New Roman" w:cs="Times New Roman"/>
                <w:b w:val="0"/>
                <w:i w:val="0"/>
                <w:sz w:val="18"/>
              </w:rPr>
              <w:t>0.7085</w:t>
            </w:r>
          </w:p>
        </w:tc>
        <w:tc>
          <w:tcPr>
            <w:tcW w:type="dxa" w:w="1296"/>
          </w:tcPr>
          <w:p>
            <w:pPr>
              <w:spacing w:before="40" w:after="40" w:line="240" w:lineRule="auto"/>
              <w:jc w:val="center"/>
            </w:pPr>
            <w:r/>
            <w:r>
              <w:rPr>
                <w:rFonts w:ascii="Times New Roman" w:hAnsi="Times New Roman" w:eastAsia="Times New Roman" w:cs="Times New Roman"/>
                <w:b w:val="0"/>
                <w:i w:val="0"/>
                <w:sz w:val="18"/>
              </w:rPr>
              <w:t>0.5156</w:t>
            </w:r>
          </w:p>
        </w:tc>
        <w:tc>
          <w:tcPr>
            <w:tcW w:type="dxa" w:w="1296"/>
          </w:tcPr>
          <w:p>
            <w:pPr>
              <w:spacing w:before="40" w:after="40" w:line="240" w:lineRule="auto"/>
              <w:jc w:val="center"/>
            </w:pPr>
            <w:r/>
            <w:r>
              <w:rPr>
                <w:rFonts w:ascii="Times New Roman" w:hAnsi="Times New Roman" w:eastAsia="Times New Roman" w:cs="Times New Roman"/>
                <w:b w:val="0"/>
                <w:i w:val="0"/>
                <w:sz w:val="18"/>
              </w:rPr>
              <w:t>0.6992</w:t>
            </w:r>
          </w:p>
        </w:tc>
        <w:tc>
          <w:tcPr>
            <w:tcW w:type="dxa" w:w="1296"/>
          </w:tcPr>
          <w:p>
            <w:pPr>
              <w:spacing w:before="40" w:after="40" w:line="240" w:lineRule="auto"/>
              <w:jc w:val="center"/>
            </w:pPr>
            <w:r/>
            <w:r>
              <w:rPr>
                <w:rFonts w:ascii="Times New Roman" w:hAnsi="Times New Roman" w:eastAsia="Times New Roman" w:cs="Times New Roman"/>
                <w:b w:val="0"/>
                <w:i w:val="0"/>
                <w:sz w:val="18"/>
              </w:rPr>
              <w:t>0.3396</w:t>
            </w:r>
          </w:p>
        </w:tc>
        <w:tc>
          <w:tcPr>
            <w:tcW w:type="dxa" w:w="1296"/>
          </w:tcPr>
          <w:p>
            <w:pPr>
              <w:spacing w:before="40" w:after="40" w:line="240" w:lineRule="auto"/>
              <w:jc w:val="center"/>
            </w:pPr>
            <w:r/>
            <w:r>
              <w:rPr>
                <w:rFonts w:ascii="Times New Roman" w:hAnsi="Times New Roman" w:eastAsia="Times New Roman" w:cs="Times New Roman"/>
                <w:b w:val="0"/>
                <w:i w:val="0"/>
                <w:sz w:val="18"/>
              </w:rPr>
              <w:t>0.4598</w:t>
            </w:r>
          </w:p>
        </w:tc>
      </w:tr>
      <w:tr>
        <w:tc>
          <w:tcPr>
            <w:tcW w:type="dxa" w:w="1296"/>
          </w:tcPr>
          <w:p>
            <w:pPr>
              <w:spacing w:before="40" w:after="40" w:line="240" w:lineRule="auto"/>
              <w:jc w:val="center"/>
            </w:pPr>
            <w:r/>
            <w:r>
              <w:rPr>
                <w:rFonts w:ascii="Times New Roman" w:hAnsi="Times New Roman" w:eastAsia="Times New Roman" w:cs="Times New Roman"/>
                <w:b w:val="0"/>
                <w:i w:val="0"/>
                <w:sz w:val="18"/>
              </w:rPr>
              <w:t>grasp-and-lift</w:t>
            </w:r>
          </w:p>
        </w:tc>
        <w:tc>
          <w:tcPr>
            <w:tcW w:type="dxa" w:w="1296"/>
          </w:tcPr>
          <w:p>
            <w:pPr>
              <w:spacing w:before="40" w:after="40" w:line="240" w:lineRule="auto"/>
              <w:jc w:val="left"/>
            </w:pPr>
            <w:r/>
            <w:r>
              <w:rPr>
                <w:rFonts w:ascii="Times New Roman" w:hAnsi="Times New Roman" w:eastAsia="Times New Roman" w:cs="Times New Roman"/>
                <w:b w:val="0"/>
                <w:i w:val="0"/>
                <w:sz w:val="18"/>
              </w:rPr>
              <w:t>5</w:t>
            </w:r>
          </w:p>
        </w:tc>
        <w:tc>
          <w:tcPr>
            <w:tcW w:type="dxa" w:w="1296"/>
          </w:tcPr>
          <w:p>
            <w:pPr>
              <w:spacing w:before="40" w:after="40" w:line="240" w:lineRule="auto"/>
              <w:jc w:val="center"/>
            </w:pPr>
            <w:r/>
            <w:r>
              <w:rPr>
                <w:rFonts w:ascii="Times New Roman" w:hAnsi="Times New Roman" w:eastAsia="Times New Roman" w:cs="Times New Roman"/>
                <w:b w:val="0"/>
                <w:i w:val="0"/>
                <w:sz w:val="18"/>
              </w:rPr>
              <w:t>0.7836</w:t>
            </w:r>
          </w:p>
        </w:tc>
        <w:tc>
          <w:tcPr>
            <w:tcW w:type="dxa" w:w="1296"/>
          </w:tcPr>
          <w:p>
            <w:pPr>
              <w:spacing w:before="40" w:after="40" w:line="240" w:lineRule="auto"/>
              <w:jc w:val="center"/>
            </w:pPr>
            <w:r/>
            <w:r>
              <w:rPr>
                <w:rFonts w:ascii="Times New Roman" w:hAnsi="Times New Roman" w:eastAsia="Times New Roman" w:cs="Times New Roman"/>
                <w:b w:val="0"/>
                <w:i w:val="0"/>
                <w:sz w:val="18"/>
              </w:rPr>
              <w:t>0.6944</w:t>
            </w:r>
          </w:p>
        </w:tc>
        <w:tc>
          <w:tcPr>
            <w:tcW w:type="dxa" w:w="1296"/>
          </w:tcPr>
          <w:p>
            <w:pPr>
              <w:spacing w:before="40" w:after="40" w:line="240" w:lineRule="auto"/>
              <w:jc w:val="center"/>
            </w:pPr>
            <w:r/>
            <w:r>
              <w:rPr>
                <w:rFonts w:ascii="Times New Roman" w:hAnsi="Times New Roman" w:eastAsia="Times New Roman" w:cs="Times New Roman"/>
                <w:b w:val="0"/>
                <w:i w:val="0"/>
                <w:sz w:val="18"/>
              </w:rPr>
              <w:t>0.6658</w:t>
            </w:r>
          </w:p>
        </w:tc>
        <w:tc>
          <w:tcPr>
            <w:tcW w:type="dxa" w:w="1296"/>
          </w:tcPr>
          <w:p>
            <w:pPr>
              <w:spacing w:before="40" w:after="40" w:line="240" w:lineRule="auto"/>
              <w:jc w:val="center"/>
            </w:pPr>
            <w:r/>
            <w:r>
              <w:rPr>
                <w:rFonts w:ascii="Times New Roman" w:hAnsi="Times New Roman" w:eastAsia="Times New Roman" w:cs="Times New Roman"/>
                <w:b w:val="0"/>
                <w:i w:val="0"/>
                <w:sz w:val="18"/>
              </w:rPr>
              <w:t>0.7000</w:t>
            </w:r>
          </w:p>
        </w:tc>
        <w:tc>
          <w:tcPr>
            <w:tcW w:type="dxa" w:w="1296"/>
          </w:tcPr>
          <w:p>
            <w:pPr>
              <w:spacing w:before="40" w:after="40" w:line="240" w:lineRule="auto"/>
              <w:jc w:val="center"/>
            </w:pPr>
            <w:r/>
            <w:r>
              <w:rPr>
                <w:rFonts w:ascii="Times New Roman" w:hAnsi="Times New Roman" w:eastAsia="Times New Roman" w:cs="Times New Roman"/>
                <w:b w:val="0"/>
                <w:i w:val="0"/>
                <w:sz w:val="18"/>
              </w:rPr>
              <w:t>0.7782</w:t>
            </w:r>
          </w:p>
        </w:tc>
      </w:tr>
      <w:tr>
        <w:tc>
          <w:tcPr>
            <w:tcW w:type="dxa" w:w="1296"/>
          </w:tcPr>
          <w:p>
            <w:pPr>
              <w:spacing w:before="40" w:after="40" w:line="240" w:lineRule="auto"/>
              <w:jc w:val="center"/>
            </w:pPr>
            <w:r/>
            <w:r>
              <w:rPr>
                <w:rFonts w:ascii="Times New Roman" w:hAnsi="Times New Roman" w:eastAsia="Times New Roman" w:cs="Times New Roman"/>
                <w:b w:val="0"/>
                <w:i w:val="0"/>
                <w:sz w:val="18"/>
              </w:rPr>
              <w:t>grasp-and-lift</w:t>
            </w:r>
          </w:p>
        </w:tc>
        <w:tc>
          <w:tcPr>
            <w:tcW w:type="dxa" w:w="1296"/>
          </w:tcPr>
          <w:p>
            <w:pPr>
              <w:spacing w:before="40" w:after="40" w:line="240" w:lineRule="auto"/>
              <w:jc w:val="left"/>
            </w:pPr>
            <w:r/>
            <w:r>
              <w:rPr>
                <w:rFonts w:ascii="Times New Roman" w:hAnsi="Times New Roman" w:eastAsia="Times New Roman" w:cs="Times New Roman"/>
                <w:b w:val="0"/>
                <w:i w:val="0"/>
                <w:sz w:val="18"/>
              </w:rPr>
              <w:t>20</w:t>
            </w:r>
          </w:p>
        </w:tc>
        <w:tc>
          <w:tcPr>
            <w:tcW w:type="dxa" w:w="1296"/>
          </w:tcPr>
          <w:p>
            <w:pPr>
              <w:spacing w:before="40" w:after="40" w:line="240" w:lineRule="auto"/>
              <w:jc w:val="center"/>
            </w:pPr>
            <w:r/>
            <w:r>
              <w:rPr>
                <w:rFonts w:ascii="Times New Roman" w:hAnsi="Times New Roman" w:eastAsia="Times New Roman" w:cs="Times New Roman"/>
                <w:b w:val="0"/>
                <w:i w:val="0"/>
                <w:sz w:val="18"/>
              </w:rPr>
              <w:t>0.7764</w:t>
            </w:r>
          </w:p>
        </w:tc>
        <w:tc>
          <w:tcPr>
            <w:tcW w:type="dxa" w:w="1296"/>
          </w:tcPr>
          <w:p>
            <w:pPr>
              <w:spacing w:before="40" w:after="40" w:line="240" w:lineRule="auto"/>
              <w:jc w:val="center"/>
            </w:pPr>
            <w:r/>
            <w:r>
              <w:rPr>
                <w:rFonts w:ascii="Times New Roman" w:hAnsi="Times New Roman" w:eastAsia="Times New Roman" w:cs="Times New Roman"/>
                <w:b w:val="0"/>
                <w:i w:val="0"/>
                <w:sz w:val="18"/>
              </w:rPr>
              <w:t>0.6855</w:t>
            </w:r>
          </w:p>
        </w:tc>
        <w:tc>
          <w:tcPr>
            <w:tcW w:type="dxa" w:w="1296"/>
          </w:tcPr>
          <w:p>
            <w:pPr>
              <w:spacing w:before="40" w:after="40" w:line="240" w:lineRule="auto"/>
              <w:jc w:val="center"/>
            </w:pPr>
            <w:r/>
            <w:r>
              <w:rPr>
                <w:rFonts w:ascii="Times New Roman" w:hAnsi="Times New Roman" w:eastAsia="Times New Roman" w:cs="Times New Roman"/>
                <w:b w:val="0"/>
                <w:i w:val="0"/>
                <w:sz w:val="18"/>
              </w:rPr>
              <w:t>0.6560</w:t>
            </w:r>
          </w:p>
        </w:tc>
        <w:tc>
          <w:tcPr>
            <w:tcW w:type="dxa" w:w="1296"/>
          </w:tcPr>
          <w:p>
            <w:pPr>
              <w:spacing w:before="40" w:after="40" w:line="240" w:lineRule="auto"/>
              <w:jc w:val="center"/>
            </w:pPr>
            <w:r/>
            <w:r>
              <w:rPr>
                <w:rFonts w:ascii="Times New Roman" w:hAnsi="Times New Roman" w:eastAsia="Times New Roman" w:cs="Times New Roman"/>
                <w:b w:val="0"/>
                <w:i w:val="0"/>
                <w:sz w:val="18"/>
              </w:rPr>
              <w:t>0.6941</w:t>
            </w:r>
          </w:p>
        </w:tc>
        <w:tc>
          <w:tcPr>
            <w:tcW w:type="dxa" w:w="1296"/>
          </w:tcPr>
          <w:p>
            <w:pPr>
              <w:spacing w:before="40" w:after="40" w:line="240" w:lineRule="auto"/>
              <w:jc w:val="center"/>
            </w:pPr>
            <w:r/>
            <w:r>
              <w:rPr>
                <w:rFonts w:ascii="Times New Roman" w:hAnsi="Times New Roman" w:eastAsia="Times New Roman" w:cs="Times New Roman"/>
                <w:b w:val="0"/>
                <w:i w:val="0"/>
                <w:sz w:val="18"/>
              </w:rPr>
              <w:t>0.7704</w:t>
            </w:r>
          </w:p>
        </w:tc>
      </w:tr>
      <w:tr>
        <w:tc>
          <w:tcPr>
            <w:tcW w:type="dxa" w:w="1296"/>
          </w:tcPr>
          <w:p>
            <w:pPr>
              <w:spacing w:before="40" w:after="40" w:line="240" w:lineRule="auto"/>
              <w:jc w:val="center"/>
            </w:pPr>
            <w:r/>
            <w:r>
              <w:rPr>
                <w:rFonts w:ascii="Times New Roman" w:hAnsi="Times New Roman" w:eastAsia="Times New Roman" w:cs="Times New Roman"/>
                <w:b w:val="0"/>
                <w:i w:val="0"/>
                <w:sz w:val="18"/>
              </w:rPr>
              <w:t>NER2015</w:t>
            </w:r>
          </w:p>
        </w:tc>
        <w:tc>
          <w:tcPr>
            <w:tcW w:type="dxa" w:w="1296"/>
          </w:tcPr>
          <w:p>
            <w:pPr>
              <w:spacing w:before="40" w:after="40" w:line="240" w:lineRule="auto"/>
              <w:jc w:val="left"/>
            </w:pPr>
            <w:r/>
            <w:r>
              <w:rPr>
                <w:rFonts w:ascii="Times New Roman" w:hAnsi="Times New Roman" w:eastAsia="Times New Roman" w:cs="Times New Roman"/>
                <w:b w:val="0"/>
                <w:i w:val="0"/>
                <w:sz w:val="18"/>
              </w:rPr>
              <w:t>5</w:t>
            </w:r>
          </w:p>
        </w:tc>
        <w:tc>
          <w:tcPr>
            <w:tcW w:type="dxa" w:w="1296"/>
          </w:tcPr>
          <w:p>
            <w:pPr>
              <w:spacing w:before="40" w:after="40" w:line="240" w:lineRule="auto"/>
              <w:jc w:val="center"/>
            </w:pPr>
            <w:r/>
            <w:r>
              <w:rPr>
                <w:rFonts w:ascii="Times New Roman" w:hAnsi="Times New Roman" w:eastAsia="Times New Roman" w:cs="Times New Roman"/>
                <w:b w:val="0"/>
                <w:i w:val="0"/>
                <w:sz w:val="18"/>
              </w:rPr>
              <w:t>0.5957</w:t>
            </w:r>
          </w:p>
        </w:tc>
        <w:tc>
          <w:tcPr>
            <w:tcW w:type="dxa" w:w="1296"/>
          </w:tcPr>
          <w:p>
            <w:pPr>
              <w:spacing w:before="40" w:after="40" w:line="240" w:lineRule="auto"/>
              <w:jc w:val="center"/>
            </w:pPr>
            <w:r/>
            <w:r>
              <w:rPr>
                <w:rFonts w:ascii="Times New Roman" w:hAnsi="Times New Roman" w:eastAsia="Times New Roman" w:cs="Times New Roman"/>
                <w:b w:val="0"/>
                <w:i w:val="0"/>
                <w:sz w:val="18"/>
              </w:rPr>
              <w:t>0.5878</w:t>
            </w:r>
          </w:p>
        </w:tc>
        <w:tc>
          <w:tcPr>
            <w:tcW w:type="dxa" w:w="1296"/>
          </w:tcPr>
          <w:p>
            <w:pPr>
              <w:spacing w:before="40" w:after="40" w:line="240" w:lineRule="auto"/>
              <w:jc w:val="center"/>
            </w:pPr>
            <w:r/>
            <w:r>
              <w:rPr>
                <w:rFonts w:ascii="Times New Roman" w:hAnsi="Times New Roman" w:eastAsia="Times New Roman" w:cs="Times New Roman"/>
                <w:b w:val="0"/>
                <w:i w:val="0"/>
                <w:sz w:val="18"/>
              </w:rPr>
              <w:t>0.5908</w:t>
            </w:r>
          </w:p>
        </w:tc>
        <w:tc>
          <w:tcPr>
            <w:tcW w:type="dxa" w:w="1296"/>
          </w:tcPr>
          <w:p>
            <w:pPr>
              <w:spacing w:before="40" w:after="40" w:line="240" w:lineRule="auto"/>
              <w:jc w:val="center"/>
            </w:pPr>
            <w:r/>
            <w:r>
              <w:rPr>
                <w:rFonts w:ascii="Times New Roman" w:hAnsi="Times New Roman" w:eastAsia="Times New Roman" w:cs="Times New Roman"/>
                <w:b w:val="0"/>
                <w:i w:val="0"/>
                <w:sz w:val="18"/>
              </w:rPr>
              <w:t>0.5772</w:t>
            </w:r>
          </w:p>
        </w:tc>
        <w:tc>
          <w:tcPr>
            <w:tcW w:type="dxa" w:w="1296"/>
          </w:tcPr>
          <w:p>
            <w:pPr>
              <w:spacing w:before="40" w:after="40" w:line="240" w:lineRule="auto"/>
              <w:jc w:val="center"/>
            </w:pPr>
            <w:r/>
            <w:r>
              <w:rPr>
                <w:rFonts w:ascii="Times New Roman" w:hAnsi="Times New Roman" w:eastAsia="Times New Roman" w:cs="Times New Roman"/>
                <w:b w:val="0"/>
                <w:i w:val="0"/>
                <w:sz w:val="18"/>
              </w:rPr>
              <w:t>0.5932</w:t>
            </w:r>
          </w:p>
        </w:tc>
      </w:tr>
      <w:tr>
        <w:tc>
          <w:tcPr>
            <w:tcW w:type="dxa" w:w="1296"/>
          </w:tcPr>
          <w:p>
            <w:pPr>
              <w:spacing w:before="40" w:after="40" w:line="240" w:lineRule="auto"/>
              <w:jc w:val="center"/>
            </w:pPr>
            <w:r/>
            <w:r>
              <w:rPr>
                <w:rFonts w:ascii="Times New Roman" w:hAnsi="Times New Roman" w:eastAsia="Times New Roman" w:cs="Times New Roman"/>
                <w:b w:val="0"/>
                <w:i w:val="0"/>
                <w:sz w:val="18"/>
              </w:rPr>
              <w:t>NER2015</w:t>
            </w:r>
          </w:p>
        </w:tc>
        <w:tc>
          <w:tcPr>
            <w:tcW w:type="dxa" w:w="1296"/>
          </w:tcPr>
          <w:p>
            <w:pPr>
              <w:spacing w:before="40" w:after="40" w:line="240" w:lineRule="auto"/>
              <w:jc w:val="left"/>
            </w:pPr>
            <w:r/>
            <w:r>
              <w:rPr>
                <w:rFonts w:ascii="Times New Roman" w:hAnsi="Times New Roman" w:eastAsia="Times New Roman" w:cs="Times New Roman"/>
                <w:b w:val="0"/>
                <w:i w:val="0"/>
                <w:sz w:val="18"/>
              </w:rPr>
              <w:t>20</w:t>
            </w:r>
          </w:p>
        </w:tc>
        <w:tc>
          <w:tcPr>
            <w:tcW w:type="dxa" w:w="1296"/>
          </w:tcPr>
          <w:p>
            <w:pPr>
              <w:spacing w:before="40" w:after="40" w:line="240" w:lineRule="auto"/>
              <w:jc w:val="center"/>
            </w:pPr>
            <w:r/>
            <w:r>
              <w:rPr>
                <w:rFonts w:ascii="Times New Roman" w:hAnsi="Times New Roman" w:eastAsia="Times New Roman" w:cs="Times New Roman"/>
                <w:b w:val="0"/>
                <w:i w:val="0"/>
                <w:sz w:val="18"/>
              </w:rPr>
              <w:t>0.5883</w:t>
            </w:r>
          </w:p>
        </w:tc>
        <w:tc>
          <w:tcPr>
            <w:tcW w:type="dxa" w:w="1296"/>
          </w:tcPr>
          <w:p>
            <w:pPr>
              <w:spacing w:before="40" w:after="40" w:line="240" w:lineRule="auto"/>
              <w:jc w:val="center"/>
            </w:pPr>
            <w:r/>
            <w:r>
              <w:rPr>
                <w:rFonts w:ascii="Times New Roman" w:hAnsi="Times New Roman" w:eastAsia="Times New Roman" w:cs="Times New Roman"/>
                <w:b w:val="0"/>
                <w:i w:val="0"/>
                <w:sz w:val="18"/>
              </w:rPr>
              <w:t>0.5842</w:t>
            </w:r>
          </w:p>
        </w:tc>
        <w:tc>
          <w:tcPr>
            <w:tcW w:type="dxa" w:w="1296"/>
          </w:tcPr>
          <w:p>
            <w:pPr>
              <w:spacing w:before="40" w:after="40" w:line="240" w:lineRule="auto"/>
              <w:jc w:val="center"/>
            </w:pPr>
            <w:r/>
            <w:r>
              <w:rPr>
                <w:rFonts w:ascii="Times New Roman" w:hAnsi="Times New Roman" w:eastAsia="Times New Roman" w:cs="Times New Roman"/>
                <w:b w:val="0"/>
                <w:i w:val="0"/>
                <w:sz w:val="18"/>
              </w:rPr>
              <w:t>0.5840</w:t>
            </w:r>
          </w:p>
        </w:tc>
        <w:tc>
          <w:tcPr>
            <w:tcW w:type="dxa" w:w="1296"/>
          </w:tcPr>
          <w:p>
            <w:pPr>
              <w:spacing w:before="40" w:after="40" w:line="240" w:lineRule="auto"/>
              <w:jc w:val="center"/>
            </w:pPr>
            <w:r/>
            <w:r>
              <w:rPr>
                <w:rFonts w:ascii="Times New Roman" w:hAnsi="Times New Roman" w:eastAsia="Times New Roman" w:cs="Times New Roman"/>
                <w:b w:val="0"/>
                <w:i w:val="0"/>
                <w:sz w:val="18"/>
              </w:rPr>
              <w:t>0.5777</w:t>
            </w:r>
          </w:p>
        </w:tc>
        <w:tc>
          <w:tcPr>
            <w:tcW w:type="dxa" w:w="1296"/>
          </w:tcPr>
          <w:p>
            <w:pPr>
              <w:spacing w:before="40" w:after="40" w:line="240" w:lineRule="auto"/>
              <w:jc w:val="center"/>
            </w:pPr>
            <w:r/>
            <w:r>
              <w:rPr>
                <w:rFonts w:ascii="Times New Roman" w:hAnsi="Times New Roman" w:eastAsia="Times New Roman" w:cs="Times New Roman"/>
                <w:b w:val="0"/>
                <w:i w:val="0"/>
                <w:sz w:val="18"/>
              </w:rPr>
              <w:t>0.5878</w:t>
            </w:r>
          </w:p>
        </w:tc>
      </w:tr>
    </w:tbl>
    <w:p>
      <w:pPr>
        <w:spacing w:before="0" w:after="200" w:line="240" w:lineRule="auto"/>
        <w:ind w:firstLine="0" w:left="0"/>
        <w:jc w:val="left"/>
      </w:pPr>
    </w:p>
    <w:p>
      <w:pPr>
        <w:spacing w:before="0" w:after="0" w:line="480" w:lineRule="auto"/>
        <w:ind w:firstLine="0" w:left="0"/>
        <w:jc w:val="left"/>
      </w:pPr>
      <w:r>
        <w:rPr>
          <w:rFonts w:ascii="Times New Roman" w:hAnsi="Times New Roman" w:eastAsia="Times New Roman" w:cs="Times New Roman"/>
          <w:b w:val="0"/>
          <w:i w:val="0"/>
          <w:sz w:val="24"/>
        </w:rPr>
        <w:t xml:space="preserve">Three different behaviours appear, and they are the reason the protocol matters. On BCI-2b the causal running mean matches the batch correction from the fifth trial onward (0.7413 against 0.7408) and the frozen prefix converges to it by fifty trials (difference −0.003, 95% CI [−0.006, +0.000]). On BCI-2a the running mean is again within 0.004 of batch at every k, while the frozen prefix is 0.019 below it at k = 50 (CI [−0.037, −0.006]). On SEED the frozen prefix fails and keeps failing — 0.527 at k = 5 and 0.516 at k = 200 — because the session is a sequence of film blocks whose mean shifts from block to block, so a prefix estimates the mean of the first block and nothing else; the running mean tracks the shift and climbs from 0.671 to 0.699, within 0.010 of the transductive value. On grasp-and-lift both online estimates are far below batch (0.666 and 0.694 against 0.784) and </w:t>
      </w:r>
      <w:r>
        <w:rPr>
          <w:rFonts w:ascii="Times New Roman" w:hAnsi="Times New Roman" w:eastAsia="Times New Roman" w:cs="Times New Roman"/>
          <w:b w:val="0"/>
          <w:i/>
          <w:sz w:val="24"/>
        </w:rPr>
        <w:t>below doing nothing</w:t>
      </w:r>
      <w:r>
        <w:rPr>
          <w:rFonts w:ascii="Times New Roman" w:hAnsi="Times New Roman" w:eastAsia="Times New Roman" w:cs="Times New Roman"/>
          <w:b w:val="0"/>
          <w:i w:val="0"/>
          <w:sz w:val="24"/>
        </w:rPr>
        <w:t xml:space="preserve"> (0.778), so with a rapidly drifting mean a badly estimated correction is worse than no correction; NER2015 has no origin offset and every method is the same within 0.006.</w:t>
      </w:r>
    </w:p>
    <w:p>
      <w:pPr>
        <w:spacing w:before="0" w:after="0" w:line="480" w:lineRule="auto"/>
        <w:ind w:firstLine="0" w:left="0"/>
        <w:jc w:val="left"/>
      </w:pPr>
      <w:r>
        <w:rPr>
          <w:rFonts w:ascii="Times New Roman" w:hAnsi="Times New Roman" w:eastAsia="Times New Roman" w:cs="Times New Roman"/>
          <w:b w:val="0"/>
          <w:i w:val="0"/>
          <w:sz w:val="24"/>
        </w:rPr>
        <w:t>The practical reading is therefore not "correct with a prefix" but "correct causally, and check that the correction beats no correction": a running mean is the only estimator that survives block structure, and none of them rescues a mean that drifts faster than the window can follow.</w:t>
      </w:r>
    </w:p>
    <w:p>
      <w:pPr>
        <w:spacing w:before="0" w:after="0" w:line="480" w:lineRule="auto"/>
        <w:ind w:firstLine="0" w:left="0"/>
        <w:jc w:val="left"/>
      </w:pPr>
      <w:r>
        <w:rPr>
          <w:rFonts w:ascii="Times New Roman" w:hAnsi="Times New Roman" w:eastAsia="Times New Roman" w:cs="Times New Roman"/>
          <w:b w:val="0"/>
          <w:i w:val="0"/>
          <w:sz w:val="24"/>
        </w:rPr>
        <w:t xml:space="preserve">This experiment also gives the one-sided pipeline a realistic origin. A practitioner who observes drift and adds a running-mean normaliser at prediction time, without re-fitting the model on centred training data, has built exactly the </w:t>
      </w:r>
      <w:r>
        <w:rPr>
          <w:rFonts w:ascii="Courier New" w:hAnsi="Courier New" w:eastAsia="Courier New" w:cs="Courier New"/>
          <w:b w:val="0"/>
          <w:i w:val="0"/>
          <w:sz w:val="24"/>
        </w:rPr>
        <w:t>zero</w:t>
      </w:r>
      <w:r>
        <w:rPr>
          <w:rFonts w:ascii="Times New Roman" w:hAnsi="Times New Roman" w:eastAsia="Times New Roman" w:cs="Times New Roman"/>
          <w:b w:val="0"/>
          <w:i w:val="0"/>
          <w:sz w:val="24"/>
        </w:rPr>
        <w:t xml:space="preserve"> pipeline of Section 2.1: the model sees raw features, the input sees centred ones. Table 4 is the cost of that patch on five datasets — small on BCI-2b and BCI-2a, nil on NER2015, and on grasp-and-lift a loss of 0.11 against not patching at all.</w:t>
      </w:r>
    </w:p>
    <w:p>
      <w:pPr>
        <w:keepNext/>
        <w:spacing w:before="240" w:after="120" w:line="240" w:lineRule="auto"/>
      </w:pPr>
      <w:r>
        <w:rPr>
          <w:rFonts w:ascii="Times New Roman" w:hAnsi="Times New Roman" w:eastAsia="Times New Roman" w:cs="Times New Roman"/>
          <w:b/>
          <w:i/>
          <w:sz w:val="24"/>
        </w:rPr>
        <w:t>4.3. The direction control</w:t>
      </w:r>
    </w:p>
    <w:p>
      <w:pPr>
        <w:spacing w:before="0" w:after="0" w:line="480" w:lineRule="auto"/>
        <w:ind w:firstLine="0" w:left="0"/>
        <w:jc w:val="left"/>
      </w:pPr>
      <w:r>
        <w:rPr>
          <w:rFonts w:ascii="Times New Roman" w:hAnsi="Times New Roman" w:eastAsia="Times New Roman" w:cs="Times New Roman"/>
          <w:b w:val="0"/>
          <w:i w:val="0"/>
          <w:sz w:val="24"/>
        </w:rPr>
        <w:t>The sweep injects the origin along one direction, which is not enough: Section 2.3 says the damage is governed by the projection of the origin onto the weights, so an origin orthogonal to the weights should do nothing while raising any norm-based statistic. We ran that experiment with equal-norm origins in two directions.</w:t>
      </w:r>
    </w:p>
    <w:p>
      <w:pPr>
        <w:keepNext/>
        <w:spacing w:before="240" w:after="80" w:line="240" w:lineRule="auto"/>
      </w:pPr>
      <w:r>
        <w:rPr>
          <w:rFonts w:ascii="Times New Roman" w:hAnsi="Times New Roman" w:eastAsia="Times New Roman" w:cs="Times New Roman"/>
          <w:b/>
          <w:i w:val="0"/>
          <w:sz w:val="21"/>
        </w:rPr>
        <w:t xml:space="preserve">Table 5. </w:t>
      </w:r>
      <w:r>
        <w:rPr>
          <w:rFonts w:ascii="Times New Roman" w:hAnsi="Times New Roman" w:eastAsia="Times New Roman" w:cs="Times New Roman"/>
          <w:b w:val="0"/>
          <w:i w:val="0"/>
          <w:sz w:val="21"/>
        </w:rPr>
        <w:t xml:space="preserve">Equal-norm origins, two directions, LDA, 60 cells per dataset. </w:t>
      </w:r>
      <w:r>
        <w:rPr>
          <w:rFonts w:ascii="Courier New" w:hAnsi="Courier New" w:eastAsia="Courier New" w:cs="Courier New"/>
          <w:b w:val="0"/>
          <w:i w:val="0"/>
          <w:sz w:val="21"/>
        </w:rPr>
        <w:t>change</w:t>
      </w:r>
      <w:r>
        <w:rPr>
          <w:rFonts w:ascii="Times New Roman" w:hAnsi="Times New Roman" w:eastAsia="Times New Roman" w:cs="Times New Roman"/>
          <w:b w:val="0"/>
          <w:i w:val="0"/>
          <w:sz w:val="21"/>
        </w:rPr>
        <w:t xml:space="preserve"> is the penalty relative to the no-injection baseline.</w:t>
      </w:r>
    </w:p>
    <w:tbl>
      <w:tblPr>
        <w:tblW w:type="auto" w:w="0"/>
        <w:jc w:val="center"/>
        <w:tblLayout w:type="fixed"/>
        <w:tblBorders>
          <w:top w:val="single" w:sz="10" w:space="0" w:color="000000"/>
          <w:bottom w:val="single" w:sz="10" w:space="0" w:color="000000"/>
          <w:left w:val="none" w:sz="0" w:space="0" w:color="auto"/>
          <w:right w:val="none" w:sz="0" w:space="0" w:color="auto"/>
          <w:insideH w:val="none" w:sz="0" w:space="0" w:color="auto"/>
          <w:insideV w:val="none" w:sz="0" w:space="0" w:color="auto"/>
        </w:tblBorders>
        <w:tblLook w:firstColumn="1" w:firstRow="1" w:lastColumn="0" w:lastRow="0" w:noHBand="0" w:noVBand="1" w:val="04A0"/>
        <w:tblLayout w:type="fixed"/>
      </w:tblPr>
      <w:tblGrid>
        <w:gridCol w:w="1512"/>
        <w:gridCol w:w="1512"/>
        <w:gridCol w:w="1512"/>
        <w:gridCol w:w="1512"/>
        <w:gridCol w:w="1512"/>
        <w:gridCol w:w="1512"/>
      </w:tblGrid>
      <w:tr>
        <w:trPr>
          <w:tblHeader/>
        </w:trPr>
        <w:tc>
          <w:tcPr>
            <w:tcW w:type="dxa" w:w="1512"/>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dataset</w:t>
            </w:r>
          </w:p>
        </w:tc>
        <w:tc>
          <w:tcPr>
            <w:tcW w:type="dxa" w:w="1512"/>
            <w:tcBorders>
              <w:bottom w:val="single" w:sz="6" w:space="0" w:color="000000"/>
            </w:tcBorders>
          </w:tcPr>
          <w:p>
            <w:pPr>
              <w:spacing w:before="40" w:after="40" w:line="240" w:lineRule="auto"/>
              <w:jc w:val="left"/>
            </w:pPr>
            <w:r/>
            <w:r>
              <w:rPr>
                <w:rFonts w:ascii="Times New Roman" w:hAnsi="Times New Roman" w:eastAsia="Times New Roman" w:cs="Times New Roman"/>
                <w:b/>
                <w:i w:val="0"/>
                <w:sz w:val="18"/>
              </w:rPr>
              <w:t>direction</w:t>
            </w:r>
          </w:p>
        </w:tc>
        <w:tc>
          <w:tcPr>
            <w:tcW w:type="dxa" w:w="1512"/>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norm</w:t>
            </w:r>
          </w:p>
        </w:tc>
        <w:tc>
          <w:tcPr>
            <w:tcW w:type="dxa" w:w="1512"/>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z_T</w:t>
            </w:r>
          </w:p>
        </w:tc>
        <w:tc>
          <w:tcPr>
            <w:tcW w:type="dxa" w:w="1512"/>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penalty</w:t>
            </w:r>
          </w:p>
        </w:tc>
        <w:tc>
          <w:tcPr>
            <w:tcW w:type="dxa" w:w="1512"/>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change</w:t>
            </w:r>
          </w:p>
        </w:tc>
      </w:tr>
      <w:tr>
        <w:tc>
          <w:tcPr>
            <w:tcW w:type="dxa" w:w="1512"/>
          </w:tcPr>
          <w:p>
            <w:pPr>
              <w:spacing w:before="40" w:after="40" w:line="240" w:lineRule="auto"/>
              <w:jc w:val="center"/>
            </w:pPr>
            <w:r/>
            <w:r>
              <w:rPr>
                <w:rFonts w:ascii="Times New Roman" w:hAnsi="Times New Roman" w:eastAsia="Times New Roman" w:cs="Times New Roman"/>
                <w:b w:val="0"/>
                <w:i w:val="0"/>
                <w:sz w:val="18"/>
              </w:rPr>
              <w:t>BCI-2b</w:t>
            </w:r>
          </w:p>
        </w:tc>
        <w:tc>
          <w:tcPr>
            <w:tcW w:type="dxa" w:w="1512"/>
          </w:tcPr>
          <w:p>
            <w:pPr>
              <w:spacing w:before="40" w:after="40" w:line="240" w:lineRule="auto"/>
              <w:jc w:val="left"/>
            </w:pPr>
            <w:r/>
            <w:r>
              <w:rPr>
                <w:rFonts w:ascii="Times New Roman" w:hAnsi="Times New Roman" w:eastAsia="Times New Roman" w:cs="Times New Roman"/>
                <w:b w:val="0"/>
                <w:i w:val="0"/>
                <w:sz w:val="18"/>
              </w:rPr>
              <w:t>none</w:t>
            </w:r>
          </w:p>
        </w:tc>
        <w:tc>
          <w:tcPr>
            <w:tcW w:type="dxa" w:w="1512"/>
          </w:tcPr>
          <w:p>
            <w:pPr>
              <w:spacing w:before="40" w:after="40" w:line="240" w:lineRule="auto"/>
              <w:jc w:val="center"/>
            </w:pPr>
            <w:r/>
            <w:r>
              <w:rPr>
                <w:rFonts w:ascii="Times New Roman" w:hAnsi="Times New Roman" w:eastAsia="Times New Roman" w:cs="Times New Roman"/>
                <w:b w:val="0"/>
                <w:i w:val="0"/>
                <w:sz w:val="18"/>
              </w:rPr>
              <w:t>0</w:t>
            </w:r>
          </w:p>
        </w:tc>
        <w:tc>
          <w:tcPr>
            <w:tcW w:type="dxa" w:w="1512"/>
          </w:tcPr>
          <w:p>
            <w:pPr>
              <w:spacing w:before="40" w:after="40" w:line="240" w:lineRule="auto"/>
              <w:jc w:val="center"/>
            </w:pPr>
            <w:r/>
            <w:r>
              <w:rPr>
                <w:rFonts w:ascii="Times New Roman" w:hAnsi="Times New Roman" w:eastAsia="Times New Roman" w:cs="Times New Roman"/>
                <w:b w:val="0"/>
                <w:i w:val="0"/>
                <w:sz w:val="18"/>
              </w:rPr>
              <w:t>16.0</w:t>
            </w:r>
          </w:p>
        </w:tc>
        <w:tc>
          <w:tcPr>
            <w:tcW w:type="dxa" w:w="1512"/>
          </w:tcPr>
          <w:p>
            <w:pPr>
              <w:spacing w:before="40" w:after="40" w:line="240" w:lineRule="auto"/>
              <w:jc w:val="center"/>
            </w:pPr>
            <w:r/>
            <w:r>
              <w:rPr>
                <w:rFonts w:ascii="Times New Roman" w:hAnsi="Times New Roman" w:eastAsia="Times New Roman" w:cs="Times New Roman"/>
                <w:b w:val="0"/>
                <w:i w:val="0"/>
                <w:sz w:val="18"/>
              </w:rPr>
              <w:t>−0.0443</w:t>
            </w:r>
          </w:p>
        </w:tc>
        <w:tc>
          <w:tcPr>
            <w:tcW w:type="dxa" w:w="1512"/>
          </w:tcPr>
          <w:p>
            <w:pPr>
              <w:spacing w:before="40" w:after="40" w:line="240" w:lineRule="auto"/>
              <w:jc w:val="center"/>
            </w:pPr>
            <w:r/>
            <w:r>
              <w:rPr>
                <w:rFonts w:ascii="Times New Roman" w:hAnsi="Times New Roman" w:eastAsia="Times New Roman" w:cs="Times New Roman"/>
                <w:b w:val="0"/>
                <w:i w:val="0"/>
                <w:sz w:val="18"/>
              </w:rPr>
              <w:t>—</w:t>
            </w:r>
          </w:p>
        </w:tc>
      </w:tr>
      <w:tr>
        <w:tc>
          <w:tcPr>
            <w:tcW w:type="dxa" w:w="1512"/>
          </w:tcPr>
          <w:p>
            <w:pPr>
              <w:spacing w:before="40" w:after="40" w:line="240" w:lineRule="auto"/>
              <w:jc w:val="center"/>
            </w:pPr>
            <w:r/>
            <w:r>
              <w:rPr>
                <w:rFonts w:ascii="Times New Roman" w:hAnsi="Times New Roman" w:eastAsia="Times New Roman" w:cs="Times New Roman"/>
                <w:b w:val="0"/>
                <w:i w:val="0"/>
                <w:sz w:val="18"/>
              </w:rPr>
              <w:t>BCI-2b</w:t>
            </w:r>
          </w:p>
        </w:tc>
        <w:tc>
          <w:tcPr>
            <w:tcW w:type="dxa" w:w="1512"/>
          </w:tcPr>
          <w:p>
            <w:pPr>
              <w:spacing w:before="40" w:after="40" w:line="240" w:lineRule="auto"/>
              <w:jc w:val="left"/>
            </w:pPr>
            <w:r/>
            <w:r>
              <w:rPr>
                <w:rFonts w:ascii="Times New Roman" w:hAnsi="Times New Roman" w:eastAsia="Times New Roman" w:cs="Times New Roman"/>
                <w:b w:val="0"/>
                <w:i w:val="0"/>
                <w:sz w:val="18"/>
              </w:rPr>
              <w:t>parallel to w</w:t>
            </w:r>
          </w:p>
        </w:tc>
        <w:tc>
          <w:tcPr>
            <w:tcW w:type="dxa" w:w="1512"/>
          </w:tcPr>
          <w:p>
            <w:pPr>
              <w:spacing w:before="40" w:after="40" w:line="240" w:lineRule="auto"/>
              <w:jc w:val="center"/>
            </w:pPr>
            <w:r/>
            <w:r>
              <w:rPr>
                <w:rFonts w:ascii="Times New Roman" w:hAnsi="Times New Roman" w:eastAsia="Times New Roman" w:cs="Times New Roman"/>
                <w:b w:val="0"/>
                <w:i w:val="0"/>
                <w:sz w:val="18"/>
              </w:rPr>
              <w:t>2 σ̄</w:t>
            </w:r>
          </w:p>
        </w:tc>
        <w:tc>
          <w:tcPr>
            <w:tcW w:type="dxa" w:w="1512"/>
          </w:tcPr>
          <w:p>
            <w:pPr>
              <w:spacing w:before="40" w:after="40" w:line="240" w:lineRule="auto"/>
              <w:jc w:val="center"/>
            </w:pPr>
            <w:r/>
            <w:r>
              <w:rPr>
                <w:rFonts w:ascii="Times New Roman" w:hAnsi="Times New Roman" w:eastAsia="Times New Roman" w:cs="Times New Roman"/>
                <w:b w:val="0"/>
                <w:i w:val="0"/>
                <w:sz w:val="18"/>
              </w:rPr>
              <w:t>16.0</w:t>
            </w:r>
          </w:p>
        </w:tc>
        <w:tc>
          <w:tcPr>
            <w:tcW w:type="dxa" w:w="1512"/>
          </w:tcPr>
          <w:p>
            <w:pPr>
              <w:spacing w:before="40" w:after="40" w:line="240" w:lineRule="auto"/>
              <w:jc w:val="center"/>
            </w:pPr>
            <w:r/>
            <w:r>
              <w:rPr>
                <w:rFonts w:ascii="Times New Roman" w:hAnsi="Times New Roman" w:eastAsia="Times New Roman" w:cs="Times New Roman"/>
                <w:b w:val="0"/>
                <w:i w:val="0"/>
                <w:sz w:val="18"/>
              </w:rPr>
              <w:t>−0.1755</w:t>
            </w:r>
          </w:p>
        </w:tc>
        <w:tc>
          <w:tcPr>
            <w:tcW w:type="dxa" w:w="1512"/>
          </w:tcPr>
          <w:p>
            <w:pPr>
              <w:spacing w:before="40" w:after="40" w:line="240" w:lineRule="auto"/>
              <w:jc w:val="center"/>
            </w:pPr>
            <w:r/>
            <w:r>
              <w:rPr>
                <w:rFonts w:ascii="Times New Roman" w:hAnsi="Times New Roman" w:eastAsia="Times New Roman" w:cs="Times New Roman"/>
                <w:b w:val="0"/>
                <w:i w:val="0"/>
                <w:sz w:val="18"/>
              </w:rPr>
              <w:t>−0.1312</w:t>
            </w:r>
          </w:p>
        </w:tc>
      </w:tr>
      <w:tr>
        <w:tc>
          <w:tcPr>
            <w:tcW w:type="dxa" w:w="1512"/>
          </w:tcPr>
          <w:p>
            <w:pPr>
              <w:spacing w:before="40" w:after="40" w:line="240" w:lineRule="auto"/>
              <w:jc w:val="center"/>
            </w:pPr>
            <w:r/>
            <w:r>
              <w:rPr>
                <w:rFonts w:ascii="Times New Roman" w:hAnsi="Times New Roman" w:eastAsia="Times New Roman" w:cs="Times New Roman"/>
                <w:b w:val="0"/>
                <w:i w:val="0"/>
                <w:sz w:val="18"/>
              </w:rPr>
              <w:t>BCI-2b</w:t>
            </w:r>
          </w:p>
        </w:tc>
        <w:tc>
          <w:tcPr>
            <w:tcW w:type="dxa" w:w="1512"/>
          </w:tcPr>
          <w:p>
            <w:pPr>
              <w:spacing w:before="40" w:after="40" w:line="240" w:lineRule="auto"/>
              <w:jc w:val="left"/>
            </w:pPr>
            <w:r/>
            <w:r>
              <w:rPr>
                <w:rFonts w:ascii="Times New Roman" w:hAnsi="Times New Roman" w:eastAsia="Times New Roman" w:cs="Times New Roman"/>
                <w:b w:val="0"/>
                <w:i w:val="0"/>
                <w:sz w:val="18"/>
              </w:rPr>
              <w:t>orthogonal to w</w:t>
            </w:r>
          </w:p>
        </w:tc>
        <w:tc>
          <w:tcPr>
            <w:tcW w:type="dxa" w:w="1512"/>
          </w:tcPr>
          <w:p>
            <w:pPr>
              <w:spacing w:before="40" w:after="40" w:line="240" w:lineRule="auto"/>
              <w:jc w:val="center"/>
            </w:pPr>
            <w:r/>
            <w:r>
              <w:rPr>
                <w:rFonts w:ascii="Times New Roman" w:hAnsi="Times New Roman" w:eastAsia="Times New Roman" w:cs="Times New Roman"/>
                <w:b w:val="0"/>
                <w:i w:val="0"/>
                <w:sz w:val="18"/>
              </w:rPr>
              <w:t>2 σ̄</w:t>
            </w:r>
          </w:p>
        </w:tc>
        <w:tc>
          <w:tcPr>
            <w:tcW w:type="dxa" w:w="1512"/>
          </w:tcPr>
          <w:p>
            <w:pPr>
              <w:spacing w:before="40" w:after="40" w:line="240" w:lineRule="auto"/>
              <w:jc w:val="center"/>
            </w:pPr>
            <w:r/>
            <w:r>
              <w:rPr>
                <w:rFonts w:ascii="Times New Roman" w:hAnsi="Times New Roman" w:eastAsia="Times New Roman" w:cs="Times New Roman"/>
                <w:b w:val="0"/>
                <w:i w:val="0"/>
                <w:sz w:val="18"/>
              </w:rPr>
              <w:t>16.1</w:t>
            </w:r>
          </w:p>
        </w:tc>
        <w:tc>
          <w:tcPr>
            <w:tcW w:type="dxa" w:w="1512"/>
          </w:tcPr>
          <w:p>
            <w:pPr>
              <w:spacing w:before="40" w:after="40" w:line="240" w:lineRule="auto"/>
              <w:jc w:val="center"/>
            </w:pPr>
            <w:r/>
            <w:r>
              <w:rPr>
                <w:rFonts w:ascii="Times New Roman" w:hAnsi="Times New Roman" w:eastAsia="Times New Roman" w:cs="Times New Roman"/>
                <w:b w:val="0"/>
                <w:i w:val="0"/>
                <w:sz w:val="18"/>
              </w:rPr>
              <w:t>−0.0443</w:t>
            </w:r>
          </w:p>
        </w:tc>
        <w:tc>
          <w:tcPr>
            <w:tcW w:type="dxa" w:w="1512"/>
          </w:tcPr>
          <w:p>
            <w:pPr>
              <w:spacing w:before="40" w:after="40" w:line="240" w:lineRule="auto"/>
              <w:jc w:val="center"/>
            </w:pPr>
            <w:r/>
            <w:r>
              <w:rPr>
                <w:rFonts w:ascii="Times New Roman" w:hAnsi="Times New Roman" w:eastAsia="Times New Roman" w:cs="Times New Roman"/>
                <w:b w:val="0"/>
                <w:i w:val="0"/>
                <w:sz w:val="18"/>
              </w:rPr>
              <w:t>0.0000</w:t>
            </w:r>
          </w:p>
        </w:tc>
      </w:tr>
      <w:tr>
        <w:tc>
          <w:tcPr>
            <w:tcW w:type="dxa" w:w="1512"/>
          </w:tcPr>
          <w:p>
            <w:pPr>
              <w:spacing w:before="40" w:after="40" w:line="240" w:lineRule="auto"/>
              <w:jc w:val="center"/>
            </w:pPr>
            <w:r/>
            <w:r>
              <w:rPr>
                <w:rFonts w:ascii="Times New Roman" w:hAnsi="Times New Roman" w:eastAsia="Times New Roman" w:cs="Times New Roman"/>
                <w:b w:val="0"/>
                <w:i w:val="0"/>
                <w:sz w:val="18"/>
              </w:rPr>
              <w:t>BCI-2b</w:t>
            </w:r>
          </w:p>
        </w:tc>
        <w:tc>
          <w:tcPr>
            <w:tcW w:type="dxa" w:w="1512"/>
          </w:tcPr>
          <w:p>
            <w:pPr>
              <w:spacing w:before="40" w:after="40" w:line="240" w:lineRule="auto"/>
              <w:jc w:val="left"/>
            </w:pPr>
            <w:r/>
            <w:r>
              <w:rPr>
                <w:rFonts w:ascii="Times New Roman" w:hAnsi="Times New Roman" w:eastAsia="Times New Roman" w:cs="Times New Roman"/>
                <w:b w:val="0"/>
                <w:i w:val="0"/>
                <w:sz w:val="18"/>
              </w:rPr>
              <w:t>parallel to w</w:t>
            </w:r>
          </w:p>
        </w:tc>
        <w:tc>
          <w:tcPr>
            <w:tcW w:type="dxa" w:w="1512"/>
          </w:tcPr>
          <w:p>
            <w:pPr>
              <w:spacing w:before="40" w:after="40" w:line="240" w:lineRule="auto"/>
              <w:jc w:val="center"/>
            </w:pPr>
            <w:r/>
            <w:r>
              <w:rPr>
                <w:rFonts w:ascii="Times New Roman" w:hAnsi="Times New Roman" w:eastAsia="Times New Roman" w:cs="Times New Roman"/>
                <w:b w:val="0"/>
                <w:i w:val="0"/>
                <w:sz w:val="18"/>
              </w:rPr>
              <w:t>8 σ̄</w:t>
            </w:r>
          </w:p>
        </w:tc>
        <w:tc>
          <w:tcPr>
            <w:tcW w:type="dxa" w:w="1512"/>
          </w:tcPr>
          <w:p>
            <w:pPr>
              <w:spacing w:before="40" w:after="40" w:line="240" w:lineRule="auto"/>
              <w:jc w:val="center"/>
            </w:pPr>
            <w:r/>
            <w:r>
              <w:rPr>
                <w:rFonts w:ascii="Times New Roman" w:hAnsi="Times New Roman" w:eastAsia="Times New Roman" w:cs="Times New Roman"/>
                <w:b w:val="0"/>
                <w:i w:val="0"/>
                <w:sz w:val="18"/>
              </w:rPr>
              <w:t>15.9</w:t>
            </w:r>
          </w:p>
        </w:tc>
        <w:tc>
          <w:tcPr>
            <w:tcW w:type="dxa" w:w="1512"/>
          </w:tcPr>
          <w:p>
            <w:pPr>
              <w:spacing w:before="40" w:after="40" w:line="240" w:lineRule="auto"/>
              <w:jc w:val="center"/>
            </w:pPr>
            <w:r/>
            <w:r>
              <w:rPr>
                <w:rFonts w:ascii="Times New Roman" w:hAnsi="Times New Roman" w:eastAsia="Times New Roman" w:cs="Times New Roman"/>
                <w:b w:val="0"/>
                <w:i w:val="0"/>
                <w:sz w:val="18"/>
              </w:rPr>
              <w:t>−0.1637</w:t>
            </w:r>
          </w:p>
        </w:tc>
        <w:tc>
          <w:tcPr>
            <w:tcW w:type="dxa" w:w="1512"/>
          </w:tcPr>
          <w:p>
            <w:pPr>
              <w:spacing w:before="40" w:after="40" w:line="240" w:lineRule="auto"/>
              <w:jc w:val="center"/>
            </w:pPr>
            <w:r/>
            <w:r>
              <w:rPr>
                <w:rFonts w:ascii="Times New Roman" w:hAnsi="Times New Roman" w:eastAsia="Times New Roman" w:cs="Times New Roman"/>
                <w:b w:val="0"/>
                <w:i w:val="0"/>
                <w:sz w:val="18"/>
              </w:rPr>
              <w:t>−0.1194</w:t>
            </w:r>
          </w:p>
        </w:tc>
      </w:tr>
      <w:tr>
        <w:tc>
          <w:tcPr>
            <w:tcW w:type="dxa" w:w="1512"/>
          </w:tcPr>
          <w:p>
            <w:pPr>
              <w:spacing w:before="40" w:after="40" w:line="240" w:lineRule="auto"/>
              <w:jc w:val="center"/>
            </w:pPr>
            <w:r/>
            <w:r>
              <w:rPr>
                <w:rFonts w:ascii="Times New Roman" w:hAnsi="Times New Roman" w:eastAsia="Times New Roman" w:cs="Times New Roman"/>
                <w:b w:val="0"/>
                <w:i w:val="0"/>
                <w:sz w:val="18"/>
              </w:rPr>
              <w:t>BCI-2b</w:t>
            </w:r>
          </w:p>
        </w:tc>
        <w:tc>
          <w:tcPr>
            <w:tcW w:type="dxa" w:w="1512"/>
          </w:tcPr>
          <w:p>
            <w:pPr>
              <w:spacing w:before="40" w:after="40" w:line="240" w:lineRule="auto"/>
              <w:jc w:val="left"/>
            </w:pPr>
            <w:r/>
            <w:r>
              <w:rPr>
                <w:rFonts w:ascii="Times New Roman" w:hAnsi="Times New Roman" w:eastAsia="Times New Roman" w:cs="Times New Roman"/>
                <w:b w:val="0"/>
                <w:i w:val="0"/>
                <w:sz w:val="18"/>
              </w:rPr>
              <w:t>orthogonal to w</w:t>
            </w:r>
          </w:p>
        </w:tc>
        <w:tc>
          <w:tcPr>
            <w:tcW w:type="dxa" w:w="1512"/>
          </w:tcPr>
          <w:p>
            <w:pPr>
              <w:spacing w:before="40" w:after="40" w:line="240" w:lineRule="auto"/>
              <w:jc w:val="center"/>
            </w:pPr>
            <w:r/>
            <w:r>
              <w:rPr>
                <w:rFonts w:ascii="Times New Roman" w:hAnsi="Times New Roman" w:eastAsia="Times New Roman" w:cs="Times New Roman"/>
                <w:b w:val="0"/>
                <w:i w:val="0"/>
                <w:sz w:val="18"/>
              </w:rPr>
              <w:t>8 σ̄</w:t>
            </w:r>
          </w:p>
        </w:tc>
        <w:tc>
          <w:tcPr>
            <w:tcW w:type="dxa" w:w="1512"/>
          </w:tcPr>
          <w:p>
            <w:pPr>
              <w:spacing w:before="40" w:after="40" w:line="240" w:lineRule="auto"/>
              <w:jc w:val="center"/>
            </w:pPr>
            <w:r/>
            <w:r>
              <w:rPr>
                <w:rFonts w:ascii="Times New Roman" w:hAnsi="Times New Roman" w:eastAsia="Times New Roman" w:cs="Times New Roman"/>
                <w:b w:val="0"/>
                <w:i w:val="0"/>
                <w:sz w:val="18"/>
              </w:rPr>
              <w:t>15.6</w:t>
            </w:r>
          </w:p>
        </w:tc>
        <w:tc>
          <w:tcPr>
            <w:tcW w:type="dxa" w:w="1512"/>
          </w:tcPr>
          <w:p>
            <w:pPr>
              <w:spacing w:before="40" w:after="40" w:line="240" w:lineRule="auto"/>
              <w:jc w:val="center"/>
            </w:pPr>
            <w:r/>
            <w:r>
              <w:rPr>
                <w:rFonts w:ascii="Times New Roman" w:hAnsi="Times New Roman" w:eastAsia="Times New Roman" w:cs="Times New Roman"/>
                <w:b w:val="0"/>
                <w:i w:val="0"/>
                <w:sz w:val="18"/>
              </w:rPr>
              <w:t>−0.0443</w:t>
            </w:r>
          </w:p>
        </w:tc>
        <w:tc>
          <w:tcPr>
            <w:tcW w:type="dxa" w:w="1512"/>
          </w:tcPr>
          <w:p>
            <w:pPr>
              <w:spacing w:before="40" w:after="40" w:line="240" w:lineRule="auto"/>
              <w:jc w:val="center"/>
            </w:pPr>
            <w:r/>
            <w:r>
              <w:rPr>
                <w:rFonts w:ascii="Times New Roman" w:hAnsi="Times New Roman" w:eastAsia="Times New Roman" w:cs="Times New Roman"/>
                <w:b w:val="0"/>
                <w:i w:val="0"/>
                <w:sz w:val="18"/>
              </w:rPr>
              <w:t>0.0000</w:t>
            </w:r>
          </w:p>
        </w:tc>
      </w:tr>
      <w:tr>
        <w:tc>
          <w:tcPr>
            <w:tcW w:type="dxa" w:w="1512"/>
          </w:tcPr>
          <w:p>
            <w:pPr>
              <w:spacing w:before="40" w:after="40" w:line="240" w:lineRule="auto"/>
              <w:jc w:val="center"/>
            </w:pPr>
            <w:r/>
            <w:r>
              <w:rPr>
                <w:rFonts w:ascii="Times New Roman" w:hAnsi="Times New Roman" w:eastAsia="Times New Roman" w:cs="Times New Roman"/>
                <w:b w:val="0"/>
                <w:i w:val="0"/>
                <w:sz w:val="18"/>
              </w:rPr>
              <w:t>grasp-and-lift</w:t>
            </w:r>
          </w:p>
        </w:tc>
        <w:tc>
          <w:tcPr>
            <w:tcW w:type="dxa" w:w="1512"/>
          </w:tcPr>
          <w:p>
            <w:pPr>
              <w:spacing w:before="40" w:after="40" w:line="240" w:lineRule="auto"/>
              <w:jc w:val="left"/>
            </w:pPr>
            <w:r/>
            <w:r>
              <w:rPr>
                <w:rFonts w:ascii="Times New Roman" w:hAnsi="Times New Roman" w:eastAsia="Times New Roman" w:cs="Times New Roman"/>
                <w:b w:val="0"/>
                <w:i w:val="0"/>
                <w:sz w:val="18"/>
              </w:rPr>
              <w:t>none</w:t>
            </w:r>
          </w:p>
        </w:tc>
        <w:tc>
          <w:tcPr>
            <w:tcW w:type="dxa" w:w="1512"/>
          </w:tcPr>
          <w:p>
            <w:pPr>
              <w:spacing w:before="40" w:after="40" w:line="240" w:lineRule="auto"/>
              <w:jc w:val="center"/>
            </w:pPr>
            <w:r/>
            <w:r>
              <w:rPr>
                <w:rFonts w:ascii="Times New Roman" w:hAnsi="Times New Roman" w:eastAsia="Times New Roman" w:cs="Times New Roman"/>
                <w:b w:val="0"/>
                <w:i w:val="0"/>
                <w:sz w:val="18"/>
              </w:rPr>
              <w:t>0</w:t>
            </w:r>
          </w:p>
        </w:tc>
        <w:tc>
          <w:tcPr>
            <w:tcW w:type="dxa" w:w="1512"/>
          </w:tcPr>
          <w:p>
            <w:pPr>
              <w:spacing w:before="40" w:after="40" w:line="240" w:lineRule="auto"/>
              <w:jc w:val="center"/>
            </w:pPr>
            <w:r/>
            <w:r>
              <w:rPr>
                <w:rFonts w:ascii="Times New Roman" w:hAnsi="Times New Roman" w:eastAsia="Times New Roman" w:cs="Times New Roman"/>
                <w:b w:val="0"/>
                <w:i w:val="0"/>
                <w:sz w:val="18"/>
              </w:rPr>
              <w:t>0.27</w:t>
            </w:r>
          </w:p>
        </w:tc>
        <w:tc>
          <w:tcPr>
            <w:tcW w:type="dxa" w:w="1512"/>
          </w:tcPr>
          <w:p>
            <w:pPr>
              <w:spacing w:before="40" w:after="40" w:line="240" w:lineRule="auto"/>
              <w:jc w:val="center"/>
            </w:pPr>
            <w:r/>
            <w:r>
              <w:rPr>
                <w:rFonts w:ascii="Times New Roman" w:hAnsi="Times New Roman" w:eastAsia="Times New Roman" w:cs="Times New Roman"/>
                <w:b w:val="0"/>
                <w:i w:val="0"/>
                <w:sz w:val="18"/>
              </w:rPr>
              <w:t>−0.0147</w:t>
            </w:r>
          </w:p>
        </w:tc>
        <w:tc>
          <w:tcPr>
            <w:tcW w:type="dxa" w:w="1512"/>
          </w:tcPr>
          <w:p>
            <w:pPr>
              <w:spacing w:before="40" w:after="40" w:line="240" w:lineRule="auto"/>
              <w:jc w:val="center"/>
            </w:pPr>
            <w:r/>
            <w:r>
              <w:rPr>
                <w:rFonts w:ascii="Times New Roman" w:hAnsi="Times New Roman" w:eastAsia="Times New Roman" w:cs="Times New Roman"/>
                <w:b w:val="0"/>
                <w:i w:val="0"/>
                <w:sz w:val="18"/>
              </w:rPr>
              <w:t>—</w:t>
            </w:r>
          </w:p>
        </w:tc>
      </w:tr>
      <w:tr>
        <w:tc>
          <w:tcPr>
            <w:tcW w:type="dxa" w:w="1512"/>
          </w:tcPr>
          <w:p>
            <w:pPr>
              <w:spacing w:before="40" w:after="40" w:line="240" w:lineRule="auto"/>
              <w:jc w:val="center"/>
            </w:pPr>
            <w:r/>
            <w:r>
              <w:rPr>
                <w:rFonts w:ascii="Times New Roman" w:hAnsi="Times New Roman" w:eastAsia="Times New Roman" w:cs="Times New Roman"/>
                <w:b w:val="0"/>
                <w:i w:val="0"/>
                <w:sz w:val="18"/>
              </w:rPr>
              <w:t>grasp-and-lift</w:t>
            </w:r>
          </w:p>
        </w:tc>
        <w:tc>
          <w:tcPr>
            <w:tcW w:type="dxa" w:w="1512"/>
          </w:tcPr>
          <w:p>
            <w:pPr>
              <w:spacing w:before="40" w:after="40" w:line="240" w:lineRule="auto"/>
              <w:jc w:val="left"/>
            </w:pPr>
            <w:r/>
            <w:r>
              <w:rPr>
                <w:rFonts w:ascii="Times New Roman" w:hAnsi="Times New Roman" w:eastAsia="Times New Roman" w:cs="Times New Roman"/>
                <w:b w:val="0"/>
                <w:i w:val="0"/>
                <w:sz w:val="18"/>
              </w:rPr>
              <w:t>parallel to w</w:t>
            </w:r>
          </w:p>
        </w:tc>
        <w:tc>
          <w:tcPr>
            <w:tcW w:type="dxa" w:w="1512"/>
          </w:tcPr>
          <w:p>
            <w:pPr>
              <w:spacing w:before="40" w:after="40" w:line="240" w:lineRule="auto"/>
              <w:jc w:val="center"/>
            </w:pPr>
            <w:r/>
            <w:r>
              <w:rPr>
                <w:rFonts w:ascii="Times New Roman" w:hAnsi="Times New Roman" w:eastAsia="Times New Roman" w:cs="Times New Roman"/>
                <w:b w:val="0"/>
                <w:i w:val="0"/>
                <w:sz w:val="18"/>
              </w:rPr>
              <w:t>2 σ̄</w:t>
            </w:r>
          </w:p>
        </w:tc>
        <w:tc>
          <w:tcPr>
            <w:tcW w:type="dxa" w:w="1512"/>
          </w:tcPr>
          <w:p>
            <w:pPr>
              <w:spacing w:before="40" w:after="40" w:line="240" w:lineRule="auto"/>
              <w:jc w:val="center"/>
            </w:pPr>
            <w:r/>
            <w:r>
              <w:rPr>
                <w:rFonts w:ascii="Times New Roman" w:hAnsi="Times New Roman" w:eastAsia="Times New Roman" w:cs="Times New Roman"/>
                <w:b w:val="0"/>
                <w:i w:val="0"/>
                <w:sz w:val="18"/>
              </w:rPr>
              <w:t>0.27</w:t>
            </w:r>
          </w:p>
        </w:tc>
        <w:tc>
          <w:tcPr>
            <w:tcW w:type="dxa" w:w="1512"/>
          </w:tcPr>
          <w:p>
            <w:pPr>
              <w:spacing w:before="40" w:after="40" w:line="240" w:lineRule="auto"/>
              <w:jc w:val="center"/>
            </w:pPr>
            <w:r/>
            <w:r>
              <w:rPr>
                <w:rFonts w:ascii="Times New Roman" w:hAnsi="Times New Roman" w:eastAsia="Times New Roman" w:cs="Times New Roman"/>
                <w:b w:val="0"/>
                <w:i w:val="0"/>
                <w:sz w:val="18"/>
              </w:rPr>
              <w:t>−0.2279</w:t>
            </w:r>
          </w:p>
        </w:tc>
        <w:tc>
          <w:tcPr>
            <w:tcW w:type="dxa" w:w="1512"/>
          </w:tcPr>
          <w:p>
            <w:pPr>
              <w:spacing w:before="40" w:after="40" w:line="240" w:lineRule="auto"/>
              <w:jc w:val="center"/>
            </w:pPr>
            <w:r/>
            <w:r>
              <w:rPr>
                <w:rFonts w:ascii="Times New Roman" w:hAnsi="Times New Roman" w:eastAsia="Times New Roman" w:cs="Times New Roman"/>
                <w:b w:val="0"/>
                <w:i w:val="0"/>
                <w:sz w:val="18"/>
              </w:rPr>
              <w:t>−0.2132</w:t>
            </w:r>
          </w:p>
        </w:tc>
      </w:tr>
      <w:tr>
        <w:tc>
          <w:tcPr>
            <w:tcW w:type="dxa" w:w="1512"/>
          </w:tcPr>
          <w:p>
            <w:pPr>
              <w:spacing w:before="40" w:after="40" w:line="240" w:lineRule="auto"/>
              <w:jc w:val="center"/>
            </w:pPr>
            <w:r/>
            <w:r>
              <w:rPr>
                <w:rFonts w:ascii="Times New Roman" w:hAnsi="Times New Roman" w:eastAsia="Times New Roman" w:cs="Times New Roman"/>
                <w:b w:val="0"/>
                <w:i w:val="0"/>
                <w:sz w:val="18"/>
              </w:rPr>
              <w:t>grasp-and-lift</w:t>
            </w:r>
          </w:p>
        </w:tc>
        <w:tc>
          <w:tcPr>
            <w:tcW w:type="dxa" w:w="1512"/>
          </w:tcPr>
          <w:p>
            <w:pPr>
              <w:spacing w:before="40" w:after="40" w:line="240" w:lineRule="auto"/>
              <w:jc w:val="left"/>
            </w:pPr>
            <w:r/>
            <w:r>
              <w:rPr>
                <w:rFonts w:ascii="Times New Roman" w:hAnsi="Times New Roman" w:eastAsia="Times New Roman" w:cs="Times New Roman"/>
                <w:b w:val="0"/>
                <w:i w:val="0"/>
                <w:sz w:val="18"/>
              </w:rPr>
              <w:t>orthogonal to w</w:t>
            </w:r>
          </w:p>
        </w:tc>
        <w:tc>
          <w:tcPr>
            <w:tcW w:type="dxa" w:w="1512"/>
          </w:tcPr>
          <w:p>
            <w:pPr>
              <w:spacing w:before="40" w:after="40" w:line="240" w:lineRule="auto"/>
              <w:jc w:val="center"/>
            </w:pPr>
            <w:r/>
            <w:r>
              <w:rPr>
                <w:rFonts w:ascii="Times New Roman" w:hAnsi="Times New Roman" w:eastAsia="Times New Roman" w:cs="Times New Roman"/>
                <w:b w:val="0"/>
                <w:i w:val="0"/>
                <w:sz w:val="18"/>
              </w:rPr>
              <w:t>2 σ̄</w:t>
            </w:r>
          </w:p>
        </w:tc>
        <w:tc>
          <w:tcPr>
            <w:tcW w:type="dxa" w:w="1512"/>
          </w:tcPr>
          <w:p>
            <w:pPr>
              <w:spacing w:before="40" w:after="40" w:line="240" w:lineRule="auto"/>
              <w:jc w:val="center"/>
            </w:pPr>
            <w:r/>
            <w:r>
              <w:rPr>
                <w:rFonts w:ascii="Times New Roman" w:hAnsi="Times New Roman" w:eastAsia="Times New Roman" w:cs="Times New Roman"/>
                <w:b w:val="0"/>
                <w:i w:val="0"/>
                <w:sz w:val="18"/>
              </w:rPr>
              <w:t>0.27</w:t>
            </w:r>
          </w:p>
        </w:tc>
        <w:tc>
          <w:tcPr>
            <w:tcW w:type="dxa" w:w="1512"/>
          </w:tcPr>
          <w:p>
            <w:pPr>
              <w:spacing w:before="40" w:after="40" w:line="240" w:lineRule="auto"/>
              <w:jc w:val="center"/>
            </w:pPr>
            <w:r/>
            <w:r>
              <w:rPr>
                <w:rFonts w:ascii="Times New Roman" w:hAnsi="Times New Roman" w:eastAsia="Times New Roman" w:cs="Times New Roman"/>
                <w:b w:val="0"/>
                <w:i w:val="0"/>
                <w:sz w:val="18"/>
              </w:rPr>
              <w:t>−0.0147</w:t>
            </w:r>
          </w:p>
        </w:tc>
        <w:tc>
          <w:tcPr>
            <w:tcW w:type="dxa" w:w="1512"/>
          </w:tcPr>
          <w:p>
            <w:pPr>
              <w:spacing w:before="40" w:after="40" w:line="240" w:lineRule="auto"/>
              <w:jc w:val="center"/>
            </w:pPr>
            <w:r/>
            <w:r>
              <w:rPr>
                <w:rFonts w:ascii="Times New Roman" w:hAnsi="Times New Roman" w:eastAsia="Times New Roman" w:cs="Times New Roman"/>
                <w:b w:val="0"/>
                <w:i w:val="0"/>
                <w:sz w:val="18"/>
              </w:rPr>
              <w:t>0.0000</w:t>
            </w:r>
          </w:p>
        </w:tc>
      </w:tr>
      <w:tr>
        <w:tc>
          <w:tcPr>
            <w:tcW w:type="dxa" w:w="1512"/>
          </w:tcPr>
          <w:p>
            <w:pPr>
              <w:spacing w:before="40" w:after="40" w:line="240" w:lineRule="auto"/>
              <w:jc w:val="center"/>
            </w:pPr>
            <w:r/>
            <w:r>
              <w:rPr>
                <w:rFonts w:ascii="Times New Roman" w:hAnsi="Times New Roman" w:eastAsia="Times New Roman" w:cs="Times New Roman"/>
                <w:b w:val="0"/>
                <w:i w:val="0"/>
                <w:sz w:val="18"/>
              </w:rPr>
              <w:t>grasp-and-lift</w:t>
            </w:r>
          </w:p>
        </w:tc>
        <w:tc>
          <w:tcPr>
            <w:tcW w:type="dxa" w:w="1512"/>
          </w:tcPr>
          <w:p>
            <w:pPr>
              <w:spacing w:before="40" w:after="40" w:line="240" w:lineRule="auto"/>
              <w:jc w:val="left"/>
            </w:pPr>
            <w:r/>
            <w:r>
              <w:rPr>
                <w:rFonts w:ascii="Times New Roman" w:hAnsi="Times New Roman" w:eastAsia="Times New Roman" w:cs="Times New Roman"/>
                <w:b w:val="0"/>
                <w:i w:val="0"/>
                <w:sz w:val="18"/>
              </w:rPr>
              <w:t>parallel to w</w:t>
            </w:r>
          </w:p>
        </w:tc>
        <w:tc>
          <w:tcPr>
            <w:tcW w:type="dxa" w:w="1512"/>
          </w:tcPr>
          <w:p>
            <w:pPr>
              <w:spacing w:before="40" w:after="40" w:line="240" w:lineRule="auto"/>
              <w:jc w:val="center"/>
            </w:pPr>
            <w:r/>
            <w:r>
              <w:rPr>
                <w:rFonts w:ascii="Times New Roman" w:hAnsi="Times New Roman" w:eastAsia="Times New Roman" w:cs="Times New Roman"/>
                <w:b w:val="0"/>
                <w:i w:val="0"/>
                <w:sz w:val="18"/>
              </w:rPr>
              <w:t>8 σ̄</w:t>
            </w:r>
          </w:p>
        </w:tc>
        <w:tc>
          <w:tcPr>
            <w:tcW w:type="dxa" w:w="1512"/>
          </w:tcPr>
          <w:p>
            <w:pPr>
              <w:spacing w:before="40" w:after="40" w:line="240" w:lineRule="auto"/>
              <w:jc w:val="center"/>
            </w:pPr>
            <w:r/>
            <w:r>
              <w:rPr>
                <w:rFonts w:ascii="Times New Roman" w:hAnsi="Times New Roman" w:eastAsia="Times New Roman" w:cs="Times New Roman"/>
                <w:b w:val="0"/>
                <w:i w:val="0"/>
                <w:sz w:val="18"/>
              </w:rPr>
              <w:t>0.49</w:t>
            </w:r>
          </w:p>
        </w:tc>
        <w:tc>
          <w:tcPr>
            <w:tcW w:type="dxa" w:w="1512"/>
          </w:tcPr>
          <w:p>
            <w:pPr>
              <w:spacing w:before="40" w:after="40" w:line="240" w:lineRule="auto"/>
              <w:jc w:val="center"/>
            </w:pPr>
            <w:r/>
            <w:r>
              <w:rPr>
                <w:rFonts w:ascii="Times New Roman" w:hAnsi="Times New Roman" w:eastAsia="Times New Roman" w:cs="Times New Roman"/>
                <w:b w:val="0"/>
                <w:i w:val="0"/>
                <w:sz w:val="18"/>
              </w:rPr>
              <w:t>−0.3225</w:t>
            </w:r>
          </w:p>
        </w:tc>
        <w:tc>
          <w:tcPr>
            <w:tcW w:type="dxa" w:w="1512"/>
          </w:tcPr>
          <w:p>
            <w:pPr>
              <w:spacing w:before="40" w:after="40" w:line="240" w:lineRule="auto"/>
              <w:jc w:val="center"/>
            </w:pPr>
            <w:r/>
            <w:r>
              <w:rPr>
                <w:rFonts w:ascii="Times New Roman" w:hAnsi="Times New Roman" w:eastAsia="Times New Roman" w:cs="Times New Roman"/>
                <w:b w:val="0"/>
                <w:i w:val="0"/>
                <w:sz w:val="18"/>
              </w:rPr>
              <w:t>−0.3078</w:t>
            </w:r>
          </w:p>
        </w:tc>
      </w:tr>
      <w:tr>
        <w:tc>
          <w:tcPr>
            <w:tcW w:type="dxa" w:w="1512"/>
          </w:tcPr>
          <w:p>
            <w:pPr>
              <w:spacing w:before="40" w:after="40" w:line="240" w:lineRule="auto"/>
              <w:jc w:val="center"/>
            </w:pPr>
            <w:r/>
            <w:r>
              <w:rPr>
                <w:rFonts w:ascii="Times New Roman" w:hAnsi="Times New Roman" w:eastAsia="Times New Roman" w:cs="Times New Roman"/>
                <w:b w:val="0"/>
                <w:i w:val="0"/>
                <w:sz w:val="18"/>
              </w:rPr>
              <w:t>grasp-and-lift</w:t>
            </w:r>
          </w:p>
        </w:tc>
        <w:tc>
          <w:tcPr>
            <w:tcW w:type="dxa" w:w="1512"/>
          </w:tcPr>
          <w:p>
            <w:pPr>
              <w:spacing w:before="40" w:after="40" w:line="240" w:lineRule="auto"/>
              <w:jc w:val="left"/>
            </w:pPr>
            <w:r/>
            <w:r>
              <w:rPr>
                <w:rFonts w:ascii="Times New Roman" w:hAnsi="Times New Roman" w:eastAsia="Times New Roman" w:cs="Times New Roman"/>
                <w:b w:val="0"/>
                <w:i w:val="0"/>
                <w:sz w:val="18"/>
              </w:rPr>
              <w:t>orthogonal to w</w:t>
            </w:r>
          </w:p>
        </w:tc>
        <w:tc>
          <w:tcPr>
            <w:tcW w:type="dxa" w:w="1512"/>
          </w:tcPr>
          <w:p>
            <w:pPr>
              <w:spacing w:before="40" w:after="40" w:line="240" w:lineRule="auto"/>
              <w:jc w:val="center"/>
            </w:pPr>
            <w:r/>
            <w:r>
              <w:rPr>
                <w:rFonts w:ascii="Times New Roman" w:hAnsi="Times New Roman" w:eastAsia="Times New Roman" w:cs="Times New Roman"/>
                <w:b w:val="0"/>
                <w:i w:val="0"/>
                <w:sz w:val="18"/>
              </w:rPr>
              <w:t>8 σ̄</w:t>
            </w:r>
          </w:p>
        </w:tc>
        <w:tc>
          <w:tcPr>
            <w:tcW w:type="dxa" w:w="1512"/>
          </w:tcPr>
          <w:p>
            <w:pPr>
              <w:spacing w:before="40" w:after="40" w:line="240" w:lineRule="auto"/>
              <w:jc w:val="center"/>
            </w:pPr>
            <w:r/>
            <w:r>
              <w:rPr>
                <w:rFonts w:ascii="Times New Roman" w:hAnsi="Times New Roman" w:eastAsia="Times New Roman" w:cs="Times New Roman"/>
                <w:b w:val="0"/>
                <w:i w:val="0"/>
                <w:sz w:val="18"/>
              </w:rPr>
              <w:t>0.50</w:t>
            </w:r>
          </w:p>
        </w:tc>
        <w:tc>
          <w:tcPr>
            <w:tcW w:type="dxa" w:w="1512"/>
          </w:tcPr>
          <w:p>
            <w:pPr>
              <w:spacing w:before="40" w:after="40" w:line="240" w:lineRule="auto"/>
              <w:jc w:val="center"/>
            </w:pPr>
            <w:r/>
            <w:r>
              <w:rPr>
                <w:rFonts w:ascii="Times New Roman" w:hAnsi="Times New Roman" w:eastAsia="Times New Roman" w:cs="Times New Roman"/>
                <w:b w:val="0"/>
                <w:i w:val="0"/>
                <w:sz w:val="18"/>
              </w:rPr>
              <w:t>−0.0147</w:t>
            </w:r>
          </w:p>
        </w:tc>
        <w:tc>
          <w:tcPr>
            <w:tcW w:type="dxa" w:w="1512"/>
          </w:tcPr>
          <w:p>
            <w:pPr>
              <w:spacing w:before="40" w:after="40" w:line="240" w:lineRule="auto"/>
              <w:jc w:val="center"/>
            </w:pPr>
            <w:r/>
            <w:r>
              <w:rPr>
                <w:rFonts w:ascii="Times New Roman" w:hAnsi="Times New Roman" w:eastAsia="Times New Roman" w:cs="Times New Roman"/>
                <w:b w:val="0"/>
                <w:i w:val="0"/>
                <w:sz w:val="18"/>
              </w:rPr>
              <w:t>0.0000</w:t>
            </w:r>
          </w:p>
        </w:tc>
      </w:tr>
    </w:tbl>
    <w:p>
      <w:pPr>
        <w:spacing w:before="0" w:after="200" w:line="240" w:lineRule="auto"/>
        <w:ind w:firstLine="0" w:left="0"/>
        <w:jc w:val="left"/>
      </w:pPr>
    </w:p>
    <w:p>
      <w:pPr>
        <w:spacing w:before="0" w:after="0" w:line="480" w:lineRule="auto"/>
        <w:ind w:firstLine="0" w:left="0"/>
        <w:jc w:val="left"/>
      </w:pPr>
      <w:r>
        <w:rPr>
          <w:rFonts w:ascii="Times New Roman" w:hAnsi="Times New Roman" w:eastAsia="Times New Roman" w:cs="Times New Roman"/>
          <w:b w:val="0"/>
          <w:i w:val="0"/>
          <w:sz w:val="24"/>
        </w:rPr>
        <w:t>The two directions give the same z_T to within one unit in the second decimal, and the orthogonal one changes the penalty by exactly 0.0000 in every cell while the parallel one changes it by −0.13 and −0.21 to −0.31. A norm-based statistic is therefore blind to the direction. The projected statistic of Equation (2) is unchanged in the orthogonal arm by construction, and it is the statistic we use.</w:t>
      </w:r>
    </w:p>
    <w:p>
      <w:pPr>
        <w:keepNext/>
        <w:spacing w:before="240" w:after="120" w:line="240" w:lineRule="auto"/>
      </w:pPr>
      <w:r>
        <w:rPr>
          <w:rFonts w:ascii="Times New Roman" w:hAnsi="Times New Roman" w:eastAsia="Times New Roman" w:cs="Times New Roman"/>
          <w:b/>
          <w:i/>
          <w:sz w:val="24"/>
        </w:rPr>
        <w:t>4.4. A source-level statistic, and its boundaries</w:t>
      </w:r>
    </w:p>
    <w:p>
      <w:pPr>
        <w:keepNext/>
        <w:spacing w:before="240" w:after="80" w:line="240" w:lineRule="auto"/>
        <w:jc w:val="center"/>
      </w:pPr>
      <w:r>
        <w:drawing>
          <wp:inline xmlns:a="http://schemas.openxmlformats.org/drawingml/2006/main" xmlns:pic="http://schemas.openxmlformats.org/drawingml/2006/picture">
            <wp:extent cx="5669280" cy="2214562"/>
            <wp:docPr id="3" name="Picture 3"/>
            <wp:cNvGraphicFramePr>
              <a:graphicFrameLocks noChangeAspect="1"/>
            </wp:cNvGraphicFramePr>
            <a:graphic>
              <a:graphicData uri="http://schemas.openxmlformats.org/drawingml/2006/picture">
                <pic:pic>
                  <pic:nvPicPr>
                    <pic:cNvPr id="0" name="fig2.png"/>
                    <pic:cNvPicPr/>
                  </pic:nvPicPr>
                  <pic:blipFill>
                    <a:blip r:embed="rId12"/>
                    <a:stretch>
                      <a:fillRect/>
                    </a:stretch>
                  </pic:blipFill>
                  <pic:spPr>
                    <a:xfrm>
                      <a:off x="0" y="0"/>
                      <a:ext cx="5669280" cy="2214562"/>
                    </a:xfrm>
                    <a:prstGeom prst="rect"/>
                  </pic:spPr>
                </pic:pic>
              </a:graphicData>
            </a:graphic>
          </wp:inline>
        </w:drawing>
      </w:r>
    </w:p>
    <w:p>
      <w:pPr>
        <w:spacing w:after="240" w:line="240" w:lineRule="auto"/>
        <w:jc w:val="left"/>
      </w:pPr>
      <w:r>
        <w:rPr>
          <w:rFonts w:ascii="Times New Roman" w:hAnsi="Times New Roman" w:eastAsia="Times New Roman" w:cs="Times New Roman"/>
          <w:b/>
          <w:i w:val="0"/>
          <w:sz w:val="21"/>
        </w:rPr>
        <w:t>Fig. 3.</w:t>
      </w:r>
      <w:r>
        <w:rPr>
          <w:rFonts w:ascii="Times New Roman" w:hAnsi="Times New Roman" w:eastAsia="Times New Roman" w:cs="Times New Roman"/>
          <w:b w:val="0"/>
          <w:i w:val="0"/>
          <w:sz w:val="21"/>
        </w:rPr>
        <w:t xml:space="preserve"> (a) Unit medians of the source-only statistic against the penalty of the one-sided pipeline, one point per dataset-by-representation unit, with the held-out SEED-IV point shown as a star; (b) the same relation over the development cells. The four </w:t>
      </w:r>
      <w:r>
        <w:rPr>
          <w:rFonts w:ascii="Courier New" w:hAnsi="Courier New" w:eastAsia="Courier New" w:cs="Courier New"/>
          <w:b w:val="0"/>
          <w:i w:val="0"/>
          <w:sz w:val="21"/>
        </w:rPr>
        <w:t>euc_ea</w:t>
      </w:r>
      <w:r>
        <w:rPr>
          <w:rFonts w:ascii="Times New Roman" w:hAnsi="Times New Roman" w:eastAsia="Times New Roman" w:cs="Times New Roman"/>
          <w:b w:val="0"/>
          <w:i w:val="0"/>
          <w:sz w:val="21"/>
        </w:rPr>
        <w:t xml:space="preserve"> and </w:t>
      </w:r>
      <w:r>
        <w:rPr>
          <w:rFonts w:ascii="Courier New" w:hAnsi="Courier New" w:eastAsia="Courier New" w:cs="Courier New"/>
          <w:b w:val="0"/>
          <w:i w:val="0"/>
          <w:sz w:val="21"/>
        </w:rPr>
        <w:t>tan</w:t>
      </w:r>
      <w:r>
        <w:rPr>
          <w:rFonts w:ascii="Times New Roman" w:hAnsi="Times New Roman" w:eastAsia="Times New Roman" w:cs="Times New Roman"/>
          <w:b w:val="0"/>
          <w:i w:val="0"/>
          <w:sz w:val="21"/>
        </w:rPr>
        <w:t xml:space="preserve"> units are target-informed (Section 3); the source-only correlations quoted in the text are computed without them.</w:t>
      </w:r>
    </w:p>
    <w:p>
      <w:pPr>
        <w:keepNext/>
        <w:spacing w:before="240" w:after="80" w:line="240" w:lineRule="auto"/>
      </w:pPr>
      <w:r>
        <w:rPr>
          <w:rFonts w:ascii="Times New Roman" w:hAnsi="Times New Roman" w:eastAsia="Times New Roman" w:cs="Times New Roman"/>
          <w:b/>
          <w:i w:val="0"/>
          <w:sz w:val="21"/>
        </w:rPr>
        <w:t xml:space="preserve">Table 6. </w:t>
      </w:r>
      <w:r>
        <w:rPr>
          <w:rFonts w:ascii="Times New Roman" w:hAnsi="Times New Roman" w:eastAsia="Times New Roman" w:cs="Times New Roman"/>
          <w:b w:val="0"/>
          <w:i w:val="0"/>
          <w:sz w:val="21"/>
        </w:rPr>
        <w:t>The source-only statistic at the level of dataset-by-representation units, medians within a unit. z_T = ‖μ_A‖/‖sd_A‖; z_w is Equation (2) with the scale taken from the centred scores; penalty = zero − none; gain = mean − none. † uses both sessions' covariances, so the classifier has seen the target; the source-only correlations are computed without these four rows. Sorted by z_w.</w:t>
      </w:r>
    </w:p>
    <w:tbl>
      <w:tblPr>
        <w:tblW w:type="auto" w:w="0"/>
        <w:jc w:val="center"/>
        <w:tblLayout w:type="fixed"/>
        <w:tblBorders>
          <w:top w:val="single" w:sz="10" w:space="0" w:color="000000"/>
          <w:bottom w:val="single" w:sz="10" w:space="0" w:color="000000"/>
          <w:left w:val="none" w:sz="0" w:space="0" w:color="auto"/>
          <w:right w:val="none" w:sz="0" w:space="0" w:color="auto"/>
          <w:insideH w:val="none" w:sz="0" w:space="0" w:color="auto"/>
          <w:insideV w:val="none" w:sz="0" w:space="0" w:color="auto"/>
        </w:tblBorders>
        <w:tblLook w:firstColumn="1" w:firstRow="1" w:lastColumn="0" w:lastRow="0" w:noHBand="0" w:noVBand="1" w:val="04A0"/>
        <w:tblLayout w:type="fixed"/>
      </w:tblPr>
      <w:tblGrid>
        <w:gridCol w:w="1296"/>
        <w:gridCol w:w="1296"/>
        <w:gridCol w:w="1296"/>
        <w:gridCol w:w="1296"/>
        <w:gridCol w:w="1296"/>
        <w:gridCol w:w="1296"/>
        <w:gridCol w:w="1296"/>
      </w:tblGrid>
      <w:tr>
        <w:trPr>
          <w:tblHeader/>
        </w:trPr>
        <w:tc>
          <w:tcPr>
            <w:tcW w:type="dxa" w:w="1296"/>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dataset</w:t>
            </w:r>
          </w:p>
        </w:tc>
        <w:tc>
          <w:tcPr>
            <w:tcW w:type="dxa" w:w="1296"/>
            <w:tcBorders>
              <w:bottom w:val="single" w:sz="6" w:space="0" w:color="000000"/>
            </w:tcBorders>
          </w:tcPr>
          <w:p>
            <w:pPr>
              <w:spacing w:before="40" w:after="40" w:line="240" w:lineRule="auto"/>
              <w:jc w:val="left"/>
            </w:pPr>
            <w:r/>
            <w:r>
              <w:rPr>
                <w:rFonts w:ascii="Times New Roman" w:hAnsi="Times New Roman" w:eastAsia="Times New Roman" w:cs="Times New Roman"/>
                <w:b/>
                <w:i w:val="0"/>
                <w:sz w:val="18"/>
              </w:rPr>
              <w:t>representation</w:t>
            </w:r>
          </w:p>
        </w:tc>
        <w:tc>
          <w:tcPr>
            <w:tcW w:type="dxa" w:w="1296"/>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n</w:t>
            </w:r>
          </w:p>
        </w:tc>
        <w:tc>
          <w:tcPr>
            <w:tcW w:type="dxa" w:w="1296"/>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z_T</w:t>
            </w:r>
          </w:p>
        </w:tc>
        <w:tc>
          <w:tcPr>
            <w:tcW w:type="dxa" w:w="1296"/>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z_w</w:t>
            </w:r>
          </w:p>
        </w:tc>
        <w:tc>
          <w:tcPr>
            <w:tcW w:type="dxa" w:w="1296"/>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penalty</w:t>
            </w:r>
          </w:p>
        </w:tc>
        <w:tc>
          <w:tcPr>
            <w:tcW w:type="dxa" w:w="1296"/>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gain</w:t>
            </w:r>
          </w:p>
        </w:tc>
      </w:tr>
      <w:tr>
        <w:tc>
          <w:tcPr>
            <w:tcW w:type="dxa" w:w="1296"/>
          </w:tcPr>
          <w:p>
            <w:pPr>
              <w:spacing w:before="40" w:after="40" w:line="240" w:lineRule="auto"/>
              <w:jc w:val="center"/>
            </w:pPr>
            <w:r/>
            <w:r>
              <w:rPr>
                <w:rFonts w:ascii="Times New Roman" w:hAnsi="Times New Roman" w:eastAsia="Times New Roman" w:cs="Times New Roman"/>
                <w:b w:val="0"/>
                <w:i w:val="0"/>
                <w:sz w:val="18"/>
              </w:rPr>
              <w:t>BCI-2b</w:t>
            </w:r>
          </w:p>
        </w:tc>
        <w:tc>
          <w:tcPr>
            <w:tcW w:type="dxa" w:w="1296"/>
          </w:tcPr>
          <w:p>
            <w:pPr>
              <w:spacing w:before="40" w:after="40" w:line="240" w:lineRule="auto"/>
              <w:jc w:val="left"/>
            </w:pPr>
            <w:r/>
            <w:r>
              <w:rPr>
                <w:rFonts w:ascii="Times New Roman" w:hAnsi="Times New Roman" w:eastAsia="Times New Roman" w:cs="Times New Roman"/>
                <w:b w:val="0"/>
                <w:i w:val="0"/>
                <w:sz w:val="18"/>
              </w:rPr>
              <w:t>csp</w:t>
            </w:r>
          </w:p>
        </w:tc>
        <w:tc>
          <w:tcPr>
            <w:tcW w:type="dxa" w:w="1296"/>
          </w:tcPr>
          <w:p>
            <w:pPr>
              <w:spacing w:before="40" w:after="40" w:line="240" w:lineRule="auto"/>
              <w:jc w:val="center"/>
            </w:pPr>
            <w:r/>
            <w:r>
              <w:rPr>
                <w:rFonts w:ascii="Times New Roman" w:hAnsi="Times New Roman" w:eastAsia="Times New Roman" w:cs="Times New Roman"/>
                <w:b w:val="0"/>
                <w:i w:val="0"/>
                <w:sz w:val="18"/>
              </w:rPr>
              <w:t>27</w:t>
            </w:r>
          </w:p>
        </w:tc>
        <w:tc>
          <w:tcPr>
            <w:tcW w:type="dxa" w:w="1296"/>
          </w:tcPr>
          <w:p>
            <w:pPr>
              <w:spacing w:before="40" w:after="40" w:line="240" w:lineRule="auto"/>
              <w:jc w:val="center"/>
            </w:pPr>
            <w:r/>
            <w:r>
              <w:rPr>
                <w:rFonts w:ascii="Times New Roman" w:hAnsi="Times New Roman" w:eastAsia="Times New Roman" w:cs="Times New Roman"/>
                <w:b w:val="0"/>
                <w:i w:val="0"/>
                <w:sz w:val="18"/>
              </w:rPr>
              <w:t>0.22</w:t>
            </w:r>
          </w:p>
        </w:tc>
        <w:tc>
          <w:tcPr>
            <w:tcW w:type="dxa" w:w="1296"/>
          </w:tcPr>
          <w:p>
            <w:pPr>
              <w:spacing w:before="40" w:after="40" w:line="240" w:lineRule="auto"/>
              <w:jc w:val="center"/>
            </w:pPr>
            <w:r/>
            <w:r>
              <w:rPr>
                <w:rFonts w:ascii="Times New Roman" w:hAnsi="Times New Roman" w:eastAsia="Times New Roman" w:cs="Times New Roman"/>
                <w:b w:val="0"/>
                <w:i w:val="0"/>
                <w:sz w:val="18"/>
              </w:rPr>
              <w:t>0.068</w:t>
            </w:r>
          </w:p>
        </w:tc>
        <w:tc>
          <w:tcPr>
            <w:tcW w:type="dxa" w:w="1296"/>
          </w:tcPr>
          <w:p>
            <w:pPr>
              <w:spacing w:before="40" w:after="40" w:line="240" w:lineRule="auto"/>
              <w:jc w:val="center"/>
            </w:pPr>
            <w:r/>
            <w:r>
              <w:rPr>
                <w:rFonts w:ascii="Times New Roman" w:hAnsi="Times New Roman" w:eastAsia="Times New Roman" w:cs="Times New Roman"/>
                <w:b w:val="0"/>
                <w:i w:val="0"/>
                <w:sz w:val="18"/>
              </w:rPr>
              <w:t>+0.018</w:t>
            </w:r>
          </w:p>
        </w:tc>
        <w:tc>
          <w:tcPr>
            <w:tcW w:type="dxa" w:w="1296"/>
          </w:tcPr>
          <w:p>
            <w:pPr>
              <w:spacing w:before="40" w:after="40" w:line="240" w:lineRule="auto"/>
              <w:jc w:val="center"/>
            </w:pPr>
            <w:r/>
            <w:r>
              <w:rPr>
                <w:rFonts w:ascii="Times New Roman" w:hAnsi="Times New Roman" w:eastAsia="Times New Roman" w:cs="Times New Roman"/>
                <w:b w:val="0"/>
                <w:i w:val="0"/>
                <w:sz w:val="18"/>
              </w:rPr>
              <w:t>+0.026</w:t>
            </w:r>
          </w:p>
        </w:tc>
      </w:tr>
      <w:tr>
        <w:tc>
          <w:tcPr>
            <w:tcW w:type="dxa" w:w="1296"/>
          </w:tcPr>
          <w:p>
            <w:pPr>
              <w:spacing w:before="40" w:after="40" w:line="240" w:lineRule="auto"/>
              <w:jc w:val="center"/>
            </w:pPr>
            <w:r/>
            <w:r>
              <w:rPr>
                <w:rFonts w:ascii="Times New Roman" w:hAnsi="Times New Roman" w:eastAsia="Times New Roman" w:cs="Times New Roman"/>
                <w:b w:val="0"/>
                <w:i w:val="0"/>
                <w:sz w:val="18"/>
              </w:rPr>
              <w:t>NER2015</w:t>
            </w:r>
          </w:p>
        </w:tc>
        <w:tc>
          <w:tcPr>
            <w:tcW w:type="dxa" w:w="1296"/>
          </w:tcPr>
          <w:p>
            <w:pPr>
              <w:spacing w:before="40" w:after="40" w:line="240" w:lineRule="auto"/>
              <w:jc w:val="left"/>
            </w:pPr>
            <w:r/>
            <w:r>
              <w:rPr>
                <w:rFonts w:ascii="Times New Roman" w:hAnsi="Times New Roman" w:eastAsia="Times New Roman" w:cs="Times New Roman"/>
                <w:b w:val="0"/>
                <w:i w:val="0"/>
                <w:sz w:val="18"/>
              </w:rPr>
              <w:t>time mean</w:t>
            </w:r>
          </w:p>
        </w:tc>
        <w:tc>
          <w:tcPr>
            <w:tcW w:type="dxa" w:w="1296"/>
          </w:tcPr>
          <w:p>
            <w:pPr>
              <w:spacing w:before="40" w:after="40" w:line="240" w:lineRule="auto"/>
              <w:jc w:val="center"/>
            </w:pPr>
            <w:r/>
            <w:r>
              <w:rPr>
                <w:rFonts w:ascii="Times New Roman" w:hAnsi="Times New Roman" w:eastAsia="Times New Roman" w:cs="Times New Roman"/>
                <w:b w:val="0"/>
                <w:i w:val="0"/>
                <w:sz w:val="18"/>
              </w:rPr>
              <w:t>320</w:t>
            </w:r>
          </w:p>
        </w:tc>
        <w:tc>
          <w:tcPr>
            <w:tcW w:type="dxa" w:w="1296"/>
          </w:tcPr>
          <w:p>
            <w:pPr>
              <w:spacing w:before="40" w:after="40" w:line="240" w:lineRule="auto"/>
              <w:jc w:val="center"/>
            </w:pPr>
            <w:r/>
            <w:r>
              <w:rPr>
                <w:rFonts w:ascii="Times New Roman" w:hAnsi="Times New Roman" w:eastAsia="Times New Roman" w:cs="Times New Roman"/>
                <w:b w:val="0"/>
                <w:i w:val="0"/>
                <w:sz w:val="18"/>
              </w:rPr>
              <w:t>0.20</w:t>
            </w:r>
          </w:p>
        </w:tc>
        <w:tc>
          <w:tcPr>
            <w:tcW w:type="dxa" w:w="1296"/>
          </w:tcPr>
          <w:p>
            <w:pPr>
              <w:spacing w:before="40" w:after="40" w:line="240" w:lineRule="auto"/>
              <w:jc w:val="center"/>
            </w:pPr>
            <w:r/>
            <w:r>
              <w:rPr>
                <w:rFonts w:ascii="Times New Roman" w:hAnsi="Times New Roman" w:eastAsia="Times New Roman" w:cs="Times New Roman"/>
                <w:b w:val="0"/>
                <w:i w:val="0"/>
                <w:sz w:val="18"/>
              </w:rPr>
              <w:t>0.230</w:t>
            </w:r>
          </w:p>
        </w:tc>
        <w:tc>
          <w:tcPr>
            <w:tcW w:type="dxa" w:w="1296"/>
          </w:tcPr>
          <w:p>
            <w:pPr>
              <w:spacing w:before="40" w:after="40" w:line="240" w:lineRule="auto"/>
              <w:jc w:val="center"/>
            </w:pPr>
            <w:r/>
            <w:r>
              <w:rPr>
                <w:rFonts w:ascii="Times New Roman" w:hAnsi="Times New Roman" w:eastAsia="Times New Roman" w:cs="Times New Roman"/>
                <w:b w:val="0"/>
                <w:i w:val="0"/>
                <w:sz w:val="18"/>
              </w:rPr>
              <w:t>0.000</w:t>
            </w:r>
          </w:p>
        </w:tc>
        <w:tc>
          <w:tcPr>
            <w:tcW w:type="dxa" w:w="1296"/>
          </w:tcPr>
          <w:p>
            <w:pPr>
              <w:spacing w:before="40" w:after="40" w:line="240" w:lineRule="auto"/>
              <w:jc w:val="center"/>
            </w:pPr>
            <w:r/>
            <w:r>
              <w:rPr>
                <w:rFonts w:ascii="Times New Roman" w:hAnsi="Times New Roman" w:eastAsia="Times New Roman" w:cs="Times New Roman"/>
                <w:b w:val="0"/>
                <w:i w:val="0"/>
                <w:sz w:val="18"/>
              </w:rPr>
              <w:t>0.000</w:t>
            </w:r>
          </w:p>
        </w:tc>
      </w:tr>
      <w:tr>
        <w:tc>
          <w:tcPr>
            <w:tcW w:type="dxa" w:w="1296"/>
          </w:tcPr>
          <w:p>
            <w:pPr>
              <w:spacing w:before="40" w:after="40" w:line="240" w:lineRule="auto"/>
              <w:jc w:val="center"/>
            </w:pPr>
            <w:r/>
            <w:r>
              <w:rPr>
                <w:rFonts w:ascii="Times New Roman" w:hAnsi="Times New Roman" w:eastAsia="Times New Roman" w:cs="Times New Roman"/>
                <w:b w:val="0"/>
                <w:i w:val="0"/>
                <w:sz w:val="18"/>
              </w:rPr>
              <w:t>grasp-and-lift</w:t>
            </w:r>
          </w:p>
        </w:tc>
        <w:tc>
          <w:tcPr>
            <w:tcW w:type="dxa" w:w="1296"/>
          </w:tcPr>
          <w:p>
            <w:pPr>
              <w:spacing w:before="40" w:after="40" w:line="240" w:lineRule="auto"/>
              <w:jc w:val="left"/>
            </w:pPr>
            <w:r/>
            <w:r>
              <w:rPr>
                <w:rFonts w:ascii="Times New Roman" w:hAnsi="Times New Roman" w:eastAsia="Times New Roman" w:cs="Times New Roman"/>
                <w:b w:val="0"/>
                <w:i w:val="0"/>
                <w:sz w:val="18"/>
              </w:rPr>
              <w:t>log power</w:t>
            </w:r>
          </w:p>
        </w:tc>
        <w:tc>
          <w:tcPr>
            <w:tcW w:type="dxa" w:w="1296"/>
          </w:tcPr>
          <w:p>
            <w:pPr>
              <w:spacing w:before="40" w:after="40" w:line="240" w:lineRule="auto"/>
              <w:jc w:val="center"/>
            </w:pPr>
            <w:r/>
            <w:r>
              <w:rPr>
                <w:rFonts w:ascii="Times New Roman" w:hAnsi="Times New Roman" w:eastAsia="Times New Roman" w:cs="Times New Roman"/>
                <w:b w:val="0"/>
                <w:i w:val="0"/>
                <w:sz w:val="18"/>
              </w:rPr>
              <w:t>336</w:t>
            </w:r>
          </w:p>
        </w:tc>
        <w:tc>
          <w:tcPr>
            <w:tcW w:type="dxa" w:w="1296"/>
          </w:tcPr>
          <w:p>
            <w:pPr>
              <w:spacing w:before="40" w:after="40" w:line="240" w:lineRule="auto"/>
              <w:jc w:val="center"/>
            </w:pPr>
            <w:r/>
            <w:r>
              <w:rPr>
                <w:rFonts w:ascii="Times New Roman" w:hAnsi="Times New Roman" w:eastAsia="Times New Roman" w:cs="Times New Roman"/>
                <w:b w:val="0"/>
                <w:i w:val="0"/>
                <w:sz w:val="18"/>
              </w:rPr>
              <w:t>0.25</w:t>
            </w:r>
          </w:p>
        </w:tc>
        <w:tc>
          <w:tcPr>
            <w:tcW w:type="dxa" w:w="1296"/>
          </w:tcPr>
          <w:p>
            <w:pPr>
              <w:spacing w:before="40" w:after="40" w:line="240" w:lineRule="auto"/>
              <w:jc w:val="center"/>
            </w:pPr>
            <w:r/>
            <w:r>
              <w:rPr>
                <w:rFonts w:ascii="Times New Roman" w:hAnsi="Times New Roman" w:eastAsia="Times New Roman" w:cs="Times New Roman"/>
                <w:b w:val="0"/>
                <w:i w:val="0"/>
                <w:sz w:val="18"/>
              </w:rPr>
              <w:t>0.289</w:t>
            </w:r>
          </w:p>
        </w:tc>
        <w:tc>
          <w:tcPr>
            <w:tcW w:type="dxa" w:w="1296"/>
          </w:tcPr>
          <w:p>
            <w:pPr>
              <w:spacing w:before="40" w:after="40" w:line="240" w:lineRule="auto"/>
              <w:jc w:val="center"/>
            </w:pPr>
            <w:r/>
            <w:r>
              <w:rPr>
                <w:rFonts w:ascii="Times New Roman" w:hAnsi="Times New Roman" w:eastAsia="Times New Roman" w:cs="Times New Roman"/>
                <w:b w:val="0"/>
                <w:i w:val="0"/>
                <w:sz w:val="18"/>
              </w:rPr>
              <w:t>−0.015</w:t>
            </w:r>
          </w:p>
        </w:tc>
        <w:tc>
          <w:tcPr>
            <w:tcW w:type="dxa" w:w="1296"/>
          </w:tcPr>
          <w:p>
            <w:pPr>
              <w:spacing w:before="40" w:after="40" w:line="240" w:lineRule="auto"/>
              <w:jc w:val="center"/>
            </w:pPr>
            <w:r/>
            <w:r>
              <w:rPr>
                <w:rFonts w:ascii="Times New Roman" w:hAnsi="Times New Roman" w:eastAsia="Times New Roman" w:cs="Times New Roman"/>
                <w:b w:val="0"/>
                <w:i w:val="0"/>
                <w:sz w:val="18"/>
              </w:rPr>
              <w:t>0.000</w:t>
            </w:r>
          </w:p>
        </w:tc>
      </w:tr>
      <w:tr>
        <w:tc>
          <w:tcPr>
            <w:tcW w:type="dxa" w:w="1296"/>
          </w:tcPr>
          <w:p>
            <w:pPr>
              <w:spacing w:before="40" w:after="40" w:line="240" w:lineRule="auto"/>
              <w:jc w:val="center"/>
            </w:pPr>
            <w:r/>
            <w:r>
              <w:rPr>
                <w:rFonts w:ascii="Times New Roman" w:hAnsi="Times New Roman" w:eastAsia="Times New Roman" w:cs="Times New Roman"/>
                <w:b w:val="0"/>
                <w:i w:val="0"/>
                <w:sz w:val="18"/>
              </w:rPr>
              <w:t>BCI-2a</w:t>
            </w:r>
          </w:p>
        </w:tc>
        <w:tc>
          <w:tcPr>
            <w:tcW w:type="dxa" w:w="1296"/>
          </w:tcPr>
          <w:p>
            <w:pPr>
              <w:spacing w:before="40" w:after="40" w:line="240" w:lineRule="auto"/>
              <w:jc w:val="left"/>
            </w:pPr>
            <w:r/>
            <w:r>
              <w:rPr>
                <w:rFonts w:ascii="Times New Roman" w:hAnsi="Times New Roman" w:eastAsia="Times New Roman" w:cs="Times New Roman"/>
                <w:b w:val="0"/>
                <w:i w:val="0"/>
                <w:sz w:val="18"/>
              </w:rPr>
              <w:t>csp</w:t>
            </w:r>
          </w:p>
        </w:tc>
        <w:tc>
          <w:tcPr>
            <w:tcW w:type="dxa" w:w="1296"/>
          </w:tcPr>
          <w:p>
            <w:pPr>
              <w:spacing w:before="40" w:after="40" w:line="240" w:lineRule="auto"/>
              <w:jc w:val="center"/>
            </w:pPr>
            <w:r/>
            <w:r>
              <w:rPr>
                <w:rFonts w:ascii="Times New Roman" w:hAnsi="Times New Roman" w:eastAsia="Times New Roman" w:cs="Times New Roman"/>
                <w:b w:val="0"/>
                <w:i w:val="0"/>
                <w:sz w:val="18"/>
              </w:rPr>
              <w:t>9</w:t>
            </w:r>
          </w:p>
        </w:tc>
        <w:tc>
          <w:tcPr>
            <w:tcW w:type="dxa" w:w="1296"/>
          </w:tcPr>
          <w:p>
            <w:pPr>
              <w:spacing w:before="40" w:after="40" w:line="240" w:lineRule="auto"/>
              <w:jc w:val="center"/>
            </w:pPr>
            <w:r/>
            <w:r>
              <w:rPr>
                <w:rFonts w:ascii="Times New Roman" w:hAnsi="Times New Roman" w:eastAsia="Times New Roman" w:cs="Times New Roman"/>
                <w:b w:val="0"/>
                <w:i w:val="0"/>
                <w:sz w:val="18"/>
              </w:rPr>
              <w:t>0.40</w:t>
            </w:r>
          </w:p>
        </w:tc>
        <w:tc>
          <w:tcPr>
            <w:tcW w:type="dxa" w:w="1296"/>
          </w:tcPr>
          <w:p>
            <w:pPr>
              <w:spacing w:before="40" w:after="40" w:line="240" w:lineRule="auto"/>
              <w:jc w:val="center"/>
            </w:pPr>
            <w:r/>
            <w:r>
              <w:rPr>
                <w:rFonts w:ascii="Times New Roman" w:hAnsi="Times New Roman" w:eastAsia="Times New Roman" w:cs="Times New Roman"/>
                <w:b w:val="0"/>
                <w:i w:val="0"/>
                <w:sz w:val="18"/>
              </w:rPr>
              <w:t>0.287</w:t>
            </w:r>
          </w:p>
        </w:tc>
        <w:tc>
          <w:tcPr>
            <w:tcW w:type="dxa" w:w="1296"/>
          </w:tcPr>
          <w:p>
            <w:pPr>
              <w:spacing w:before="40" w:after="40" w:line="240" w:lineRule="auto"/>
              <w:jc w:val="center"/>
            </w:pPr>
            <w:r/>
            <w:r>
              <w:rPr>
                <w:rFonts w:ascii="Times New Roman" w:hAnsi="Times New Roman" w:eastAsia="Times New Roman" w:cs="Times New Roman"/>
                <w:b w:val="0"/>
                <w:i w:val="0"/>
                <w:sz w:val="18"/>
              </w:rPr>
              <w:t>+0.024</w:t>
            </w:r>
          </w:p>
        </w:tc>
        <w:tc>
          <w:tcPr>
            <w:tcW w:type="dxa" w:w="1296"/>
          </w:tcPr>
          <w:p>
            <w:pPr>
              <w:spacing w:before="40" w:after="40" w:line="240" w:lineRule="auto"/>
              <w:jc w:val="center"/>
            </w:pPr>
            <w:r/>
            <w:r>
              <w:rPr>
                <w:rFonts w:ascii="Times New Roman" w:hAnsi="Times New Roman" w:eastAsia="Times New Roman" w:cs="Times New Roman"/>
                <w:b w:val="0"/>
                <w:i w:val="0"/>
                <w:sz w:val="18"/>
              </w:rPr>
              <w:t>+0.059</w:t>
            </w:r>
          </w:p>
        </w:tc>
      </w:tr>
      <w:tr>
        <w:tc>
          <w:tcPr>
            <w:tcW w:type="dxa" w:w="1296"/>
          </w:tcPr>
          <w:p>
            <w:pPr>
              <w:spacing w:before="40" w:after="40" w:line="240" w:lineRule="auto"/>
              <w:jc w:val="center"/>
            </w:pPr>
            <w:r/>
            <w:r>
              <w:rPr>
                <w:rFonts w:ascii="Times New Roman" w:hAnsi="Times New Roman" w:eastAsia="Times New Roman" w:cs="Times New Roman"/>
                <w:b w:val="0"/>
                <w:i w:val="0"/>
                <w:sz w:val="18"/>
              </w:rPr>
              <w:t>BCI-2a</w:t>
            </w:r>
          </w:p>
        </w:tc>
        <w:tc>
          <w:tcPr>
            <w:tcW w:type="dxa" w:w="1296"/>
          </w:tcPr>
          <w:p>
            <w:pPr>
              <w:spacing w:before="40" w:after="40" w:line="240" w:lineRule="auto"/>
              <w:jc w:val="left"/>
            </w:pPr>
            <w:r/>
            <w:r>
              <w:rPr>
                <w:rFonts w:ascii="Times New Roman" w:hAnsi="Times New Roman" w:eastAsia="Times New Roman" w:cs="Times New Roman"/>
                <w:b w:val="0"/>
                <w:i w:val="0"/>
                <w:sz w:val="18"/>
              </w:rPr>
              <w:t>tan †</w:t>
            </w:r>
          </w:p>
        </w:tc>
        <w:tc>
          <w:tcPr>
            <w:tcW w:type="dxa" w:w="1296"/>
          </w:tcPr>
          <w:p>
            <w:pPr>
              <w:spacing w:before="40" w:after="40" w:line="240" w:lineRule="auto"/>
              <w:jc w:val="center"/>
            </w:pPr>
            <w:r/>
            <w:r>
              <w:rPr>
                <w:rFonts w:ascii="Times New Roman" w:hAnsi="Times New Roman" w:eastAsia="Times New Roman" w:cs="Times New Roman"/>
                <w:b w:val="0"/>
                <w:i w:val="0"/>
                <w:sz w:val="18"/>
              </w:rPr>
              <w:t>9</w:t>
            </w:r>
          </w:p>
        </w:tc>
        <w:tc>
          <w:tcPr>
            <w:tcW w:type="dxa" w:w="1296"/>
          </w:tcPr>
          <w:p>
            <w:pPr>
              <w:spacing w:before="40" w:after="40" w:line="240" w:lineRule="auto"/>
              <w:jc w:val="center"/>
            </w:pPr>
            <w:r/>
            <w:r>
              <w:rPr>
                <w:rFonts w:ascii="Times New Roman" w:hAnsi="Times New Roman" w:eastAsia="Times New Roman" w:cs="Times New Roman"/>
                <w:b w:val="0"/>
                <w:i w:val="0"/>
                <w:sz w:val="18"/>
              </w:rPr>
              <w:t>0.37</w:t>
            </w:r>
          </w:p>
        </w:tc>
        <w:tc>
          <w:tcPr>
            <w:tcW w:type="dxa" w:w="1296"/>
          </w:tcPr>
          <w:p>
            <w:pPr>
              <w:spacing w:before="40" w:after="40" w:line="240" w:lineRule="auto"/>
              <w:jc w:val="center"/>
            </w:pPr>
            <w:r/>
            <w:r>
              <w:rPr>
                <w:rFonts w:ascii="Times New Roman" w:hAnsi="Times New Roman" w:eastAsia="Times New Roman" w:cs="Times New Roman"/>
                <w:b w:val="0"/>
                <w:i w:val="0"/>
                <w:sz w:val="18"/>
              </w:rPr>
              <w:t>0.309</w:t>
            </w:r>
          </w:p>
        </w:tc>
        <w:tc>
          <w:tcPr>
            <w:tcW w:type="dxa" w:w="1296"/>
          </w:tcPr>
          <w:p>
            <w:pPr>
              <w:spacing w:before="40" w:after="40" w:line="240" w:lineRule="auto"/>
              <w:jc w:val="center"/>
            </w:pPr>
            <w:r/>
            <w:r>
              <w:rPr>
                <w:rFonts w:ascii="Times New Roman" w:hAnsi="Times New Roman" w:eastAsia="Times New Roman" w:cs="Times New Roman"/>
                <w:b w:val="0"/>
                <w:i w:val="0"/>
                <w:sz w:val="18"/>
              </w:rPr>
              <w:t>+0.014</w:t>
            </w:r>
          </w:p>
        </w:tc>
        <w:tc>
          <w:tcPr>
            <w:tcW w:type="dxa" w:w="1296"/>
          </w:tcPr>
          <w:p>
            <w:pPr>
              <w:spacing w:before="40" w:after="40" w:line="240" w:lineRule="auto"/>
              <w:jc w:val="center"/>
            </w:pPr>
            <w:r/>
            <w:r>
              <w:rPr>
                <w:rFonts w:ascii="Times New Roman" w:hAnsi="Times New Roman" w:eastAsia="Times New Roman" w:cs="Times New Roman"/>
                <w:b w:val="0"/>
                <w:i w:val="0"/>
                <w:sz w:val="18"/>
              </w:rPr>
              <w:t>+0.031</w:t>
            </w:r>
          </w:p>
        </w:tc>
      </w:tr>
      <w:tr>
        <w:tc>
          <w:tcPr>
            <w:tcW w:type="dxa" w:w="1296"/>
          </w:tcPr>
          <w:p>
            <w:pPr>
              <w:spacing w:before="40" w:after="40" w:line="240" w:lineRule="auto"/>
              <w:jc w:val="center"/>
            </w:pPr>
            <w:r/>
            <w:r>
              <w:rPr>
                <w:rFonts w:ascii="Times New Roman" w:hAnsi="Times New Roman" w:eastAsia="Times New Roman" w:cs="Times New Roman"/>
                <w:b w:val="0"/>
                <w:i w:val="0"/>
                <w:sz w:val="18"/>
              </w:rPr>
              <w:t>BCI-2a</w:t>
            </w:r>
          </w:p>
        </w:tc>
        <w:tc>
          <w:tcPr>
            <w:tcW w:type="dxa" w:w="1296"/>
          </w:tcPr>
          <w:p>
            <w:pPr>
              <w:spacing w:before="40" w:after="40" w:line="240" w:lineRule="auto"/>
              <w:jc w:val="left"/>
            </w:pPr>
            <w:r/>
            <w:r>
              <w:rPr>
                <w:rFonts w:ascii="Times New Roman" w:hAnsi="Times New Roman" w:eastAsia="Times New Roman" w:cs="Times New Roman"/>
                <w:b w:val="0"/>
                <w:i w:val="0"/>
                <w:sz w:val="18"/>
              </w:rPr>
              <w:t>euc_ea †</w:t>
            </w:r>
          </w:p>
        </w:tc>
        <w:tc>
          <w:tcPr>
            <w:tcW w:type="dxa" w:w="1296"/>
          </w:tcPr>
          <w:p>
            <w:pPr>
              <w:spacing w:before="40" w:after="40" w:line="240" w:lineRule="auto"/>
              <w:jc w:val="center"/>
            </w:pPr>
            <w:r/>
            <w:r>
              <w:rPr>
                <w:rFonts w:ascii="Times New Roman" w:hAnsi="Times New Roman" w:eastAsia="Times New Roman" w:cs="Times New Roman"/>
                <w:b w:val="0"/>
                <w:i w:val="0"/>
                <w:sz w:val="18"/>
              </w:rPr>
              <w:t>9</w:t>
            </w:r>
          </w:p>
        </w:tc>
        <w:tc>
          <w:tcPr>
            <w:tcW w:type="dxa" w:w="1296"/>
          </w:tcPr>
          <w:p>
            <w:pPr>
              <w:spacing w:before="40" w:after="40" w:line="240" w:lineRule="auto"/>
              <w:jc w:val="center"/>
            </w:pPr>
            <w:r/>
            <w:r>
              <w:rPr>
                <w:rFonts w:ascii="Times New Roman" w:hAnsi="Times New Roman" w:eastAsia="Times New Roman" w:cs="Times New Roman"/>
                <w:b w:val="0"/>
                <w:i w:val="0"/>
                <w:sz w:val="18"/>
              </w:rPr>
              <w:t>0.64</w:t>
            </w:r>
          </w:p>
        </w:tc>
        <w:tc>
          <w:tcPr>
            <w:tcW w:type="dxa" w:w="1296"/>
          </w:tcPr>
          <w:p>
            <w:pPr>
              <w:spacing w:before="40" w:after="40" w:line="240" w:lineRule="auto"/>
              <w:jc w:val="center"/>
            </w:pPr>
            <w:r/>
            <w:r>
              <w:rPr>
                <w:rFonts w:ascii="Times New Roman" w:hAnsi="Times New Roman" w:eastAsia="Times New Roman" w:cs="Times New Roman"/>
                <w:b w:val="0"/>
                <w:i w:val="0"/>
                <w:sz w:val="18"/>
              </w:rPr>
              <w:t>0.597</w:t>
            </w:r>
          </w:p>
        </w:tc>
        <w:tc>
          <w:tcPr>
            <w:tcW w:type="dxa" w:w="1296"/>
          </w:tcPr>
          <w:p>
            <w:pPr>
              <w:spacing w:before="40" w:after="40" w:line="240" w:lineRule="auto"/>
              <w:jc w:val="center"/>
            </w:pPr>
            <w:r/>
            <w:r>
              <w:rPr>
                <w:rFonts w:ascii="Times New Roman" w:hAnsi="Times New Roman" w:eastAsia="Times New Roman" w:cs="Times New Roman"/>
                <w:b w:val="0"/>
                <w:i w:val="0"/>
                <w:sz w:val="18"/>
              </w:rPr>
              <w:t>−0.014</w:t>
            </w:r>
          </w:p>
        </w:tc>
        <w:tc>
          <w:tcPr>
            <w:tcW w:type="dxa" w:w="1296"/>
          </w:tcPr>
          <w:p>
            <w:pPr>
              <w:spacing w:before="40" w:after="40" w:line="240" w:lineRule="auto"/>
              <w:jc w:val="center"/>
            </w:pPr>
            <w:r/>
            <w:r>
              <w:rPr>
                <w:rFonts w:ascii="Times New Roman" w:hAnsi="Times New Roman" w:eastAsia="Times New Roman" w:cs="Times New Roman"/>
                <w:b w:val="0"/>
                <w:i w:val="0"/>
                <w:sz w:val="18"/>
              </w:rPr>
              <w:t>+0.059</w:t>
            </w:r>
          </w:p>
        </w:tc>
      </w:tr>
      <w:tr>
        <w:tc>
          <w:tcPr>
            <w:tcW w:type="dxa" w:w="1296"/>
          </w:tcPr>
          <w:p>
            <w:pPr>
              <w:spacing w:before="40" w:after="40" w:line="240" w:lineRule="auto"/>
              <w:jc w:val="center"/>
            </w:pPr>
            <w:r/>
            <w:r>
              <w:rPr>
                <w:rFonts w:ascii="Times New Roman" w:hAnsi="Times New Roman" w:eastAsia="Times New Roman" w:cs="Times New Roman"/>
                <w:b w:val="0"/>
                <w:i w:val="0"/>
                <w:sz w:val="18"/>
              </w:rPr>
              <w:t>BCI-2a</w:t>
            </w:r>
          </w:p>
        </w:tc>
        <w:tc>
          <w:tcPr>
            <w:tcW w:type="dxa" w:w="1296"/>
          </w:tcPr>
          <w:p>
            <w:pPr>
              <w:spacing w:before="40" w:after="40" w:line="240" w:lineRule="auto"/>
              <w:jc w:val="left"/>
            </w:pPr>
            <w:r/>
            <w:r>
              <w:rPr>
                <w:rFonts w:ascii="Times New Roman" w:hAnsi="Times New Roman" w:eastAsia="Times New Roman" w:cs="Times New Roman"/>
                <w:b w:val="0"/>
                <w:i w:val="0"/>
                <w:sz w:val="18"/>
              </w:rPr>
              <w:t>euc</w:t>
            </w:r>
          </w:p>
        </w:tc>
        <w:tc>
          <w:tcPr>
            <w:tcW w:type="dxa" w:w="1296"/>
          </w:tcPr>
          <w:p>
            <w:pPr>
              <w:spacing w:before="40" w:after="40" w:line="240" w:lineRule="auto"/>
              <w:jc w:val="center"/>
            </w:pPr>
            <w:r/>
            <w:r>
              <w:rPr>
                <w:rFonts w:ascii="Times New Roman" w:hAnsi="Times New Roman" w:eastAsia="Times New Roman" w:cs="Times New Roman"/>
                <w:b w:val="0"/>
                <w:i w:val="0"/>
                <w:sz w:val="18"/>
              </w:rPr>
              <w:t>9</w:t>
            </w:r>
          </w:p>
        </w:tc>
        <w:tc>
          <w:tcPr>
            <w:tcW w:type="dxa" w:w="1296"/>
          </w:tcPr>
          <w:p>
            <w:pPr>
              <w:spacing w:before="40" w:after="40" w:line="240" w:lineRule="auto"/>
              <w:jc w:val="center"/>
            </w:pPr>
            <w:r/>
            <w:r>
              <w:rPr>
                <w:rFonts w:ascii="Times New Roman" w:hAnsi="Times New Roman" w:eastAsia="Times New Roman" w:cs="Times New Roman"/>
                <w:b w:val="0"/>
                <w:i w:val="0"/>
                <w:sz w:val="18"/>
              </w:rPr>
              <w:t>7.87</w:t>
            </w:r>
          </w:p>
        </w:tc>
        <w:tc>
          <w:tcPr>
            <w:tcW w:type="dxa" w:w="1296"/>
          </w:tcPr>
          <w:p>
            <w:pPr>
              <w:spacing w:before="40" w:after="40" w:line="240" w:lineRule="auto"/>
              <w:jc w:val="center"/>
            </w:pPr>
            <w:r/>
            <w:r>
              <w:rPr>
                <w:rFonts w:ascii="Times New Roman" w:hAnsi="Times New Roman" w:eastAsia="Times New Roman" w:cs="Times New Roman"/>
                <w:b w:val="0"/>
                <w:i w:val="0"/>
                <w:sz w:val="18"/>
              </w:rPr>
              <w:t>4.399</w:t>
            </w:r>
          </w:p>
        </w:tc>
        <w:tc>
          <w:tcPr>
            <w:tcW w:type="dxa" w:w="1296"/>
          </w:tcPr>
          <w:p>
            <w:pPr>
              <w:spacing w:before="40" w:after="40" w:line="240" w:lineRule="auto"/>
              <w:jc w:val="center"/>
            </w:pPr>
            <w:r/>
            <w:r>
              <w:rPr>
                <w:rFonts w:ascii="Times New Roman" w:hAnsi="Times New Roman" w:eastAsia="Times New Roman" w:cs="Times New Roman"/>
                <w:b w:val="0"/>
                <w:i w:val="0"/>
                <w:sz w:val="18"/>
              </w:rPr>
              <w:t>−0.184</w:t>
            </w:r>
          </w:p>
        </w:tc>
        <w:tc>
          <w:tcPr>
            <w:tcW w:type="dxa" w:w="1296"/>
          </w:tcPr>
          <w:p>
            <w:pPr>
              <w:spacing w:before="40" w:after="40" w:line="240" w:lineRule="auto"/>
              <w:jc w:val="center"/>
            </w:pPr>
            <w:r/>
            <w:r>
              <w:rPr>
                <w:rFonts w:ascii="Times New Roman" w:hAnsi="Times New Roman" w:eastAsia="Times New Roman" w:cs="Times New Roman"/>
                <w:b w:val="0"/>
                <w:i w:val="0"/>
                <w:sz w:val="18"/>
              </w:rPr>
              <w:t>+0.017</w:t>
            </w:r>
          </w:p>
        </w:tc>
      </w:tr>
      <w:tr>
        <w:tc>
          <w:tcPr>
            <w:tcW w:type="dxa" w:w="1296"/>
          </w:tcPr>
          <w:p>
            <w:pPr>
              <w:spacing w:before="40" w:after="40" w:line="240" w:lineRule="auto"/>
              <w:jc w:val="center"/>
            </w:pPr>
            <w:r/>
            <w:r>
              <w:rPr>
                <w:rFonts w:ascii="Times New Roman" w:hAnsi="Times New Roman" w:eastAsia="Times New Roman" w:cs="Times New Roman"/>
                <w:b w:val="0"/>
                <w:i w:val="0"/>
                <w:sz w:val="18"/>
              </w:rPr>
              <w:t>BCI-2b</w:t>
            </w:r>
          </w:p>
        </w:tc>
        <w:tc>
          <w:tcPr>
            <w:tcW w:type="dxa" w:w="1296"/>
          </w:tcPr>
          <w:p>
            <w:pPr>
              <w:spacing w:before="40" w:after="40" w:line="240" w:lineRule="auto"/>
              <w:jc w:val="left"/>
            </w:pPr>
            <w:r/>
            <w:r>
              <w:rPr>
                <w:rFonts w:ascii="Times New Roman" w:hAnsi="Times New Roman" w:eastAsia="Times New Roman" w:cs="Times New Roman"/>
                <w:b w:val="0"/>
                <w:i w:val="0"/>
                <w:sz w:val="18"/>
              </w:rPr>
              <w:t>tan †</w:t>
            </w:r>
          </w:p>
        </w:tc>
        <w:tc>
          <w:tcPr>
            <w:tcW w:type="dxa" w:w="1296"/>
          </w:tcPr>
          <w:p>
            <w:pPr>
              <w:spacing w:before="40" w:after="40" w:line="240" w:lineRule="auto"/>
              <w:jc w:val="center"/>
            </w:pPr>
            <w:r/>
            <w:r>
              <w:rPr>
                <w:rFonts w:ascii="Times New Roman" w:hAnsi="Times New Roman" w:eastAsia="Times New Roman" w:cs="Times New Roman"/>
                <w:b w:val="0"/>
                <w:i w:val="0"/>
                <w:sz w:val="18"/>
              </w:rPr>
              <w:t>27</w:t>
            </w:r>
          </w:p>
        </w:tc>
        <w:tc>
          <w:tcPr>
            <w:tcW w:type="dxa" w:w="1296"/>
          </w:tcPr>
          <w:p>
            <w:pPr>
              <w:spacing w:before="40" w:after="40" w:line="240" w:lineRule="auto"/>
              <w:jc w:val="center"/>
            </w:pPr>
            <w:r/>
            <w:r>
              <w:rPr>
                <w:rFonts w:ascii="Times New Roman" w:hAnsi="Times New Roman" w:eastAsia="Times New Roman" w:cs="Times New Roman"/>
                <w:b w:val="0"/>
                <w:i w:val="0"/>
                <w:sz w:val="18"/>
              </w:rPr>
              <w:t>21.2</w:t>
            </w:r>
          </w:p>
        </w:tc>
        <w:tc>
          <w:tcPr>
            <w:tcW w:type="dxa" w:w="1296"/>
          </w:tcPr>
          <w:p>
            <w:pPr>
              <w:spacing w:before="40" w:after="40" w:line="240" w:lineRule="auto"/>
              <w:jc w:val="center"/>
            </w:pPr>
            <w:r/>
            <w:r>
              <w:rPr>
                <w:rFonts w:ascii="Times New Roman" w:hAnsi="Times New Roman" w:eastAsia="Times New Roman" w:cs="Times New Roman"/>
                <w:b w:val="0"/>
                <w:i w:val="0"/>
                <w:sz w:val="18"/>
              </w:rPr>
              <w:t>5.117</w:t>
            </w:r>
          </w:p>
        </w:tc>
        <w:tc>
          <w:tcPr>
            <w:tcW w:type="dxa" w:w="1296"/>
          </w:tcPr>
          <w:p>
            <w:pPr>
              <w:spacing w:before="40" w:after="40" w:line="240" w:lineRule="auto"/>
              <w:jc w:val="center"/>
            </w:pPr>
            <w:r/>
            <w:r>
              <w:rPr>
                <w:rFonts w:ascii="Times New Roman" w:hAnsi="Times New Roman" w:eastAsia="Times New Roman" w:cs="Times New Roman"/>
                <w:b w:val="0"/>
                <w:i w:val="0"/>
                <w:sz w:val="18"/>
              </w:rPr>
              <w:t>−0.160</w:t>
            </w:r>
          </w:p>
        </w:tc>
        <w:tc>
          <w:tcPr>
            <w:tcW w:type="dxa" w:w="1296"/>
          </w:tcPr>
          <w:p>
            <w:pPr>
              <w:spacing w:before="40" w:after="40" w:line="240" w:lineRule="auto"/>
              <w:jc w:val="center"/>
            </w:pPr>
            <w:r/>
            <w:r>
              <w:rPr>
                <w:rFonts w:ascii="Times New Roman" w:hAnsi="Times New Roman" w:eastAsia="Times New Roman" w:cs="Times New Roman"/>
                <w:b w:val="0"/>
                <w:i w:val="0"/>
                <w:sz w:val="18"/>
              </w:rPr>
              <w:t>+0.020</w:t>
            </w:r>
          </w:p>
        </w:tc>
      </w:tr>
      <w:tr>
        <w:tc>
          <w:tcPr>
            <w:tcW w:type="dxa" w:w="1296"/>
          </w:tcPr>
          <w:p>
            <w:pPr>
              <w:spacing w:before="40" w:after="40" w:line="240" w:lineRule="auto"/>
              <w:jc w:val="center"/>
            </w:pPr>
            <w:r/>
            <w:r>
              <w:rPr>
                <w:rFonts w:ascii="Times New Roman" w:hAnsi="Times New Roman" w:eastAsia="Times New Roman" w:cs="Times New Roman"/>
                <w:b w:val="0"/>
                <w:i w:val="0"/>
                <w:sz w:val="18"/>
              </w:rPr>
              <w:t>BCI-2b</w:t>
            </w:r>
          </w:p>
        </w:tc>
        <w:tc>
          <w:tcPr>
            <w:tcW w:type="dxa" w:w="1296"/>
          </w:tcPr>
          <w:p>
            <w:pPr>
              <w:spacing w:before="40" w:after="40" w:line="240" w:lineRule="auto"/>
              <w:jc w:val="left"/>
            </w:pPr>
            <w:r/>
            <w:r>
              <w:rPr>
                <w:rFonts w:ascii="Times New Roman" w:hAnsi="Times New Roman" w:eastAsia="Times New Roman" w:cs="Times New Roman"/>
                <w:b w:val="0"/>
                <w:i w:val="0"/>
                <w:sz w:val="18"/>
              </w:rPr>
              <w:t>euc_ea †</w:t>
            </w:r>
          </w:p>
        </w:tc>
        <w:tc>
          <w:tcPr>
            <w:tcW w:type="dxa" w:w="1296"/>
          </w:tcPr>
          <w:p>
            <w:pPr>
              <w:spacing w:before="40" w:after="40" w:line="240" w:lineRule="auto"/>
              <w:jc w:val="center"/>
            </w:pPr>
            <w:r/>
            <w:r>
              <w:rPr>
                <w:rFonts w:ascii="Times New Roman" w:hAnsi="Times New Roman" w:eastAsia="Times New Roman" w:cs="Times New Roman"/>
                <w:b w:val="0"/>
                <w:i w:val="0"/>
                <w:sz w:val="18"/>
              </w:rPr>
              <w:t>27</w:t>
            </w:r>
          </w:p>
        </w:tc>
        <w:tc>
          <w:tcPr>
            <w:tcW w:type="dxa" w:w="1296"/>
          </w:tcPr>
          <w:p>
            <w:pPr>
              <w:spacing w:before="40" w:after="40" w:line="240" w:lineRule="auto"/>
              <w:jc w:val="center"/>
            </w:pPr>
            <w:r/>
            <w:r>
              <w:rPr>
                <w:rFonts w:ascii="Times New Roman" w:hAnsi="Times New Roman" w:eastAsia="Times New Roman" w:cs="Times New Roman"/>
                <w:b w:val="0"/>
                <w:i w:val="0"/>
                <w:sz w:val="18"/>
              </w:rPr>
              <w:t>14.2</w:t>
            </w:r>
          </w:p>
        </w:tc>
        <w:tc>
          <w:tcPr>
            <w:tcW w:type="dxa" w:w="1296"/>
          </w:tcPr>
          <w:p>
            <w:pPr>
              <w:spacing w:before="40" w:after="40" w:line="240" w:lineRule="auto"/>
              <w:jc w:val="center"/>
            </w:pPr>
            <w:r/>
            <w:r>
              <w:rPr>
                <w:rFonts w:ascii="Times New Roman" w:hAnsi="Times New Roman" w:eastAsia="Times New Roman" w:cs="Times New Roman"/>
                <w:b w:val="0"/>
                <w:i w:val="0"/>
                <w:sz w:val="18"/>
              </w:rPr>
              <w:t>5.405</w:t>
            </w:r>
          </w:p>
        </w:tc>
        <w:tc>
          <w:tcPr>
            <w:tcW w:type="dxa" w:w="1296"/>
          </w:tcPr>
          <w:p>
            <w:pPr>
              <w:spacing w:before="40" w:after="40" w:line="240" w:lineRule="auto"/>
              <w:jc w:val="center"/>
            </w:pPr>
            <w:r/>
            <w:r>
              <w:rPr>
                <w:rFonts w:ascii="Times New Roman" w:hAnsi="Times New Roman" w:eastAsia="Times New Roman" w:cs="Times New Roman"/>
                <w:b w:val="0"/>
                <w:i w:val="0"/>
                <w:sz w:val="18"/>
              </w:rPr>
              <w:t>−0.137</w:t>
            </w:r>
          </w:p>
        </w:tc>
        <w:tc>
          <w:tcPr>
            <w:tcW w:type="dxa" w:w="1296"/>
          </w:tcPr>
          <w:p>
            <w:pPr>
              <w:spacing w:before="40" w:after="40" w:line="240" w:lineRule="auto"/>
              <w:jc w:val="center"/>
            </w:pPr>
            <w:r/>
            <w:r>
              <w:rPr>
                <w:rFonts w:ascii="Times New Roman" w:hAnsi="Times New Roman" w:eastAsia="Times New Roman" w:cs="Times New Roman"/>
                <w:b w:val="0"/>
                <w:i w:val="0"/>
                <w:sz w:val="18"/>
              </w:rPr>
              <w:t>+0.018</w:t>
            </w:r>
          </w:p>
        </w:tc>
      </w:tr>
      <w:tr>
        <w:tc>
          <w:tcPr>
            <w:tcW w:type="dxa" w:w="1296"/>
          </w:tcPr>
          <w:p>
            <w:pPr>
              <w:spacing w:before="40" w:after="40" w:line="240" w:lineRule="auto"/>
              <w:jc w:val="center"/>
            </w:pPr>
            <w:r/>
            <w:r>
              <w:rPr>
                <w:rFonts w:ascii="Times New Roman" w:hAnsi="Times New Roman" w:eastAsia="Times New Roman" w:cs="Times New Roman"/>
                <w:b w:val="0"/>
                <w:i w:val="0"/>
                <w:sz w:val="18"/>
              </w:rPr>
              <w:t>SEED</w:t>
            </w:r>
          </w:p>
        </w:tc>
        <w:tc>
          <w:tcPr>
            <w:tcW w:type="dxa" w:w="1296"/>
          </w:tcPr>
          <w:p>
            <w:pPr>
              <w:spacing w:before="40" w:after="40" w:line="240" w:lineRule="auto"/>
              <w:jc w:val="left"/>
            </w:pPr>
            <w:r/>
            <w:r>
              <w:rPr>
                <w:rFonts w:ascii="Times New Roman" w:hAnsi="Times New Roman" w:eastAsia="Times New Roman" w:cs="Times New Roman"/>
                <w:b w:val="0"/>
                <w:i w:val="0"/>
                <w:sz w:val="18"/>
              </w:rPr>
              <w:t>differential entropy</w:t>
            </w:r>
          </w:p>
        </w:tc>
        <w:tc>
          <w:tcPr>
            <w:tcW w:type="dxa" w:w="1296"/>
          </w:tcPr>
          <w:p>
            <w:pPr>
              <w:spacing w:before="40" w:after="40" w:line="240" w:lineRule="auto"/>
              <w:jc w:val="center"/>
            </w:pPr>
            <w:r/>
            <w:r>
              <w:rPr>
                <w:rFonts w:ascii="Times New Roman" w:hAnsi="Times New Roman" w:eastAsia="Times New Roman" w:cs="Times New Roman"/>
                <w:b w:val="0"/>
                <w:i w:val="0"/>
                <w:sz w:val="18"/>
              </w:rPr>
              <w:t>45</w:t>
            </w:r>
          </w:p>
        </w:tc>
        <w:tc>
          <w:tcPr>
            <w:tcW w:type="dxa" w:w="1296"/>
          </w:tcPr>
          <w:p>
            <w:pPr>
              <w:spacing w:before="40" w:after="40" w:line="240" w:lineRule="auto"/>
              <w:jc w:val="center"/>
            </w:pPr>
            <w:r/>
            <w:r>
              <w:rPr>
                <w:rFonts w:ascii="Times New Roman" w:hAnsi="Times New Roman" w:eastAsia="Times New Roman" w:cs="Times New Roman"/>
                <w:b w:val="0"/>
                <w:i w:val="0"/>
                <w:sz w:val="18"/>
              </w:rPr>
              <w:t>34.2</w:t>
            </w:r>
          </w:p>
        </w:tc>
        <w:tc>
          <w:tcPr>
            <w:tcW w:type="dxa" w:w="1296"/>
          </w:tcPr>
          <w:p>
            <w:pPr>
              <w:spacing w:before="40" w:after="40" w:line="240" w:lineRule="auto"/>
              <w:jc w:val="center"/>
            </w:pPr>
            <w:r/>
            <w:r>
              <w:rPr>
                <w:rFonts w:ascii="Times New Roman" w:hAnsi="Times New Roman" w:eastAsia="Times New Roman" w:cs="Times New Roman"/>
                <w:b w:val="0"/>
                <w:i w:val="0"/>
                <w:sz w:val="18"/>
              </w:rPr>
              <w:t>12.36</w:t>
            </w:r>
          </w:p>
        </w:tc>
        <w:tc>
          <w:tcPr>
            <w:tcW w:type="dxa" w:w="1296"/>
          </w:tcPr>
          <w:p>
            <w:pPr>
              <w:spacing w:before="40" w:after="40" w:line="240" w:lineRule="auto"/>
              <w:jc w:val="center"/>
            </w:pPr>
            <w:r/>
            <w:r>
              <w:rPr>
                <w:rFonts w:ascii="Times New Roman" w:hAnsi="Times New Roman" w:eastAsia="Times New Roman" w:cs="Times New Roman"/>
                <w:b w:val="0"/>
                <w:i w:val="0"/>
                <w:sz w:val="18"/>
              </w:rPr>
              <w:t>−0.029</w:t>
            </w:r>
          </w:p>
        </w:tc>
        <w:tc>
          <w:tcPr>
            <w:tcW w:type="dxa" w:w="1296"/>
          </w:tcPr>
          <w:p>
            <w:pPr>
              <w:spacing w:before="40" w:after="40" w:line="240" w:lineRule="auto"/>
              <w:jc w:val="center"/>
            </w:pPr>
            <w:r/>
            <w:r>
              <w:rPr>
                <w:rFonts w:ascii="Times New Roman" w:hAnsi="Times New Roman" w:eastAsia="Times New Roman" w:cs="Times New Roman"/>
                <w:b w:val="0"/>
                <w:i w:val="0"/>
                <w:sz w:val="18"/>
              </w:rPr>
              <w:t>+0.211</w:t>
            </w:r>
          </w:p>
        </w:tc>
      </w:tr>
      <w:tr>
        <w:tc>
          <w:tcPr>
            <w:tcW w:type="dxa" w:w="1296"/>
          </w:tcPr>
          <w:p>
            <w:pPr>
              <w:spacing w:before="40" w:after="40" w:line="240" w:lineRule="auto"/>
              <w:jc w:val="center"/>
            </w:pPr>
            <w:r/>
            <w:r>
              <w:rPr>
                <w:rFonts w:ascii="Times New Roman" w:hAnsi="Times New Roman" w:eastAsia="Times New Roman" w:cs="Times New Roman"/>
                <w:b w:val="0"/>
                <w:i w:val="0"/>
                <w:sz w:val="18"/>
              </w:rPr>
              <w:t>BCI-2b</w:t>
            </w:r>
          </w:p>
        </w:tc>
        <w:tc>
          <w:tcPr>
            <w:tcW w:type="dxa" w:w="1296"/>
          </w:tcPr>
          <w:p>
            <w:pPr>
              <w:spacing w:before="40" w:after="40" w:line="240" w:lineRule="auto"/>
              <w:jc w:val="left"/>
            </w:pPr>
            <w:r/>
            <w:r>
              <w:rPr>
                <w:rFonts w:ascii="Times New Roman" w:hAnsi="Times New Roman" w:eastAsia="Times New Roman" w:cs="Times New Roman"/>
                <w:b w:val="0"/>
                <w:i w:val="0"/>
                <w:sz w:val="18"/>
              </w:rPr>
              <w:t>euc</w:t>
            </w:r>
          </w:p>
        </w:tc>
        <w:tc>
          <w:tcPr>
            <w:tcW w:type="dxa" w:w="1296"/>
          </w:tcPr>
          <w:p>
            <w:pPr>
              <w:spacing w:before="40" w:after="40" w:line="240" w:lineRule="auto"/>
              <w:jc w:val="center"/>
            </w:pPr>
            <w:r/>
            <w:r>
              <w:rPr>
                <w:rFonts w:ascii="Times New Roman" w:hAnsi="Times New Roman" w:eastAsia="Times New Roman" w:cs="Times New Roman"/>
                <w:b w:val="0"/>
                <w:i w:val="0"/>
                <w:sz w:val="18"/>
              </w:rPr>
              <w:t>27</w:t>
            </w:r>
          </w:p>
        </w:tc>
        <w:tc>
          <w:tcPr>
            <w:tcW w:type="dxa" w:w="1296"/>
          </w:tcPr>
          <w:p>
            <w:pPr>
              <w:spacing w:before="40" w:after="40" w:line="240" w:lineRule="auto"/>
              <w:jc w:val="center"/>
            </w:pPr>
            <w:r/>
            <w:r>
              <w:rPr>
                <w:rFonts w:ascii="Times New Roman" w:hAnsi="Times New Roman" w:eastAsia="Times New Roman" w:cs="Times New Roman"/>
                <w:b w:val="0"/>
                <w:i w:val="0"/>
                <w:sz w:val="18"/>
              </w:rPr>
              <w:t>57.1</w:t>
            </w:r>
          </w:p>
        </w:tc>
        <w:tc>
          <w:tcPr>
            <w:tcW w:type="dxa" w:w="1296"/>
          </w:tcPr>
          <w:p>
            <w:pPr>
              <w:spacing w:before="40" w:after="40" w:line="240" w:lineRule="auto"/>
              <w:jc w:val="center"/>
            </w:pPr>
            <w:r/>
            <w:r>
              <w:rPr>
                <w:rFonts w:ascii="Times New Roman" w:hAnsi="Times New Roman" w:eastAsia="Times New Roman" w:cs="Times New Roman"/>
                <w:b w:val="0"/>
                <w:i w:val="0"/>
                <w:sz w:val="18"/>
              </w:rPr>
              <w:t>23.31</w:t>
            </w:r>
          </w:p>
        </w:tc>
        <w:tc>
          <w:tcPr>
            <w:tcW w:type="dxa" w:w="1296"/>
          </w:tcPr>
          <w:p>
            <w:pPr>
              <w:spacing w:before="40" w:after="40" w:line="240" w:lineRule="auto"/>
              <w:jc w:val="center"/>
            </w:pPr>
            <w:r/>
            <w:r>
              <w:rPr>
                <w:rFonts w:ascii="Times New Roman" w:hAnsi="Times New Roman" w:eastAsia="Times New Roman" w:cs="Times New Roman"/>
                <w:b w:val="0"/>
                <w:i w:val="0"/>
                <w:sz w:val="18"/>
              </w:rPr>
              <w:t>−0.186</w:t>
            </w:r>
          </w:p>
        </w:tc>
        <w:tc>
          <w:tcPr>
            <w:tcW w:type="dxa" w:w="1296"/>
          </w:tcPr>
          <w:p>
            <w:pPr>
              <w:spacing w:before="40" w:after="40" w:line="240" w:lineRule="auto"/>
              <w:jc w:val="center"/>
            </w:pPr>
            <w:r/>
            <w:r>
              <w:rPr>
                <w:rFonts w:ascii="Times New Roman" w:hAnsi="Times New Roman" w:eastAsia="Times New Roman" w:cs="Times New Roman"/>
                <w:b w:val="0"/>
                <w:i w:val="0"/>
                <w:sz w:val="18"/>
              </w:rPr>
              <w:t>+0.021</w:t>
            </w:r>
          </w:p>
        </w:tc>
      </w:tr>
    </w:tbl>
    <w:p>
      <w:pPr>
        <w:spacing w:before="0" w:after="200" w:line="240" w:lineRule="auto"/>
        <w:ind w:firstLine="0" w:left="0"/>
        <w:jc w:val="left"/>
      </w:pPr>
    </w:p>
    <w:p>
      <w:pPr>
        <w:spacing w:before="0" w:after="0" w:line="480" w:lineRule="auto"/>
        <w:ind w:firstLine="0" w:left="0"/>
        <w:jc w:val="left"/>
      </w:pPr>
      <w:r>
        <w:rPr>
          <w:rFonts w:ascii="Times New Roman" w:hAnsi="Times New Roman" w:eastAsia="Times New Roman" w:cs="Times New Roman"/>
          <w:b w:val="0"/>
          <w:i w:val="0"/>
          <w:sz w:val="24"/>
        </w:rPr>
        <w:t xml:space="preserve">On the source-only representations — 773 of the 845 development cells, seven units, since </w:t>
      </w:r>
      <w:r>
        <w:rPr>
          <w:rFonts w:ascii="Courier New" w:hAnsi="Courier New" w:eastAsia="Courier New" w:cs="Courier New"/>
          <w:b w:val="0"/>
          <w:i w:val="0"/>
          <w:sz w:val="24"/>
        </w:rPr>
        <w:t>euc_ea</w:t>
      </w:r>
      <w:r>
        <w:rPr>
          <w:rFonts w:ascii="Times New Roman" w:hAnsi="Times New Roman" w:eastAsia="Times New Roman" w:cs="Times New Roman"/>
          <w:b w:val="0"/>
          <w:i w:val="0"/>
          <w:sz w:val="24"/>
        </w:rPr>
        <w:t xml:space="preserve"> and </w:t>
      </w:r>
      <w:r>
        <w:rPr>
          <w:rFonts w:ascii="Courier New" w:hAnsi="Courier New" w:eastAsia="Courier New" w:cs="Courier New"/>
          <w:b w:val="0"/>
          <w:i w:val="0"/>
          <w:sz w:val="24"/>
        </w:rPr>
        <w:t>tan</w:t>
      </w:r>
      <w:r>
        <w:rPr>
          <w:rFonts w:ascii="Times New Roman" w:hAnsi="Times New Roman" w:eastAsia="Times New Roman" w:cs="Times New Roman"/>
          <w:b w:val="0"/>
          <w:i w:val="0"/>
          <w:sz w:val="24"/>
        </w:rPr>
        <w:t xml:space="preserve"> are target-informed — the rank correlation between z_w and the penalty is −0.857, with a cluster bootstrap over datasets of [−1.000, −0.585] (median −0.862, 4,993 resamples), and the direction is the same at the cell level (AUC 0.831 for a loss larger than 0.05). Including the two target-informed representations in the unit-level analysis changes the correlation only to −0.827, so the statistic is not being carried by the representations a source-only analysis should not use. The statistic also resolves the four representations of BCI-2a, which the norm-based z_T does not: </w:t>
      </w:r>
      <w:r>
        <w:rPr>
          <w:rFonts w:ascii="Courier New" w:hAnsi="Courier New" w:eastAsia="Courier New" w:cs="Courier New"/>
          <w:b w:val="0"/>
          <w:i w:val="0"/>
          <w:sz w:val="24"/>
        </w:rPr>
        <w:t>euc</w:t>
      </w:r>
      <w:r>
        <w:rPr>
          <w:rFonts w:ascii="Times New Roman" w:hAnsi="Times New Roman" w:eastAsia="Times New Roman" w:cs="Times New Roman"/>
          <w:b w:val="0"/>
          <w:i w:val="0"/>
          <w:sz w:val="24"/>
        </w:rPr>
        <w:t xml:space="preserve"> has z_w = 4.40 and a penalty of −0.184, while </w:t>
      </w:r>
      <w:r>
        <w:rPr>
          <w:rFonts w:ascii="Courier New" w:hAnsi="Courier New" w:eastAsia="Courier New" w:cs="Courier New"/>
          <w:b w:val="0"/>
          <w:i w:val="0"/>
          <w:sz w:val="24"/>
        </w:rPr>
        <w:t>csp</w:t>
      </w:r>
      <w:r>
        <w:rPr>
          <w:rFonts w:ascii="Times New Roman" w:hAnsi="Times New Roman" w:eastAsia="Times New Roman" w:cs="Times New Roman"/>
          <w:b w:val="0"/>
          <w:i w:val="0"/>
          <w:sz w:val="24"/>
        </w:rPr>
        <w:t xml:space="preserve">, </w:t>
      </w:r>
      <w:r>
        <w:rPr>
          <w:rFonts w:ascii="Courier New" w:hAnsi="Courier New" w:eastAsia="Courier New" w:cs="Courier New"/>
          <w:b w:val="0"/>
          <w:i w:val="0"/>
          <w:sz w:val="24"/>
        </w:rPr>
        <w:t>tan</w:t>
      </w:r>
      <w:r>
        <w:rPr>
          <w:rFonts w:ascii="Times New Roman" w:hAnsi="Times New Roman" w:eastAsia="Times New Roman" w:cs="Times New Roman"/>
          <w:b w:val="0"/>
          <w:i w:val="0"/>
          <w:sz w:val="24"/>
        </w:rPr>
        <w:t xml:space="preserve"> and </w:t>
      </w:r>
      <w:r>
        <w:rPr>
          <w:rFonts w:ascii="Courier New" w:hAnsi="Courier New" w:eastAsia="Courier New" w:cs="Courier New"/>
          <w:b w:val="0"/>
          <w:i w:val="0"/>
          <w:sz w:val="24"/>
        </w:rPr>
        <w:t>euc_ea</w:t>
      </w:r>
      <w:r>
        <w:rPr>
          <w:rFonts w:ascii="Times New Roman" w:hAnsi="Times New Roman" w:eastAsia="Times New Roman" w:cs="Times New Roman"/>
          <w:b w:val="0"/>
          <w:i w:val="0"/>
          <w:sz w:val="24"/>
        </w:rPr>
        <w:t xml:space="preserve"> sit between 0.29 and 0.60 with penalties between +0.024 and −0.014.</w:t>
      </w:r>
    </w:p>
    <w:p>
      <w:pPr>
        <w:spacing w:before="0" w:after="0" w:line="480" w:lineRule="auto"/>
        <w:ind w:firstLine="0" w:left="0"/>
        <w:jc w:val="left"/>
      </w:pPr>
      <w:r>
        <w:rPr>
          <w:rFonts w:ascii="Times New Roman" w:hAnsi="Times New Roman" w:eastAsia="Times New Roman" w:cs="Times New Roman"/>
          <w:b/>
          <w:i w:val="0"/>
          <w:sz w:val="24"/>
        </w:rPr>
        <w:t>The statistic is defined relative to a feature origin.</w:t>
      </w:r>
      <w:r>
        <w:rPr>
          <w:rFonts w:ascii="Times New Roman" w:hAnsi="Times New Roman" w:eastAsia="Times New Roman" w:cs="Times New Roman"/>
          <w:b w:val="0"/>
          <w:i w:val="0"/>
          <w:sz w:val="24"/>
        </w:rPr>
        <w:t xml:space="preserve"> z_w uses the absolute source mean, so it answers the question "how far is this family's origin from the classifier's reference, in units of the score spread", not "how exposed is this family in an absolute sense". Translating every feature by a vector c changes the numerator to ‖D_σ⁻¹PW(μ_A + c)‖; a translation in the null space of PW leaves it unchanged, and a translation along the weights moves it one-for-one. The numbers in Table 5 are therefore comparable within one convention — the convention in which each dataset's features are built — and not across conventions; a feature family that is shifted by a constant before the pipeline would receive a different z_w. This is one reason we do not offer an absolute threshold, and it is a limitation of the quantity rather than of the measurement.</w:t>
      </w:r>
    </w:p>
    <w:p>
      <w:pPr>
        <w:spacing w:before="0" w:after="0" w:line="480" w:lineRule="auto"/>
        <w:ind w:firstLine="0" w:left="0"/>
        <w:jc w:val="left"/>
      </w:pPr>
      <w:r>
        <w:rPr>
          <w:rFonts w:ascii="Times New Roman" w:hAnsi="Times New Roman" w:eastAsia="Times New Roman" w:cs="Times New Roman"/>
          <w:b/>
          <w:i w:val="0"/>
          <w:sz w:val="24"/>
        </w:rPr>
        <w:t>Where it fails.</w:t>
      </w:r>
      <w:r>
        <w:rPr>
          <w:rFonts w:ascii="Times New Roman" w:hAnsi="Times New Roman" w:eastAsia="Times New Roman" w:cs="Times New Roman"/>
          <w:b w:val="0"/>
          <w:i w:val="0"/>
          <w:sz w:val="24"/>
        </w:rPr>
        <w:t xml:space="preserve"> At the dataset level the picture weakens: on the source-only representations the five development datasets give a rank correlation of −0.80, and adding SEED-IV (median z_w = 24.4, median penalty −0.070) gives −0.83 with an exact permutation p of 42/720 = 0.058; over all representations the six-dataset value is −0.77, p = 0.103. A threshold of 0.354 fixed by Youden's J on the five development datasets flags every one of the 90 held-out cells (sensitivity 1.000, specificity 0.000, precision 0.544), and within SEED-IV the statistic has an AUC of 0.515. The leave-one-dataset-out operating point fails on two of five development datasets (SEED: sensitivity 1.000, specificity 0.000; NER2015: 0.273, 0.864) and works on three (BCI-2a 0.714/0.864, BCI-2b 1.000/0.574, grasp-and-lift 0.704/0.828).</w:t>
      </w:r>
    </w:p>
    <w:p>
      <w:pPr>
        <w:keepNext/>
        <w:spacing w:before="240" w:after="80" w:line="240" w:lineRule="auto"/>
      </w:pPr>
      <w:r>
        <w:rPr>
          <w:rFonts w:ascii="Times New Roman" w:hAnsi="Times New Roman" w:eastAsia="Times New Roman" w:cs="Times New Roman"/>
          <w:b/>
          <w:i w:val="0"/>
          <w:sz w:val="21"/>
        </w:rPr>
        <w:t xml:space="preserve">Table 7. </w:t>
      </w:r>
      <w:r>
        <w:rPr>
          <w:rFonts w:ascii="Times New Roman" w:hAnsi="Times New Roman" w:eastAsia="Times New Roman" w:cs="Times New Roman"/>
          <w:b w:val="0"/>
          <w:i w:val="0"/>
          <w:sz w:val="21"/>
        </w:rPr>
        <w:t>Leave-one-dataset-out operating point for the statistic. The threshold is chosen on four development datasets and evaluated on the fifth.</w:t>
      </w:r>
    </w:p>
    <w:tbl>
      <w:tblPr>
        <w:tblW w:type="auto" w:w="0"/>
        <w:jc w:val="center"/>
        <w:tblLayout w:type="fixed"/>
        <w:tblBorders>
          <w:top w:val="single" w:sz="10" w:space="0" w:color="000000"/>
          <w:bottom w:val="single" w:sz="10" w:space="0" w:color="000000"/>
          <w:left w:val="none" w:sz="0" w:space="0" w:color="auto"/>
          <w:right w:val="none" w:sz="0" w:space="0" w:color="auto"/>
          <w:insideH w:val="none" w:sz="0" w:space="0" w:color="auto"/>
          <w:insideV w:val="none" w:sz="0" w:space="0" w:color="auto"/>
        </w:tblBorders>
        <w:tblLook w:firstColumn="1" w:firstRow="1" w:lastColumn="0" w:lastRow="0" w:noHBand="0" w:noVBand="1" w:val="04A0"/>
        <w:tblLayout w:type="fixed"/>
      </w:tblPr>
      <w:tblGrid>
        <w:gridCol w:w="1512"/>
        <w:gridCol w:w="1512"/>
        <w:gridCol w:w="1512"/>
        <w:gridCol w:w="1512"/>
        <w:gridCol w:w="1512"/>
        <w:gridCol w:w="1512"/>
      </w:tblGrid>
      <w:tr>
        <w:trPr>
          <w:tblHeader/>
        </w:trPr>
        <w:tc>
          <w:tcPr>
            <w:tcW w:type="dxa" w:w="1512"/>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held out</w:t>
            </w:r>
          </w:p>
        </w:tc>
        <w:tc>
          <w:tcPr>
            <w:tcW w:type="dxa" w:w="1512"/>
            <w:tcBorders>
              <w:bottom w:val="single" w:sz="6" w:space="0" w:color="000000"/>
            </w:tcBorders>
          </w:tcPr>
          <w:p>
            <w:pPr>
              <w:spacing w:before="40" w:after="40" w:line="240" w:lineRule="auto"/>
              <w:jc w:val="left"/>
            </w:pPr>
            <w:r/>
            <w:r>
              <w:rPr>
                <w:rFonts w:ascii="Times New Roman" w:hAnsi="Times New Roman" w:eastAsia="Times New Roman" w:cs="Times New Roman"/>
                <w:b/>
                <w:i w:val="0"/>
                <w:sz w:val="18"/>
              </w:rPr>
              <w:t>n</w:t>
            </w:r>
          </w:p>
        </w:tc>
        <w:tc>
          <w:tcPr>
            <w:tcW w:type="dxa" w:w="1512"/>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threshold</w:t>
            </w:r>
          </w:p>
        </w:tc>
        <w:tc>
          <w:tcPr>
            <w:tcW w:type="dxa" w:w="1512"/>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sensitivity</w:t>
            </w:r>
          </w:p>
        </w:tc>
        <w:tc>
          <w:tcPr>
            <w:tcW w:type="dxa" w:w="1512"/>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specificity</w:t>
            </w:r>
          </w:p>
        </w:tc>
        <w:tc>
          <w:tcPr>
            <w:tcW w:type="dxa" w:w="1512"/>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precision</w:t>
            </w:r>
          </w:p>
        </w:tc>
      </w:tr>
      <w:tr>
        <w:tc>
          <w:tcPr>
            <w:tcW w:type="dxa" w:w="1512"/>
          </w:tcPr>
          <w:p>
            <w:pPr>
              <w:spacing w:before="40" w:after="40" w:line="240" w:lineRule="auto"/>
              <w:jc w:val="center"/>
            </w:pPr>
            <w:r/>
            <w:r>
              <w:rPr>
                <w:rFonts w:ascii="Times New Roman" w:hAnsi="Times New Roman" w:eastAsia="Times New Roman" w:cs="Times New Roman"/>
                <w:b w:val="0"/>
                <w:i w:val="0"/>
                <w:sz w:val="18"/>
              </w:rPr>
              <w:t>BCI-2a</w:t>
            </w:r>
          </w:p>
        </w:tc>
        <w:tc>
          <w:tcPr>
            <w:tcW w:type="dxa" w:w="1512"/>
          </w:tcPr>
          <w:p>
            <w:pPr>
              <w:spacing w:before="40" w:after="40" w:line="240" w:lineRule="auto"/>
              <w:jc w:val="left"/>
            </w:pPr>
            <w:r/>
            <w:r>
              <w:rPr>
                <w:rFonts w:ascii="Times New Roman" w:hAnsi="Times New Roman" w:eastAsia="Times New Roman" w:cs="Times New Roman"/>
                <w:b w:val="0"/>
                <w:i w:val="0"/>
                <w:sz w:val="18"/>
              </w:rPr>
              <w:t>36</w:t>
            </w:r>
          </w:p>
        </w:tc>
        <w:tc>
          <w:tcPr>
            <w:tcW w:type="dxa" w:w="1512"/>
          </w:tcPr>
          <w:p>
            <w:pPr>
              <w:spacing w:before="40" w:after="40" w:line="240" w:lineRule="auto"/>
              <w:jc w:val="center"/>
            </w:pPr>
            <w:r/>
            <w:r>
              <w:rPr>
                <w:rFonts w:ascii="Times New Roman" w:hAnsi="Times New Roman" w:eastAsia="Times New Roman" w:cs="Times New Roman"/>
                <w:b w:val="0"/>
                <w:i w:val="0"/>
                <w:sz w:val="18"/>
              </w:rPr>
              <w:t>0.354</w:t>
            </w:r>
          </w:p>
        </w:tc>
        <w:tc>
          <w:tcPr>
            <w:tcW w:type="dxa" w:w="1512"/>
          </w:tcPr>
          <w:p>
            <w:pPr>
              <w:spacing w:before="40" w:after="40" w:line="240" w:lineRule="auto"/>
              <w:jc w:val="center"/>
            </w:pPr>
            <w:r/>
            <w:r>
              <w:rPr>
                <w:rFonts w:ascii="Times New Roman" w:hAnsi="Times New Roman" w:eastAsia="Times New Roman" w:cs="Times New Roman"/>
                <w:b w:val="0"/>
                <w:i w:val="0"/>
                <w:sz w:val="18"/>
              </w:rPr>
              <w:t>0.714</w:t>
            </w:r>
          </w:p>
        </w:tc>
        <w:tc>
          <w:tcPr>
            <w:tcW w:type="dxa" w:w="1512"/>
          </w:tcPr>
          <w:p>
            <w:pPr>
              <w:spacing w:before="40" w:after="40" w:line="240" w:lineRule="auto"/>
              <w:jc w:val="center"/>
            </w:pPr>
            <w:r/>
            <w:r>
              <w:rPr>
                <w:rFonts w:ascii="Times New Roman" w:hAnsi="Times New Roman" w:eastAsia="Times New Roman" w:cs="Times New Roman"/>
                <w:b w:val="0"/>
                <w:i w:val="0"/>
                <w:sz w:val="18"/>
              </w:rPr>
              <w:t>0.864</w:t>
            </w:r>
          </w:p>
        </w:tc>
        <w:tc>
          <w:tcPr>
            <w:tcW w:type="dxa" w:w="1512"/>
          </w:tcPr>
          <w:p>
            <w:pPr>
              <w:spacing w:before="40" w:after="40" w:line="240" w:lineRule="auto"/>
              <w:jc w:val="center"/>
            </w:pPr>
            <w:r/>
            <w:r>
              <w:rPr>
                <w:rFonts w:ascii="Times New Roman" w:hAnsi="Times New Roman" w:eastAsia="Times New Roman" w:cs="Times New Roman"/>
                <w:b w:val="0"/>
                <w:i w:val="0"/>
                <w:sz w:val="18"/>
              </w:rPr>
              <w:t>0.769</w:t>
            </w:r>
          </w:p>
        </w:tc>
      </w:tr>
      <w:tr>
        <w:tc>
          <w:tcPr>
            <w:tcW w:type="dxa" w:w="1512"/>
          </w:tcPr>
          <w:p>
            <w:pPr>
              <w:spacing w:before="40" w:after="40" w:line="240" w:lineRule="auto"/>
              <w:jc w:val="center"/>
            </w:pPr>
            <w:r/>
            <w:r>
              <w:rPr>
                <w:rFonts w:ascii="Times New Roman" w:hAnsi="Times New Roman" w:eastAsia="Times New Roman" w:cs="Times New Roman"/>
                <w:b w:val="0"/>
                <w:i w:val="0"/>
                <w:sz w:val="18"/>
              </w:rPr>
              <w:t>BCI-2b</w:t>
            </w:r>
          </w:p>
        </w:tc>
        <w:tc>
          <w:tcPr>
            <w:tcW w:type="dxa" w:w="1512"/>
          </w:tcPr>
          <w:p>
            <w:pPr>
              <w:spacing w:before="40" w:after="40" w:line="240" w:lineRule="auto"/>
              <w:jc w:val="left"/>
            </w:pPr>
            <w:r/>
            <w:r>
              <w:rPr>
                <w:rFonts w:ascii="Times New Roman" w:hAnsi="Times New Roman" w:eastAsia="Times New Roman" w:cs="Times New Roman"/>
                <w:b w:val="0"/>
                <w:i w:val="0"/>
                <w:sz w:val="18"/>
              </w:rPr>
              <w:t>108</w:t>
            </w:r>
          </w:p>
        </w:tc>
        <w:tc>
          <w:tcPr>
            <w:tcW w:type="dxa" w:w="1512"/>
          </w:tcPr>
          <w:p>
            <w:pPr>
              <w:spacing w:before="40" w:after="40" w:line="240" w:lineRule="auto"/>
              <w:jc w:val="center"/>
            </w:pPr>
            <w:r/>
            <w:r>
              <w:rPr>
                <w:rFonts w:ascii="Times New Roman" w:hAnsi="Times New Roman" w:eastAsia="Times New Roman" w:cs="Times New Roman"/>
                <w:b w:val="0"/>
                <w:i w:val="0"/>
                <w:sz w:val="18"/>
              </w:rPr>
              <w:t>0.354</w:t>
            </w:r>
          </w:p>
        </w:tc>
        <w:tc>
          <w:tcPr>
            <w:tcW w:type="dxa" w:w="1512"/>
          </w:tcPr>
          <w:p>
            <w:pPr>
              <w:spacing w:before="40" w:after="40" w:line="240" w:lineRule="auto"/>
              <w:jc w:val="center"/>
            </w:pPr>
            <w:r/>
            <w:r>
              <w:rPr>
                <w:rFonts w:ascii="Times New Roman" w:hAnsi="Times New Roman" w:eastAsia="Times New Roman" w:cs="Times New Roman"/>
                <w:b w:val="0"/>
                <w:i w:val="0"/>
                <w:sz w:val="18"/>
              </w:rPr>
              <w:t>1.000</w:t>
            </w:r>
          </w:p>
        </w:tc>
        <w:tc>
          <w:tcPr>
            <w:tcW w:type="dxa" w:w="1512"/>
          </w:tcPr>
          <w:p>
            <w:pPr>
              <w:spacing w:before="40" w:after="40" w:line="240" w:lineRule="auto"/>
              <w:jc w:val="center"/>
            </w:pPr>
            <w:r/>
            <w:r>
              <w:rPr>
                <w:rFonts w:ascii="Times New Roman" w:hAnsi="Times New Roman" w:eastAsia="Times New Roman" w:cs="Times New Roman"/>
                <w:b w:val="0"/>
                <w:i w:val="0"/>
                <w:sz w:val="18"/>
              </w:rPr>
              <w:t>0.574</w:t>
            </w:r>
          </w:p>
        </w:tc>
        <w:tc>
          <w:tcPr>
            <w:tcW w:type="dxa" w:w="1512"/>
          </w:tcPr>
          <w:p>
            <w:pPr>
              <w:spacing w:before="40" w:after="40" w:line="240" w:lineRule="auto"/>
              <w:jc w:val="center"/>
            </w:pPr>
            <w:r/>
            <w:r>
              <w:rPr>
                <w:rFonts w:ascii="Times New Roman" w:hAnsi="Times New Roman" w:eastAsia="Times New Roman" w:cs="Times New Roman"/>
                <w:b w:val="0"/>
                <w:i w:val="0"/>
                <w:sz w:val="18"/>
              </w:rPr>
              <w:t>0.753</w:t>
            </w:r>
          </w:p>
        </w:tc>
      </w:tr>
      <w:tr>
        <w:tc>
          <w:tcPr>
            <w:tcW w:type="dxa" w:w="1512"/>
          </w:tcPr>
          <w:p>
            <w:pPr>
              <w:spacing w:before="40" w:after="40" w:line="240" w:lineRule="auto"/>
              <w:jc w:val="center"/>
            </w:pPr>
            <w:r/>
            <w:r>
              <w:rPr>
                <w:rFonts w:ascii="Times New Roman" w:hAnsi="Times New Roman" w:eastAsia="Times New Roman" w:cs="Times New Roman"/>
                <w:b w:val="0"/>
                <w:i w:val="0"/>
                <w:sz w:val="18"/>
              </w:rPr>
              <w:t>SEED</w:t>
            </w:r>
          </w:p>
        </w:tc>
        <w:tc>
          <w:tcPr>
            <w:tcW w:type="dxa" w:w="1512"/>
          </w:tcPr>
          <w:p>
            <w:pPr>
              <w:spacing w:before="40" w:after="40" w:line="240" w:lineRule="auto"/>
              <w:jc w:val="left"/>
            </w:pPr>
            <w:r/>
            <w:r>
              <w:rPr>
                <w:rFonts w:ascii="Times New Roman" w:hAnsi="Times New Roman" w:eastAsia="Times New Roman" w:cs="Times New Roman"/>
                <w:b w:val="0"/>
                <w:i w:val="0"/>
                <w:sz w:val="18"/>
              </w:rPr>
              <w:t>45</w:t>
            </w:r>
          </w:p>
        </w:tc>
        <w:tc>
          <w:tcPr>
            <w:tcW w:type="dxa" w:w="1512"/>
          </w:tcPr>
          <w:p>
            <w:pPr>
              <w:spacing w:before="40" w:after="40" w:line="240" w:lineRule="auto"/>
              <w:jc w:val="center"/>
            </w:pPr>
            <w:r/>
            <w:r>
              <w:rPr>
                <w:rFonts w:ascii="Times New Roman" w:hAnsi="Times New Roman" w:eastAsia="Times New Roman" w:cs="Times New Roman"/>
                <w:b w:val="0"/>
                <w:i w:val="0"/>
                <w:sz w:val="18"/>
              </w:rPr>
              <w:t>0.354</w:t>
            </w:r>
          </w:p>
        </w:tc>
        <w:tc>
          <w:tcPr>
            <w:tcW w:type="dxa" w:w="1512"/>
          </w:tcPr>
          <w:p>
            <w:pPr>
              <w:spacing w:before="40" w:after="40" w:line="240" w:lineRule="auto"/>
              <w:jc w:val="center"/>
            </w:pPr>
            <w:r/>
            <w:r>
              <w:rPr>
                <w:rFonts w:ascii="Times New Roman" w:hAnsi="Times New Roman" w:eastAsia="Times New Roman" w:cs="Times New Roman"/>
                <w:b w:val="0"/>
                <w:i w:val="0"/>
                <w:sz w:val="18"/>
              </w:rPr>
              <w:t>1.000</w:t>
            </w:r>
          </w:p>
        </w:tc>
        <w:tc>
          <w:tcPr>
            <w:tcW w:type="dxa" w:w="1512"/>
          </w:tcPr>
          <w:p>
            <w:pPr>
              <w:spacing w:before="40" w:after="40" w:line="240" w:lineRule="auto"/>
              <w:jc w:val="center"/>
            </w:pPr>
            <w:r/>
            <w:r>
              <w:rPr>
                <w:rFonts w:ascii="Times New Roman" w:hAnsi="Times New Roman" w:eastAsia="Times New Roman" w:cs="Times New Roman"/>
                <w:b w:val="0"/>
                <w:i w:val="0"/>
                <w:sz w:val="18"/>
              </w:rPr>
              <w:t>0.000</w:t>
            </w:r>
          </w:p>
        </w:tc>
        <w:tc>
          <w:tcPr>
            <w:tcW w:type="dxa" w:w="1512"/>
          </w:tcPr>
          <w:p>
            <w:pPr>
              <w:spacing w:before="40" w:after="40" w:line="240" w:lineRule="auto"/>
              <w:jc w:val="center"/>
            </w:pPr>
            <w:r/>
            <w:r>
              <w:rPr>
                <w:rFonts w:ascii="Times New Roman" w:hAnsi="Times New Roman" w:eastAsia="Times New Roman" w:cs="Times New Roman"/>
                <w:b w:val="0"/>
                <w:i w:val="0"/>
                <w:sz w:val="18"/>
              </w:rPr>
              <w:t>0.489</w:t>
            </w:r>
          </w:p>
        </w:tc>
      </w:tr>
      <w:tr>
        <w:tc>
          <w:tcPr>
            <w:tcW w:type="dxa" w:w="1512"/>
          </w:tcPr>
          <w:p>
            <w:pPr>
              <w:spacing w:before="40" w:after="40" w:line="240" w:lineRule="auto"/>
              <w:jc w:val="center"/>
            </w:pPr>
            <w:r/>
            <w:r>
              <w:rPr>
                <w:rFonts w:ascii="Times New Roman" w:hAnsi="Times New Roman" w:eastAsia="Times New Roman" w:cs="Times New Roman"/>
                <w:b w:val="0"/>
                <w:i w:val="0"/>
                <w:sz w:val="18"/>
              </w:rPr>
              <w:t>NER2015</w:t>
            </w:r>
          </w:p>
        </w:tc>
        <w:tc>
          <w:tcPr>
            <w:tcW w:type="dxa" w:w="1512"/>
          </w:tcPr>
          <w:p>
            <w:pPr>
              <w:spacing w:before="40" w:after="40" w:line="240" w:lineRule="auto"/>
              <w:jc w:val="left"/>
            </w:pPr>
            <w:r/>
            <w:r>
              <w:rPr>
                <w:rFonts w:ascii="Times New Roman" w:hAnsi="Times New Roman" w:eastAsia="Times New Roman" w:cs="Times New Roman"/>
                <w:b w:val="0"/>
                <w:i w:val="0"/>
                <w:sz w:val="18"/>
              </w:rPr>
              <w:t>320</w:t>
            </w:r>
          </w:p>
        </w:tc>
        <w:tc>
          <w:tcPr>
            <w:tcW w:type="dxa" w:w="1512"/>
          </w:tcPr>
          <w:p>
            <w:pPr>
              <w:spacing w:before="40" w:after="40" w:line="240" w:lineRule="auto"/>
              <w:jc w:val="center"/>
            </w:pPr>
            <w:r/>
            <w:r>
              <w:rPr>
                <w:rFonts w:ascii="Times New Roman" w:hAnsi="Times New Roman" w:eastAsia="Times New Roman" w:cs="Times New Roman"/>
                <w:b w:val="0"/>
                <w:i w:val="0"/>
                <w:sz w:val="18"/>
              </w:rPr>
              <w:t>0.475</w:t>
            </w:r>
          </w:p>
        </w:tc>
        <w:tc>
          <w:tcPr>
            <w:tcW w:type="dxa" w:w="1512"/>
          </w:tcPr>
          <w:p>
            <w:pPr>
              <w:spacing w:before="40" w:after="40" w:line="240" w:lineRule="auto"/>
              <w:jc w:val="center"/>
            </w:pPr>
            <w:r/>
            <w:r>
              <w:rPr>
                <w:rFonts w:ascii="Times New Roman" w:hAnsi="Times New Roman" w:eastAsia="Times New Roman" w:cs="Times New Roman"/>
                <w:b w:val="0"/>
                <w:i w:val="0"/>
                <w:sz w:val="18"/>
              </w:rPr>
              <w:t>0.273</w:t>
            </w:r>
          </w:p>
        </w:tc>
        <w:tc>
          <w:tcPr>
            <w:tcW w:type="dxa" w:w="1512"/>
          </w:tcPr>
          <w:p>
            <w:pPr>
              <w:spacing w:before="40" w:after="40" w:line="240" w:lineRule="auto"/>
              <w:jc w:val="center"/>
            </w:pPr>
            <w:r/>
            <w:r>
              <w:rPr>
                <w:rFonts w:ascii="Times New Roman" w:hAnsi="Times New Roman" w:eastAsia="Times New Roman" w:cs="Times New Roman"/>
                <w:b w:val="0"/>
                <w:i w:val="0"/>
                <w:sz w:val="18"/>
              </w:rPr>
              <w:t>0.864</w:t>
            </w:r>
          </w:p>
        </w:tc>
        <w:tc>
          <w:tcPr>
            <w:tcW w:type="dxa" w:w="1512"/>
          </w:tcPr>
          <w:p>
            <w:pPr>
              <w:spacing w:before="40" w:after="40" w:line="240" w:lineRule="auto"/>
              <w:jc w:val="center"/>
            </w:pPr>
            <w:r/>
            <w:r>
              <w:rPr>
                <w:rFonts w:ascii="Times New Roman" w:hAnsi="Times New Roman" w:eastAsia="Times New Roman" w:cs="Times New Roman"/>
                <w:b w:val="0"/>
                <w:i w:val="0"/>
                <w:sz w:val="18"/>
              </w:rPr>
              <w:t>0.188</w:t>
            </w:r>
          </w:p>
        </w:tc>
      </w:tr>
      <w:tr>
        <w:tc>
          <w:tcPr>
            <w:tcW w:type="dxa" w:w="1512"/>
          </w:tcPr>
          <w:p>
            <w:pPr>
              <w:spacing w:before="40" w:after="40" w:line="240" w:lineRule="auto"/>
              <w:jc w:val="center"/>
            </w:pPr>
            <w:r/>
            <w:r>
              <w:rPr>
                <w:rFonts w:ascii="Times New Roman" w:hAnsi="Times New Roman" w:eastAsia="Times New Roman" w:cs="Times New Roman"/>
                <w:b w:val="0"/>
                <w:i w:val="0"/>
                <w:sz w:val="18"/>
              </w:rPr>
              <w:t>grasp-and-lift</w:t>
            </w:r>
          </w:p>
        </w:tc>
        <w:tc>
          <w:tcPr>
            <w:tcW w:type="dxa" w:w="1512"/>
          </w:tcPr>
          <w:p>
            <w:pPr>
              <w:spacing w:before="40" w:after="40" w:line="240" w:lineRule="auto"/>
              <w:jc w:val="left"/>
            </w:pPr>
            <w:r/>
            <w:r>
              <w:rPr>
                <w:rFonts w:ascii="Times New Roman" w:hAnsi="Times New Roman" w:eastAsia="Times New Roman" w:cs="Times New Roman"/>
                <w:b w:val="0"/>
                <w:i w:val="0"/>
                <w:sz w:val="18"/>
              </w:rPr>
              <w:t>336</w:t>
            </w:r>
          </w:p>
        </w:tc>
        <w:tc>
          <w:tcPr>
            <w:tcW w:type="dxa" w:w="1512"/>
          </w:tcPr>
          <w:p>
            <w:pPr>
              <w:spacing w:before="40" w:after="40" w:line="240" w:lineRule="auto"/>
              <w:jc w:val="center"/>
            </w:pPr>
            <w:r/>
            <w:r>
              <w:rPr>
                <w:rFonts w:ascii="Times New Roman" w:hAnsi="Times New Roman" w:eastAsia="Times New Roman" w:cs="Times New Roman"/>
                <w:b w:val="0"/>
                <w:i w:val="0"/>
                <w:sz w:val="18"/>
              </w:rPr>
              <w:t>0.369</w:t>
            </w:r>
          </w:p>
        </w:tc>
        <w:tc>
          <w:tcPr>
            <w:tcW w:type="dxa" w:w="1512"/>
          </w:tcPr>
          <w:p>
            <w:pPr>
              <w:spacing w:before="40" w:after="40" w:line="240" w:lineRule="auto"/>
              <w:jc w:val="center"/>
            </w:pPr>
            <w:r/>
            <w:r>
              <w:rPr>
                <w:rFonts w:ascii="Times New Roman" w:hAnsi="Times New Roman" w:eastAsia="Times New Roman" w:cs="Times New Roman"/>
                <w:b w:val="0"/>
                <w:i w:val="0"/>
                <w:sz w:val="18"/>
              </w:rPr>
              <w:t>0.704</w:t>
            </w:r>
          </w:p>
        </w:tc>
        <w:tc>
          <w:tcPr>
            <w:tcW w:type="dxa" w:w="1512"/>
          </w:tcPr>
          <w:p>
            <w:pPr>
              <w:spacing w:before="40" w:after="40" w:line="240" w:lineRule="auto"/>
              <w:jc w:val="center"/>
            </w:pPr>
            <w:r/>
            <w:r>
              <w:rPr>
                <w:rFonts w:ascii="Times New Roman" w:hAnsi="Times New Roman" w:eastAsia="Times New Roman" w:cs="Times New Roman"/>
                <w:b w:val="0"/>
                <w:i w:val="0"/>
                <w:sz w:val="18"/>
              </w:rPr>
              <w:t>0.828</w:t>
            </w:r>
          </w:p>
        </w:tc>
        <w:tc>
          <w:tcPr>
            <w:tcW w:type="dxa" w:w="1512"/>
          </w:tcPr>
          <w:p>
            <w:pPr>
              <w:spacing w:before="40" w:after="40" w:line="240" w:lineRule="auto"/>
              <w:jc w:val="center"/>
            </w:pPr>
            <w:r/>
            <w:r>
              <w:rPr>
                <w:rFonts w:ascii="Times New Roman" w:hAnsi="Times New Roman" w:eastAsia="Times New Roman" w:cs="Times New Roman"/>
                <w:b w:val="0"/>
                <w:i w:val="0"/>
                <w:sz w:val="18"/>
              </w:rPr>
              <w:t>0.627</w:t>
            </w:r>
          </w:p>
        </w:tc>
      </w:tr>
    </w:tbl>
    <w:p>
      <w:pPr>
        <w:spacing w:before="0" w:after="200" w:line="240" w:lineRule="auto"/>
        <w:ind w:firstLine="0" w:left="0"/>
        <w:jc w:val="left"/>
      </w:pPr>
    </w:p>
    <w:p>
      <w:pPr>
        <w:spacing w:before="0" w:after="0" w:line="480" w:lineRule="auto"/>
        <w:ind w:firstLine="0" w:left="0"/>
        <w:jc w:val="left"/>
      </w:pPr>
      <w:r>
        <w:rPr>
          <w:rFonts w:ascii="Times New Roman" w:hAnsi="Times New Roman" w:eastAsia="Times New Roman" w:cs="Times New Roman"/>
          <w:b w:val="0"/>
          <w:i w:val="0"/>
          <w:sz w:val="24"/>
        </w:rPr>
        <w:t xml:space="preserve">The conclusion we draw is that a source-level statistic can rank </w:t>
      </w:r>
      <w:r>
        <w:rPr>
          <w:rFonts w:ascii="Times New Roman" w:hAnsi="Times New Roman" w:eastAsia="Times New Roman" w:cs="Times New Roman"/>
          <w:b w:val="0"/>
          <w:i/>
          <w:sz w:val="24"/>
        </w:rPr>
        <w:t>feature families</w:t>
      </w:r>
      <w:r>
        <w:rPr>
          <w:rFonts w:ascii="Times New Roman" w:hAnsi="Times New Roman" w:eastAsia="Times New Roman" w:cs="Times New Roman"/>
          <w:b w:val="0"/>
          <w:i w:val="0"/>
          <w:sz w:val="24"/>
        </w:rPr>
        <w:t xml:space="preserve"> within a set of datasets and cannot decide which session, subject or representation will fail. We report it because it is the natural quantity to compute before a target session exists, and because its three failures are as informative as its success.</w:t>
      </w:r>
    </w:p>
    <w:p>
      <w:pPr>
        <w:keepNext/>
        <w:spacing w:before="240" w:after="120" w:line="240" w:lineRule="auto"/>
      </w:pPr>
      <w:r>
        <w:rPr>
          <w:rFonts w:ascii="Times New Roman" w:hAnsi="Times New Roman" w:eastAsia="Times New Roman" w:cs="Times New Roman"/>
          <w:b/>
          <w:i/>
          <w:sz w:val="24"/>
        </w:rPr>
        <w:t>4.5. A displacement model of the change, and its two parameterisations</w:t>
      </w:r>
    </w:p>
    <w:p>
      <w:pPr>
        <w:spacing w:before="0" w:after="0" w:line="480" w:lineRule="auto"/>
        <w:ind w:firstLine="0" w:left="0"/>
        <w:jc w:val="left"/>
      </w:pPr>
      <w:r>
        <w:rPr>
          <w:rFonts w:ascii="Times New Roman" w:hAnsi="Times New Roman" w:eastAsia="Times New Roman" w:cs="Times New Roman"/>
          <w:b w:val="0"/>
          <w:i w:val="0"/>
          <w:sz w:val="24"/>
        </w:rPr>
        <w:t>Equations (3) and (4) make a prediction for the per-cell change once c, t</w:t>
      </w:r>
      <w:r>
        <w:rPr>
          <w:rFonts w:ascii="Times New Roman" w:hAnsi="Times New Roman" w:eastAsia="Times New Roman" w:cs="Times New Roman"/>
          <w:b w:val="0"/>
          <w:i/>
          <w:sz w:val="24"/>
        </w:rPr>
        <w:t xml:space="preserve"> and s are fixed. They can be fixed in two ways, and the two are not the same. The </w:t>
      </w:r>
      <w:r>
        <w:rPr>
          <w:rFonts w:ascii="Times New Roman" w:hAnsi="Times New Roman" w:eastAsia="Times New Roman" w:cs="Times New Roman"/>
          <w:b w:val="0"/>
          <w:i w:val="0"/>
          <w:sz w:val="24"/>
        </w:rPr>
        <w:t>oracle</w:t>
      </w:r>
      <w:r>
        <w:rPr>
          <w:rFonts w:ascii="Times New Roman" w:hAnsi="Times New Roman" w:eastAsia="Times New Roman" w:cs="Times New Roman"/>
          <w:b w:val="0"/>
          <w:i/>
          <w:sz w:val="24"/>
        </w:rPr>
        <w:t xml:space="preserve"> choice takes c = Φ⁻¹(BA_aligned) and normalises by the pooled score standard deviation; it is oracle-assisted because c is read from the target's own accuracy. The </w:t>
      </w:r>
      <w:r>
        <w:rPr>
          <w:rFonts w:ascii="Times New Roman" w:hAnsi="Times New Roman" w:eastAsia="Times New Roman" w:cs="Times New Roman"/>
          <w:b w:val="0"/>
          <w:i w:val="0"/>
          <w:sz w:val="24"/>
        </w:rPr>
        <w:t>model* choice takes c = (m₁ − m₀)/(2σ_w) from the source class means and the within-class standard deviation, which is what an equal-variance Gaussian model implies.</w:t>
      </w:r>
    </w:p>
    <w:p>
      <w:pPr>
        <w:keepNext/>
        <w:spacing w:before="240" w:after="80" w:line="240" w:lineRule="auto"/>
      </w:pPr>
      <w:r>
        <w:rPr>
          <w:rFonts w:ascii="Times New Roman" w:hAnsi="Times New Roman" w:eastAsia="Times New Roman" w:cs="Times New Roman"/>
          <w:b/>
          <w:i w:val="0"/>
          <w:sz w:val="21"/>
        </w:rPr>
        <w:t xml:space="preserve">Table 8. </w:t>
      </w:r>
      <w:r>
        <w:rPr>
          <w:rFonts w:ascii="Times New Roman" w:hAnsi="Times New Roman" w:eastAsia="Times New Roman" w:cs="Times New Roman"/>
          <w:b w:val="0"/>
          <w:i w:val="0"/>
          <w:sz w:val="21"/>
        </w:rPr>
        <w:t xml:space="preserve">Per-cell prediction of Equation (4) under the two parameterisations. For BCI-2a the cells are the two-class subproblem of classes 1 and 2. </w:t>
      </w:r>
      <w:r>
        <w:rPr>
          <w:rFonts w:ascii="Courier New" w:hAnsi="Courier New" w:eastAsia="Courier New" w:cs="Courier New"/>
          <w:b w:val="0"/>
          <w:i w:val="0"/>
          <w:sz w:val="21"/>
        </w:rPr>
        <w:t>MAE</w:t>
      </w:r>
      <w:r>
        <w:rPr>
          <w:rFonts w:ascii="Times New Roman" w:hAnsi="Times New Roman" w:eastAsia="Times New Roman" w:cs="Times New Roman"/>
          <w:b w:val="0"/>
          <w:i w:val="0"/>
          <w:sz w:val="21"/>
        </w:rPr>
        <w:t xml:space="preserve"> is the mean absolute difference between prediction and observation on the same cell; </w:t>
      </w:r>
      <w:r>
        <w:rPr>
          <w:rFonts w:ascii="Courier New" w:hAnsi="Courier New" w:eastAsia="Courier New" w:cs="Courier New"/>
          <w:b w:val="0"/>
          <w:i w:val="0"/>
          <w:sz w:val="21"/>
        </w:rPr>
        <w:t>r</w:t>
      </w:r>
      <w:r>
        <w:rPr>
          <w:rFonts w:ascii="Times New Roman" w:hAnsi="Times New Roman" w:eastAsia="Times New Roman" w:cs="Times New Roman"/>
          <w:b w:val="0"/>
          <w:i w:val="0"/>
          <w:sz w:val="21"/>
        </w:rPr>
        <w:t xml:space="preserve"> is Pearson; </w:t>
      </w:r>
      <w:r>
        <w:rPr>
          <w:rFonts w:ascii="Courier New" w:hAnsi="Courier New" w:eastAsia="Courier New" w:cs="Courier New"/>
          <w:b w:val="0"/>
          <w:i w:val="0"/>
          <w:sz w:val="21"/>
        </w:rPr>
        <w:t>sign</w:t>
      </w:r>
      <w:r>
        <w:rPr>
          <w:rFonts w:ascii="Times New Roman" w:hAnsi="Times New Roman" w:eastAsia="Times New Roman" w:cs="Times New Roman"/>
          <w:b w:val="0"/>
          <w:i w:val="0"/>
          <w:sz w:val="21"/>
        </w:rPr>
        <w:t xml:space="preserve"> and </w:t>
      </w:r>
      <w:r>
        <w:rPr>
          <w:rFonts w:ascii="Courier New" w:hAnsi="Courier New" w:eastAsia="Courier New" w:cs="Courier New"/>
          <w:b w:val="0"/>
          <w:i w:val="0"/>
          <w:sz w:val="21"/>
        </w:rPr>
        <w:t>base</w:t>
      </w:r>
      <w:r>
        <w:rPr>
          <w:rFonts w:ascii="Times New Roman" w:hAnsi="Times New Roman" w:eastAsia="Times New Roman" w:cs="Times New Roman"/>
          <w:b w:val="0"/>
          <w:i w:val="0"/>
          <w:sz w:val="21"/>
        </w:rPr>
        <w:t xml:space="preserve"> are the sign accuracy and the majority-class rate under the oracle parameterisation; </w:t>
      </w:r>
      <w:r>
        <w:rPr>
          <w:rFonts w:ascii="Courier New" w:hAnsi="Courier New" w:eastAsia="Courier New" w:cs="Courier New"/>
          <w:b w:val="0"/>
          <w:i w:val="0"/>
          <w:sz w:val="21"/>
        </w:rPr>
        <w:t>BA gap</w:t>
      </w:r>
      <w:r>
        <w:rPr>
          <w:rFonts w:ascii="Times New Roman" w:hAnsi="Times New Roman" w:eastAsia="Times New Roman" w:cs="Times New Roman"/>
          <w:b w:val="0"/>
          <w:i w:val="0"/>
          <w:sz w:val="21"/>
        </w:rPr>
        <w:t xml:space="preserve"> is the mean absolute difference between the model's implied accuracy Φ(c) and the observed aligned accuracy under the model parameterisation.</w:t>
      </w:r>
    </w:p>
    <w:tbl>
      <w:tblPr>
        <w:tblW w:type="auto" w:w="0"/>
        <w:jc w:val="center"/>
        <w:tblLayout w:type="fixed"/>
        <w:tblBorders>
          <w:top w:val="single" w:sz="10" w:space="0" w:color="000000"/>
          <w:bottom w:val="single" w:sz="10" w:space="0" w:color="000000"/>
          <w:left w:val="none" w:sz="0" w:space="0" w:color="auto"/>
          <w:right w:val="none" w:sz="0" w:space="0" w:color="auto"/>
          <w:insideH w:val="none" w:sz="0" w:space="0" w:color="auto"/>
          <w:insideV w:val="none" w:sz="0" w:space="0" w:color="auto"/>
        </w:tblBorders>
        <w:tblLook w:firstColumn="1" w:firstRow="1" w:lastColumn="0" w:lastRow="0" w:noHBand="0" w:noVBand="1" w:val="04A0"/>
        <w:tblLayout w:type="fixed"/>
      </w:tblPr>
      <w:tblGrid>
        <w:gridCol w:w="1008"/>
        <w:gridCol w:w="1008"/>
        <w:gridCol w:w="1008"/>
        <w:gridCol w:w="1008"/>
        <w:gridCol w:w="1008"/>
        <w:gridCol w:w="1008"/>
        <w:gridCol w:w="1008"/>
        <w:gridCol w:w="1008"/>
        <w:gridCol w:w="1008"/>
      </w:tblGrid>
      <w:tr>
        <w:trPr>
          <w:tblHeader/>
        </w:trPr>
        <w:tc>
          <w:tcPr>
            <w:tcW w:type="dxa" w:w="1008"/>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dataset</w:t>
            </w:r>
          </w:p>
        </w:tc>
        <w:tc>
          <w:tcPr>
            <w:tcW w:type="dxa" w:w="1008"/>
            <w:tcBorders>
              <w:bottom w:val="single" w:sz="6" w:space="0" w:color="000000"/>
            </w:tcBorders>
          </w:tcPr>
          <w:p>
            <w:pPr>
              <w:spacing w:before="40" w:after="40" w:line="240" w:lineRule="auto"/>
              <w:jc w:val="left"/>
            </w:pPr>
            <w:r/>
            <w:r>
              <w:rPr>
                <w:rFonts w:ascii="Times New Roman" w:hAnsi="Times New Roman" w:eastAsia="Times New Roman" w:cs="Times New Roman"/>
                <w:b/>
                <w:i w:val="0"/>
                <w:sz w:val="18"/>
              </w:rPr>
              <w:t>classifier</w:t>
            </w:r>
          </w:p>
        </w:tc>
        <w:tc>
          <w:tcPr>
            <w:tcW w:type="dxa" w:w="1008"/>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n</w:t>
            </w:r>
          </w:p>
        </w:tc>
        <w:tc>
          <w:tcPr>
            <w:tcW w:type="dxa" w:w="1008"/>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oracle r</w:t>
            </w:r>
          </w:p>
        </w:tc>
        <w:tc>
          <w:tcPr>
            <w:tcW w:type="dxa" w:w="1008"/>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oracle MAE</w:t>
            </w:r>
          </w:p>
        </w:tc>
        <w:tc>
          <w:tcPr>
            <w:tcW w:type="dxa" w:w="1008"/>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oracle sign (base)</w:t>
            </w:r>
          </w:p>
        </w:tc>
        <w:tc>
          <w:tcPr>
            <w:tcW w:type="dxa" w:w="1008"/>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model r</w:t>
            </w:r>
          </w:p>
        </w:tc>
        <w:tc>
          <w:tcPr>
            <w:tcW w:type="dxa" w:w="1008"/>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model MAE</w:t>
            </w:r>
          </w:p>
        </w:tc>
        <w:tc>
          <w:tcPr>
            <w:tcW w:type="dxa" w:w="1008"/>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BA gap</w:t>
            </w:r>
          </w:p>
        </w:tc>
      </w:tr>
      <w:tr>
        <w:tc>
          <w:tcPr>
            <w:tcW w:type="dxa" w:w="1008"/>
          </w:tcPr>
          <w:p>
            <w:pPr>
              <w:spacing w:before="40" w:after="40" w:line="240" w:lineRule="auto"/>
              <w:jc w:val="center"/>
            </w:pPr>
            <w:r/>
            <w:r>
              <w:rPr>
                <w:rFonts w:ascii="Times New Roman" w:hAnsi="Times New Roman" w:eastAsia="Times New Roman" w:cs="Times New Roman"/>
                <w:b w:val="0"/>
                <w:i w:val="0"/>
                <w:sz w:val="18"/>
              </w:rPr>
              <w:t>BCI-2b</w:t>
            </w:r>
          </w:p>
        </w:tc>
        <w:tc>
          <w:tcPr>
            <w:tcW w:type="dxa" w:w="1008"/>
          </w:tcPr>
          <w:p>
            <w:pPr>
              <w:spacing w:before="40" w:after="40" w:line="240" w:lineRule="auto"/>
              <w:jc w:val="left"/>
            </w:pPr>
            <w:r/>
            <w:r>
              <w:rPr>
                <w:rFonts w:ascii="Times New Roman" w:hAnsi="Times New Roman" w:eastAsia="Times New Roman" w:cs="Times New Roman"/>
                <w:b w:val="0"/>
                <w:i w:val="0"/>
                <w:sz w:val="18"/>
              </w:rPr>
              <w:t>LDA</w:t>
            </w:r>
          </w:p>
        </w:tc>
        <w:tc>
          <w:tcPr>
            <w:tcW w:type="dxa" w:w="1008"/>
          </w:tcPr>
          <w:p>
            <w:pPr>
              <w:spacing w:before="40" w:after="40" w:line="240" w:lineRule="auto"/>
              <w:jc w:val="center"/>
            </w:pPr>
            <w:r/>
            <w:r>
              <w:rPr>
                <w:rFonts w:ascii="Times New Roman" w:hAnsi="Times New Roman" w:eastAsia="Times New Roman" w:cs="Times New Roman"/>
                <w:b w:val="0"/>
                <w:i w:val="0"/>
                <w:sz w:val="18"/>
              </w:rPr>
              <w:t>108</w:t>
            </w:r>
          </w:p>
        </w:tc>
        <w:tc>
          <w:tcPr>
            <w:tcW w:type="dxa" w:w="1008"/>
          </w:tcPr>
          <w:p>
            <w:pPr>
              <w:spacing w:before="40" w:after="40" w:line="240" w:lineRule="auto"/>
              <w:jc w:val="center"/>
            </w:pPr>
            <w:r/>
            <w:r>
              <w:rPr>
                <w:rFonts w:ascii="Times New Roman" w:hAnsi="Times New Roman" w:eastAsia="Times New Roman" w:cs="Times New Roman"/>
                <w:b w:val="0"/>
                <w:i w:val="0"/>
                <w:sz w:val="18"/>
              </w:rPr>
              <w:t>0.989</w:t>
            </w:r>
          </w:p>
        </w:tc>
        <w:tc>
          <w:tcPr>
            <w:tcW w:type="dxa" w:w="1008"/>
          </w:tcPr>
          <w:p>
            <w:pPr>
              <w:spacing w:before="40" w:after="40" w:line="240" w:lineRule="auto"/>
              <w:jc w:val="center"/>
            </w:pPr>
            <w:r/>
            <w:r>
              <w:rPr>
                <w:rFonts w:ascii="Times New Roman" w:hAnsi="Times New Roman" w:eastAsia="Times New Roman" w:cs="Times New Roman"/>
                <w:b w:val="0"/>
                <w:i w:val="0"/>
                <w:sz w:val="18"/>
              </w:rPr>
              <w:t>0.0130</w:t>
            </w:r>
          </w:p>
        </w:tc>
        <w:tc>
          <w:tcPr>
            <w:tcW w:type="dxa" w:w="1008"/>
          </w:tcPr>
          <w:p>
            <w:pPr>
              <w:spacing w:before="40" w:after="40" w:line="240" w:lineRule="auto"/>
              <w:jc w:val="center"/>
            </w:pPr>
            <w:r/>
            <w:r>
              <w:rPr>
                <w:rFonts w:ascii="Times New Roman" w:hAnsi="Times New Roman" w:eastAsia="Times New Roman" w:cs="Times New Roman"/>
                <w:b w:val="0"/>
                <w:i w:val="0"/>
                <w:sz w:val="18"/>
              </w:rPr>
              <w:t>0.917 (0.815)</w:t>
            </w:r>
          </w:p>
        </w:tc>
        <w:tc>
          <w:tcPr>
            <w:tcW w:type="dxa" w:w="1008"/>
          </w:tcPr>
          <w:p>
            <w:pPr>
              <w:spacing w:before="40" w:after="40" w:line="240" w:lineRule="auto"/>
              <w:jc w:val="center"/>
            </w:pPr>
            <w:r/>
            <w:r>
              <w:rPr>
                <w:rFonts w:ascii="Times New Roman" w:hAnsi="Times New Roman" w:eastAsia="Times New Roman" w:cs="Times New Roman"/>
                <w:b w:val="0"/>
                <w:i w:val="0"/>
                <w:sz w:val="18"/>
              </w:rPr>
              <w:t>0.861</w:t>
            </w:r>
          </w:p>
        </w:tc>
        <w:tc>
          <w:tcPr>
            <w:tcW w:type="dxa" w:w="1008"/>
          </w:tcPr>
          <w:p>
            <w:pPr>
              <w:spacing w:before="40" w:after="40" w:line="240" w:lineRule="auto"/>
              <w:jc w:val="center"/>
            </w:pPr>
            <w:r/>
            <w:r>
              <w:rPr>
                <w:rFonts w:ascii="Times New Roman" w:hAnsi="Times New Roman" w:eastAsia="Times New Roman" w:cs="Times New Roman"/>
                <w:b w:val="0"/>
                <w:i w:val="0"/>
                <w:sz w:val="18"/>
              </w:rPr>
              <w:t>0.0567</w:t>
            </w:r>
          </w:p>
        </w:tc>
        <w:tc>
          <w:tcPr>
            <w:tcW w:type="dxa" w:w="1008"/>
          </w:tcPr>
          <w:p>
            <w:pPr>
              <w:spacing w:before="40" w:after="40" w:line="240" w:lineRule="auto"/>
              <w:jc w:val="center"/>
            </w:pPr>
            <w:r/>
            <w:r>
              <w:rPr>
                <w:rFonts w:ascii="Times New Roman" w:hAnsi="Times New Roman" w:eastAsia="Times New Roman" w:cs="Times New Roman"/>
                <w:b w:val="0"/>
                <w:i w:val="0"/>
                <w:sz w:val="18"/>
              </w:rPr>
              <w:t>0.096</w:t>
            </w:r>
          </w:p>
        </w:tc>
      </w:tr>
      <w:tr>
        <w:tc>
          <w:tcPr>
            <w:tcW w:type="dxa" w:w="1008"/>
          </w:tcPr>
          <w:p>
            <w:pPr>
              <w:spacing w:before="40" w:after="40" w:line="240" w:lineRule="auto"/>
              <w:jc w:val="center"/>
            </w:pPr>
            <w:r/>
            <w:r>
              <w:rPr>
                <w:rFonts w:ascii="Times New Roman" w:hAnsi="Times New Roman" w:eastAsia="Times New Roman" w:cs="Times New Roman"/>
                <w:b w:val="0"/>
                <w:i w:val="0"/>
                <w:sz w:val="18"/>
              </w:rPr>
              <w:t>BCI-2b</w:t>
            </w:r>
          </w:p>
        </w:tc>
        <w:tc>
          <w:tcPr>
            <w:tcW w:type="dxa" w:w="1008"/>
          </w:tcPr>
          <w:p>
            <w:pPr>
              <w:spacing w:before="40" w:after="40" w:line="240" w:lineRule="auto"/>
              <w:jc w:val="left"/>
            </w:pPr>
            <w:r/>
            <w:r>
              <w:rPr>
                <w:rFonts w:ascii="Times New Roman" w:hAnsi="Times New Roman" w:eastAsia="Times New Roman" w:cs="Times New Roman"/>
                <w:b w:val="0"/>
                <w:i w:val="0"/>
                <w:sz w:val="18"/>
              </w:rPr>
              <w:t>logistic</w:t>
            </w:r>
          </w:p>
        </w:tc>
        <w:tc>
          <w:tcPr>
            <w:tcW w:type="dxa" w:w="1008"/>
          </w:tcPr>
          <w:p>
            <w:pPr>
              <w:spacing w:before="40" w:after="40" w:line="240" w:lineRule="auto"/>
              <w:jc w:val="center"/>
            </w:pPr>
            <w:r/>
            <w:r>
              <w:rPr>
                <w:rFonts w:ascii="Times New Roman" w:hAnsi="Times New Roman" w:eastAsia="Times New Roman" w:cs="Times New Roman"/>
                <w:b w:val="0"/>
                <w:i w:val="0"/>
                <w:sz w:val="18"/>
              </w:rPr>
              <w:t>108</w:t>
            </w:r>
          </w:p>
        </w:tc>
        <w:tc>
          <w:tcPr>
            <w:tcW w:type="dxa" w:w="1008"/>
          </w:tcPr>
          <w:p>
            <w:pPr>
              <w:spacing w:before="40" w:after="40" w:line="240" w:lineRule="auto"/>
              <w:jc w:val="center"/>
            </w:pPr>
            <w:r/>
            <w:r>
              <w:rPr>
                <w:rFonts w:ascii="Times New Roman" w:hAnsi="Times New Roman" w:eastAsia="Times New Roman" w:cs="Times New Roman"/>
                <w:b w:val="0"/>
                <w:i w:val="0"/>
                <w:sz w:val="18"/>
              </w:rPr>
              <w:t>0.990</w:t>
            </w:r>
          </w:p>
        </w:tc>
        <w:tc>
          <w:tcPr>
            <w:tcW w:type="dxa" w:w="1008"/>
          </w:tcPr>
          <w:p>
            <w:pPr>
              <w:spacing w:before="40" w:after="40" w:line="240" w:lineRule="auto"/>
              <w:jc w:val="center"/>
            </w:pPr>
            <w:r/>
            <w:r>
              <w:rPr>
                <w:rFonts w:ascii="Times New Roman" w:hAnsi="Times New Roman" w:eastAsia="Times New Roman" w:cs="Times New Roman"/>
                <w:b w:val="0"/>
                <w:i w:val="0"/>
                <w:sz w:val="18"/>
              </w:rPr>
              <w:t>0.0127</w:t>
            </w:r>
          </w:p>
        </w:tc>
        <w:tc>
          <w:tcPr>
            <w:tcW w:type="dxa" w:w="1008"/>
          </w:tcPr>
          <w:p>
            <w:pPr>
              <w:spacing w:before="40" w:after="40" w:line="240" w:lineRule="auto"/>
              <w:jc w:val="center"/>
            </w:pPr>
            <w:r/>
            <w:r>
              <w:rPr>
                <w:rFonts w:ascii="Times New Roman" w:hAnsi="Times New Roman" w:eastAsia="Times New Roman" w:cs="Times New Roman"/>
                <w:b w:val="0"/>
                <w:i w:val="0"/>
                <w:sz w:val="18"/>
              </w:rPr>
              <w:t>0.889 (0.769)</w:t>
            </w:r>
          </w:p>
        </w:tc>
        <w:tc>
          <w:tcPr>
            <w:tcW w:type="dxa" w:w="1008"/>
          </w:tcPr>
          <w:p>
            <w:pPr>
              <w:spacing w:before="40" w:after="40" w:line="240" w:lineRule="auto"/>
              <w:jc w:val="center"/>
            </w:pPr>
            <w:r/>
            <w:r>
              <w:rPr>
                <w:rFonts w:ascii="Times New Roman" w:hAnsi="Times New Roman" w:eastAsia="Times New Roman" w:cs="Times New Roman"/>
                <w:b w:val="0"/>
                <w:i w:val="0"/>
                <w:sz w:val="18"/>
              </w:rPr>
              <w:t>0.852</w:t>
            </w:r>
          </w:p>
        </w:tc>
        <w:tc>
          <w:tcPr>
            <w:tcW w:type="dxa" w:w="1008"/>
          </w:tcPr>
          <w:p>
            <w:pPr>
              <w:spacing w:before="40" w:after="40" w:line="240" w:lineRule="auto"/>
              <w:jc w:val="center"/>
            </w:pPr>
            <w:r/>
            <w:r>
              <w:rPr>
                <w:rFonts w:ascii="Times New Roman" w:hAnsi="Times New Roman" w:eastAsia="Times New Roman" w:cs="Times New Roman"/>
                <w:b w:val="0"/>
                <w:i w:val="0"/>
                <w:sz w:val="18"/>
              </w:rPr>
              <w:t>0.0578</w:t>
            </w:r>
          </w:p>
        </w:tc>
        <w:tc>
          <w:tcPr>
            <w:tcW w:type="dxa" w:w="1008"/>
          </w:tcPr>
          <w:p>
            <w:pPr>
              <w:spacing w:before="40" w:after="40" w:line="240" w:lineRule="auto"/>
              <w:jc w:val="center"/>
            </w:pPr>
            <w:r/>
            <w:r>
              <w:rPr>
                <w:rFonts w:ascii="Times New Roman" w:hAnsi="Times New Roman" w:eastAsia="Times New Roman" w:cs="Times New Roman"/>
                <w:b w:val="0"/>
                <w:i w:val="0"/>
                <w:sz w:val="18"/>
              </w:rPr>
              <w:t>0.098</w:t>
            </w:r>
          </w:p>
        </w:tc>
      </w:tr>
      <w:tr>
        <w:tc>
          <w:tcPr>
            <w:tcW w:type="dxa" w:w="1008"/>
          </w:tcPr>
          <w:p>
            <w:pPr>
              <w:spacing w:before="40" w:after="40" w:line="240" w:lineRule="auto"/>
              <w:jc w:val="center"/>
            </w:pPr>
            <w:r/>
            <w:r>
              <w:rPr>
                <w:rFonts w:ascii="Times New Roman" w:hAnsi="Times New Roman" w:eastAsia="Times New Roman" w:cs="Times New Roman"/>
                <w:b w:val="0"/>
                <w:i w:val="0"/>
                <w:sz w:val="18"/>
              </w:rPr>
              <w:t>BCI-2b</w:t>
            </w:r>
          </w:p>
        </w:tc>
        <w:tc>
          <w:tcPr>
            <w:tcW w:type="dxa" w:w="1008"/>
          </w:tcPr>
          <w:p>
            <w:pPr>
              <w:spacing w:before="40" w:after="40" w:line="240" w:lineRule="auto"/>
              <w:jc w:val="left"/>
            </w:pPr>
            <w:r/>
            <w:r>
              <w:rPr>
                <w:rFonts w:ascii="Times New Roman" w:hAnsi="Times New Roman" w:eastAsia="Times New Roman" w:cs="Times New Roman"/>
                <w:b w:val="0"/>
                <w:i w:val="0"/>
                <w:sz w:val="18"/>
              </w:rPr>
              <w:t>SVM</w:t>
            </w:r>
          </w:p>
        </w:tc>
        <w:tc>
          <w:tcPr>
            <w:tcW w:type="dxa" w:w="1008"/>
          </w:tcPr>
          <w:p>
            <w:pPr>
              <w:spacing w:before="40" w:after="40" w:line="240" w:lineRule="auto"/>
              <w:jc w:val="center"/>
            </w:pPr>
            <w:r/>
            <w:r>
              <w:rPr>
                <w:rFonts w:ascii="Times New Roman" w:hAnsi="Times New Roman" w:eastAsia="Times New Roman" w:cs="Times New Roman"/>
                <w:b w:val="0"/>
                <w:i w:val="0"/>
                <w:sz w:val="18"/>
              </w:rPr>
              <w:t>108</w:t>
            </w:r>
          </w:p>
        </w:tc>
        <w:tc>
          <w:tcPr>
            <w:tcW w:type="dxa" w:w="1008"/>
          </w:tcPr>
          <w:p>
            <w:pPr>
              <w:spacing w:before="40" w:after="40" w:line="240" w:lineRule="auto"/>
              <w:jc w:val="center"/>
            </w:pPr>
            <w:r/>
            <w:r>
              <w:rPr>
                <w:rFonts w:ascii="Times New Roman" w:hAnsi="Times New Roman" w:eastAsia="Times New Roman" w:cs="Times New Roman"/>
                <w:b w:val="0"/>
                <w:i w:val="0"/>
                <w:sz w:val="18"/>
              </w:rPr>
              <w:t>0.381</w:t>
            </w:r>
          </w:p>
        </w:tc>
        <w:tc>
          <w:tcPr>
            <w:tcW w:type="dxa" w:w="1008"/>
          </w:tcPr>
          <w:p>
            <w:pPr>
              <w:spacing w:before="40" w:after="40" w:line="240" w:lineRule="auto"/>
              <w:jc w:val="center"/>
            </w:pPr>
            <w:r/>
            <w:r>
              <w:rPr>
                <w:rFonts w:ascii="Times New Roman" w:hAnsi="Times New Roman" w:eastAsia="Times New Roman" w:cs="Times New Roman"/>
                <w:b w:val="0"/>
                <w:i w:val="0"/>
                <w:sz w:val="18"/>
              </w:rPr>
              <w:t>0.0224</w:t>
            </w:r>
          </w:p>
        </w:tc>
        <w:tc>
          <w:tcPr>
            <w:tcW w:type="dxa" w:w="1008"/>
          </w:tcPr>
          <w:p>
            <w:pPr>
              <w:spacing w:before="40" w:after="40" w:line="240" w:lineRule="auto"/>
              <w:jc w:val="center"/>
            </w:pPr>
            <w:r/>
            <w:r>
              <w:rPr>
                <w:rFonts w:ascii="Times New Roman" w:hAnsi="Times New Roman" w:eastAsia="Times New Roman" w:cs="Times New Roman"/>
                <w:b w:val="0"/>
                <w:i w:val="0"/>
                <w:sz w:val="18"/>
              </w:rPr>
              <w:t>0.676 (0.528)</w:t>
            </w:r>
          </w:p>
        </w:tc>
        <w:tc>
          <w:tcPr>
            <w:tcW w:type="dxa" w:w="1008"/>
          </w:tcPr>
          <w:p>
            <w:pPr>
              <w:spacing w:before="40" w:after="40" w:line="240" w:lineRule="auto"/>
              <w:jc w:val="center"/>
            </w:pPr>
            <w:r/>
            <w:r>
              <w:rPr>
                <w:rFonts w:ascii="Times New Roman" w:hAnsi="Times New Roman" w:eastAsia="Times New Roman" w:cs="Times New Roman"/>
                <w:b w:val="0"/>
                <w:i w:val="0"/>
                <w:sz w:val="18"/>
              </w:rPr>
              <w:t>0.655</w:t>
            </w:r>
          </w:p>
        </w:tc>
        <w:tc>
          <w:tcPr>
            <w:tcW w:type="dxa" w:w="1008"/>
          </w:tcPr>
          <w:p>
            <w:pPr>
              <w:spacing w:before="40" w:after="40" w:line="240" w:lineRule="auto"/>
              <w:jc w:val="center"/>
            </w:pPr>
            <w:r/>
            <w:r>
              <w:rPr>
                <w:rFonts w:ascii="Times New Roman" w:hAnsi="Times New Roman" w:eastAsia="Times New Roman" w:cs="Times New Roman"/>
                <w:b w:val="0"/>
                <w:i w:val="0"/>
                <w:sz w:val="18"/>
              </w:rPr>
              <w:t>0.0203</w:t>
            </w:r>
          </w:p>
        </w:tc>
        <w:tc>
          <w:tcPr>
            <w:tcW w:type="dxa" w:w="1008"/>
          </w:tcPr>
          <w:p>
            <w:pPr>
              <w:spacing w:before="40" w:after="40" w:line="240" w:lineRule="auto"/>
              <w:jc w:val="center"/>
            </w:pPr>
            <w:r/>
            <w:r>
              <w:rPr>
                <w:rFonts w:ascii="Times New Roman" w:hAnsi="Times New Roman" w:eastAsia="Times New Roman" w:cs="Times New Roman"/>
                <w:b w:val="0"/>
                <w:i w:val="0"/>
                <w:sz w:val="18"/>
              </w:rPr>
              <w:t>0.107</w:t>
            </w:r>
          </w:p>
        </w:tc>
      </w:tr>
      <w:tr>
        <w:tc>
          <w:tcPr>
            <w:tcW w:type="dxa" w:w="1008"/>
          </w:tcPr>
          <w:p>
            <w:pPr>
              <w:spacing w:before="40" w:after="40" w:line="240" w:lineRule="auto"/>
              <w:jc w:val="center"/>
            </w:pPr>
            <w:r/>
            <w:r>
              <w:rPr>
                <w:rFonts w:ascii="Times New Roman" w:hAnsi="Times New Roman" w:eastAsia="Times New Roman" w:cs="Times New Roman"/>
                <w:b w:val="0"/>
                <w:i w:val="0"/>
                <w:sz w:val="18"/>
              </w:rPr>
              <w:t>BCI-2a</w:t>
            </w:r>
          </w:p>
        </w:tc>
        <w:tc>
          <w:tcPr>
            <w:tcW w:type="dxa" w:w="1008"/>
          </w:tcPr>
          <w:p>
            <w:pPr>
              <w:spacing w:before="40" w:after="40" w:line="240" w:lineRule="auto"/>
              <w:jc w:val="left"/>
            </w:pPr>
            <w:r/>
            <w:r>
              <w:rPr>
                <w:rFonts w:ascii="Times New Roman" w:hAnsi="Times New Roman" w:eastAsia="Times New Roman" w:cs="Times New Roman"/>
                <w:b w:val="0"/>
                <w:i w:val="0"/>
                <w:sz w:val="18"/>
              </w:rPr>
              <w:t>LDA</w:t>
            </w:r>
          </w:p>
        </w:tc>
        <w:tc>
          <w:tcPr>
            <w:tcW w:type="dxa" w:w="1008"/>
          </w:tcPr>
          <w:p>
            <w:pPr>
              <w:spacing w:before="40" w:after="40" w:line="240" w:lineRule="auto"/>
              <w:jc w:val="center"/>
            </w:pPr>
            <w:r/>
            <w:r>
              <w:rPr>
                <w:rFonts w:ascii="Times New Roman" w:hAnsi="Times New Roman" w:eastAsia="Times New Roman" w:cs="Times New Roman"/>
                <w:b w:val="0"/>
                <w:i w:val="0"/>
                <w:sz w:val="18"/>
              </w:rPr>
              <w:t>36</w:t>
            </w:r>
          </w:p>
        </w:tc>
        <w:tc>
          <w:tcPr>
            <w:tcW w:type="dxa" w:w="1008"/>
          </w:tcPr>
          <w:p>
            <w:pPr>
              <w:spacing w:before="40" w:after="40" w:line="240" w:lineRule="auto"/>
              <w:jc w:val="center"/>
            </w:pPr>
            <w:r/>
            <w:r>
              <w:rPr>
                <w:rFonts w:ascii="Times New Roman" w:hAnsi="Times New Roman" w:eastAsia="Times New Roman" w:cs="Times New Roman"/>
                <w:b w:val="0"/>
                <w:i w:val="0"/>
                <w:sz w:val="18"/>
              </w:rPr>
              <w:t>0.902</w:t>
            </w:r>
          </w:p>
        </w:tc>
        <w:tc>
          <w:tcPr>
            <w:tcW w:type="dxa" w:w="1008"/>
          </w:tcPr>
          <w:p>
            <w:pPr>
              <w:spacing w:before="40" w:after="40" w:line="240" w:lineRule="auto"/>
              <w:jc w:val="center"/>
            </w:pPr>
            <w:r/>
            <w:r>
              <w:rPr>
                <w:rFonts w:ascii="Times New Roman" w:hAnsi="Times New Roman" w:eastAsia="Times New Roman" w:cs="Times New Roman"/>
                <w:b w:val="0"/>
                <w:i w:val="0"/>
                <w:sz w:val="18"/>
              </w:rPr>
              <w:t>0.0320</w:t>
            </w:r>
          </w:p>
        </w:tc>
        <w:tc>
          <w:tcPr>
            <w:tcW w:type="dxa" w:w="1008"/>
          </w:tcPr>
          <w:p>
            <w:pPr>
              <w:spacing w:before="40" w:after="40" w:line="240" w:lineRule="auto"/>
              <w:jc w:val="center"/>
            </w:pPr>
            <w:r/>
            <w:r>
              <w:rPr>
                <w:rFonts w:ascii="Times New Roman" w:hAnsi="Times New Roman" w:eastAsia="Times New Roman" w:cs="Times New Roman"/>
                <w:b w:val="0"/>
                <w:i w:val="0"/>
                <w:sz w:val="18"/>
              </w:rPr>
              <w:t>0.889 (0.833)</w:t>
            </w:r>
          </w:p>
        </w:tc>
        <w:tc>
          <w:tcPr>
            <w:tcW w:type="dxa" w:w="1008"/>
          </w:tcPr>
          <w:p>
            <w:pPr>
              <w:spacing w:before="40" w:after="40" w:line="240" w:lineRule="auto"/>
              <w:jc w:val="center"/>
            </w:pPr>
            <w:r/>
            <w:r>
              <w:rPr>
                <w:rFonts w:ascii="Times New Roman" w:hAnsi="Times New Roman" w:eastAsia="Times New Roman" w:cs="Times New Roman"/>
                <w:b w:val="0"/>
                <w:i w:val="0"/>
                <w:sz w:val="18"/>
              </w:rPr>
              <w:t>0.874</w:t>
            </w:r>
          </w:p>
        </w:tc>
        <w:tc>
          <w:tcPr>
            <w:tcW w:type="dxa" w:w="1008"/>
          </w:tcPr>
          <w:p>
            <w:pPr>
              <w:spacing w:before="40" w:after="40" w:line="240" w:lineRule="auto"/>
              <w:jc w:val="center"/>
            </w:pPr>
            <w:r/>
            <w:r>
              <w:rPr>
                <w:rFonts w:ascii="Times New Roman" w:hAnsi="Times New Roman" w:eastAsia="Times New Roman" w:cs="Times New Roman"/>
                <w:b w:val="0"/>
                <w:i w:val="0"/>
                <w:sz w:val="18"/>
              </w:rPr>
              <w:t>0.0414</w:t>
            </w:r>
          </w:p>
        </w:tc>
        <w:tc>
          <w:tcPr>
            <w:tcW w:type="dxa" w:w="1008"/>
          </w:tcPr>
          <w:p>
            <w:pPr>
              <w:spacing w:before="40" w:after="40" w:line="240" w:lineRule="auto"/>
              <w:jc w:val="center"/>
            </w:pPr>
            <w:r/>
            <w:r>
              <w:rPr>
                <w:rFonts w:ascii="Times New Roman" w:hAnsi="Times New Roman" w:eastAsia="Times New Roman" w:cs="Times New Roman"/>
                <w:b w:val="0"/>
                <w:i w:val="0"/>
                <w:sz w:val="18"/>
              </w:rPr>
              <w:t>0.149</w:t>
            </w:r>
          </w:p>
        </w:tc>
      </w:tr>
      <w:tr>
        <w:tc>
          <w:tcPr>
            <w:tcW w:type="dxa" w:w="1008"/>
          </w:tcPr>
          <w:p>
            <w:pPr>
              <w:spacing w:before="40" w:after="40" w:line="240" w:lineRule="auto"/>
              <w:jc w:val="center"/>
            </w:pPr>
            <w:r/>
            <w:r>
              <w:rPr>
                <w:rFonts w:ascii="Times New Roman" w:hAnsi="Times New Roman" w:eastAsia="Times New Roman" w:cs="Times New Roman"/>
                <w:b w:val="0"/>
                <w:i w:val="0"/>
                <w:sz w:val="18"/>
              </w:rPr>
              <w:t>BCI-2a</w:t>
            </w:r>
          </w:p>
        </w:tc>
        <w:tc>
          <w:tcPr>
            <w:tcW w:type="dxa" w:w="1008"/>
          </w:tcPr>
          <w:p>
            <w:pPr>
              <w:spacing w:before="40" w:after="40" w:line="240" w:lineRule="auto"/>
              <w:jc w:val="left"/>
            </w:pPr>
            <w:r/>
            <w:r>
              <w:rPr>
                <w:rFonts w:ascii="Times New Roman" w:hAnsi="Times New Roman" w:eastAsia="Times New Roman" w:cs="Times New Roman"/>
                <w:b w:val="0"/>
                <w:i w:val="0"/>
                <w:sz w:val="18"/>
              </w:rPr>
              <w:t>logistic</w:t>
            </w:r>
          </w:p>
        </w:tc>
        <w:tc>
          <w:tcPr>
            <w:tcW w:type="dxa" w:w="1008"/>
          </w:tcPr>
          <w:p>
            <w:pPr>
              <w:spacing w:before="40" w:after="40" w:line="240" w:lineRule="auto"/>
              <w:jc w:val="center"/>
            </w:pPr>
            <w:r/>
            <w:r>
              <w:rPr>
                <w:rFonts w:ascii="Times New Roman" w:hAnsi="Times New Roman" w:eastAsia="Times New Roman" w:cs="Times New Roman"/>
                <w:b w:val="0"/>
                <w:i w:val="0"/>
                <w:sz w:val="18"/>
              </w:rPr>
              <w:t>36</w:t>
            </w:r>
          </w:p>
        </w:tc>
        <w:tc>
          <w:tcPr>
            <w:tcW w:type="dxa" w:w="1008"/>
          </w:tcPr>
          <w:p>
            <w:pPr>
              <w:spacing w:before="40" w:after="40" w:line="240" w:lineRule="auto"/>
              <w:jc w:val="center"/>
            </w:pPr>
            <w:r/>
            <w:r>
              <w:rPr>
                <w:rFonts w:ascii="Times New Roman" w:hAnsi="Times New Roman" w:eastAsia="Times New Roman" w:cs="Times New Roman"/>
                <w:b w:val="0"/>
                <w:i w:val="0"/>
                <w:sz w:val="18"/>
              </w:rPr>
              <w:t>0.885</w:t>
            </w:r>
          </w:p>
        </w:tc>
        <w:tc>
          <w:tcPr>
            <w:tcW w:type="dxa" w:w="1008"/>
          </w:tcPr>
          <w:p>
            <w:pPr>
              <w:spacing w:before="40" w:after="40" w:line="240" w:lineRule="auto"/>
              <w:jc w:val="center"/>
            </w:pPr>
            <w:r/>
            <w:r>
              <w:rPr>
                <w:rFonts w:ascii="Times New Roman" w:hAnsi="Times New Roman" w:eastAsia="Times New Roman" w:cs="Times New Roman"/>
                <w:b w:val="0"/>
                <w:i w:val="0"/>
                <w:sz w:val="18"/>
              </w:rPr>
              <w:t>0.0330</w:t>
            </w:r>
          </w:p>
        </w:tc>
        <w:tc>
          <w:tcPr>
            <w:tcW w:type="dxa" w:w="1008"/>
          </w:tcPr>
          <w:p>
            <w:pPr>
              <w:spacing w:before="40" w:after="40" w:line="240" w:lineRule="auto"/>
              <w:jc w:val="center"/>
            </w:pPr>
            <w:r/>
            <w:r>
              <w:rPr>
                <w:rFonts w:ascii="Times New Roman" w:hAnsi="Times New Roman" w:eastAsia="Times New Roman" w:cs="Times New Roman"/>
                <w:b w:val="0"/>
                <w:i w:val="0"/>
                <w:sz w:val="18"/>
              </w:rPr>
              <w:t>0.750 (0.750)</w:t>
            </w:r>
          </w:p>
        </w:tc>
        <w:tc>
          <w:tcPr>
            <w:tcW w:type="dxa" w:w="1008"/>
          </w:tcPr>
          <w:p>
            <w:pPr>
              <w:spacing w:before="40" w:after="40" w:line="240" w:lineRule="auto"/>
              <w:jc w:val="center"/>
            </w:pPr>
            <w:r/>
            <w:r>
              <w:rPr>
                <w:rFonts w:ascii="Times New Roman" w:hAnsi="Times New Roman" w:eastAsia="Times New Roman" w:cs="Times New Roman"/>
                <w:b w:val="0"/>
                <w:i w:val="0"/>
                <w:sz w:val="18"/>
              </w:rPr>
              <w:t>0.824</w:t>
            </w:r>
          </w:p>
        </w:tc>
        <w:tc>
          <w:tcPr>
            <w:tcW w:type="dxa" w:w="1008"/>
          </w:tcPr>
          <w:p>
            <w:pPr>
              <w:spacing w:before="40" w:after="40" w:line="240" w:lineRule="auto"/>
              <w:jc w:val="center"/>
            </w:pPr>
            <w:r/>
            <w:r>
              <w:rPr>
                <w:rFonts w:ascii="Times New Roman" w:hAnsi="Times New Roman" w:eastAsia="Times New Roman" w:cs="Times New Roman"/>
                <w:b w:val="0"/>
                <w:i w:val="0"/>
                <w:sz w:val="18"/>
              </w:rPr>
              <w:t>0.0563</w:t>
            </w:r>
          </w:p>
        </w:tc>
        <w:tc>
          <w:tcPr>
            <w:tcW w:type="dxa" w:w="1008"/>
          </w:tcPr>
          <w:p>
            <w:pPr>
              <w:spacing w:before="40" w:after="40" w:line="240" w:lineRule="auto"/>
              <w:jc w:val="center"/>
            </w:pPr>
            <w:r/>
            <w:r>
              <w:rPr>
                <w:rFonts w:ascii="Times New Roman" w:hAnsi="Times New Roman" w:eastAsia="Times New Roman" w:cs="Times New Roman"/>
                <w:b w:val="0"/>
                <w:i w:val="0"/>
                <w:sz w:val="18"/>
              </w:rPr>
              <w:t>0.128</w:t>
            </w:r>
          </w:p>
        </w:tc>
      </w:tr>
      <w:tr>
        <w:tc>
          <w:tcPr>
            <w:tcW w:type="dxa" w:w="1008"/>
          </w:tcPr>
          <w:p>
            <w:pPr>
              <w:spacing w:before="40" w:after="40" w:line="240" w:lineRule="auto"/>
              <w:jc w:val="center"/>
            </w:pPr>
            <w:r/>
            <w:r>
              <w:rPr>
                <w:rFonts w:ascii="Times New Roman" w:hAnsi="Times New Roman" w:eastAsia="Times New Roman" w:cs="Times New Roman"/>
                <w:b w:val="0"/>
                <w:i w:val="0"/>
                <w:sz w:val="18"/>
              </w:rPr>
              <w:t>BCI-2a</w:t>
            </w:r>
          </w:p>
        </w:tc>
        <w:tc>
          <w:tcPr>
            <w:tcW w:type="dxa" w:w="1008"/>
          </w:tcPr>
          <w:p>
            <w:pPr>
              <w:spacing w:before="40" w:after="40" w:line="240" w:lineRule="auto"/>
              <w:jc w:val="left"/>
            </w:pPr>
            <w:r/>
            <w:r>
              <w:rPr>
                <w:rFonts w:ascii="Times New Roman" w:hAnsi="Times New Roman" w:eastAsia="Times New Roman" w:cs="Times New Roman"/>
                <w:b w:val="0"/>
                <w:i w:val="0"/>
                <w:sz w:val="18"/>
              </w:rPr>
              <w:t>SVM</w:t>
            </w:r>
          </w:p>
        </w:tc>
        <w:tc>
          <w:tcPr>
            <w:tcW w:type="dxa" w:w="1008"/>
          </w:tcPr>
          <w:p>
            <w:pPr>
              <w:spacing w:before="40" w:after="40" w:line="240" w:lineRule="auto"/>
              <w:jc w:val="center"/>
            </w:pPr>
            <w:r/>
            <w:r>
              <w:rPr>
                <w:rFonts w:ascii="Times New Roman" w:hAnsi="Times New Roman" w:eastAsia="Times New Roman" w:cs="Times New Roman"/>
                <w:b w:val="0"/>
                <w:i w:val="0"/>
                <w:sz w:val="18"/>
              </w:rPr>
              <w:t>36</w:t>
            </w:r>
          </w:p>
        </w:tc>
        <w:tc>
          <w:tcPr>
            <w:tcW w:type="dxa" w:w="1008"/>
          </w:tcPr>
          <w:p>
            <w:pPr>
              <w:spacing w:before="40" w:after="40" w:line="240" w:lineRule="auto"/>
              <w:jc w:val="center"/>
            </w:pPr>
            <w:r/>
            <w:r>
              <w:rPr>
                <w:rFonts w:ascii="Times New Roman" w:hAnsi="Times New Roman" w:eastAsia="Times New Roman" w:cs="Times New Roman"/>
                <w:b w:val="0"/>
                <w:i w:val="0"/>
                <w:sz w:val="18"/>
              </w:rPr>
              <w:t>0.610</w:t>
            </w:r>
          </w:p>
        </w:tc>
        <w:tc>
          <w:tcPr>
            <w:tcW w:type="dxa" w:w="1008"/>
          </w:tcPr>
          <w:p>
            <w:pPr>
              <w:spacing w:before="40" w:after="40" w:line="240" w:lineRule="auto"/>
              <w:jc w:val="center"/>
            </w:pPr>
            <w:r/>
            <w:r>
              <w:rPr>
                <w:rFonts w:ascii="Times New Roman" w:hAnsi="Times New Roman" w:eastAsia="Times New Roman" w:cs="Times New Roman"/>
                <w:b w:val="0"/>
                <w:i w:val="0"/>
                <w:sz w:val="18"/>
              </w:rPr>
              <w:t>0.0161</w:t>
            </w:r>
          </w:p>
        </w:tc>
        <w:tc>
          <w:tcPr>
            <w:tcW w:type="dxa" w:w="1008"/>
          </w:tcPr>
          <w:p>
            <w:pPr>
              <w:spacing w:before="40" w:after="40" w:line="240" w:lineRule="auto"/>
              <w:jc w:val="center"/>
            </w:pPr>
            <w:r/>
            <w:r>
              <w:rPr>
                <w:rFonts w:ascii="Times New Roman" w:hAnsi="Times New Roman" w:eastAsia="Times New Roman" w:cs="Times New Roman"/>
                <w:b w:val="0"/>
                <w:i w:val="0"/>
                <w:sz w:val="18"/>
              </w:rPr>
              <w:t>0.611 (0.528)</w:t>
            </w:r>
          </w:p>
        </w:tc>
        <w:tc>
          <w:tcPr>
            <w:tcW w:type="dxa" w:w="1008"/>
          </w:tcPr>
          <w:p>
            <w:pPr>
              <w:spacing w:before="40" w:after="40" w:line="240" w:lineRule="auto"/>
              <w:jc w:val="center"/>
            </w:pPr>
            <w:r/>
            <w:r>
              <w:rPr>
                <w:rFonts w:ascii="Times New Roman" w:hAnsi="Times New Roman" w:eastAsia="Times New Roman" w:cs="Times New Roman"/>
                <w:b w:val="0"/>
                <w:i w:val="0"/>
                <w:sz w:val="18"/>
              </w:rPr>
              <w:t>0.711</w:t>
            </w:r>
          </w:p>
        </w:tc>
        <w:tc>
          <w:tcPr>
            <w:tcW w:type="dxa" w:w="1008"/>
          </w:tcPr>
          <w:p>
            <w:pPr>
              <w:spacing w:before="40" w:after="40" w:line="240" w:lineRule="auto"/>
              <w:jc w:val="center"/>
            </w:pPr>
            <w:r/>
            <w:r>
              <w:rPr>
                <w:rFonts w:ascii="Times New Roman" w:hAnsi="Times New Roman" w:eastAsia="Times New Roman" w:cs="Times New Roman"/>
                <w:b w:val="0"/>
                <w:i w:val="0"/>
                <w:sz w:val="18"/>
              </w:rPr>
              <w:t>0.0217</w:t>
            </w:r>
          </w:p>
        </w:tc>
        <w:tc>
          <w:tcPr>
            <w:tcW w:type="dxa" w:w="1008"/>
          </w:tcPr>
          <w:p>
            <w:pPr>
              <w:spacing w:before="40" w:after="40" w:line="240" w:lineRule="auto"/>
              <w:jc w:val="center"/>
            </w:pPr>
            <w:r/>
            <w:r>
              <w:rPr>
                <w:rFonts w:ascii="Times New Roman" w:hAnsi="Times New Roman" w:eastAsia="Times New Roman" w:cs="Times New Roman"/>
                <w:b w:val="0"/>
                <w:i w:val="0"/>
                <w:sz w:val="18"/>
              </w:rPr>
              <w:t>0.095</w:t>
            </w:r>
          </w:p>
        </w:tc>
      </w:tr>
      <w:tr>
        <w:tc>
          <w:tcPr>
            <w:tcW w:type="dxa" w:w="1008"/>
          </w:tcPr>
          <w:p>
            <w:pPr>
              <w:spacing w:before="40" w:after="40" w:line="240" w:lineRule="auto"/>
              <w:jc w:val="center"/>
            </w:pPr>
            <w:r/>
            <w:r>
              <w:rPr>
                <w:rFonts w:ascii="Times New Roman" w:hAnsi="Times New Roman" w:eastAsia="Times New Roman" w:cs="Times New Roman"/>
                <w:b w:val="0"/>
                <w:i w:val="0"/>
                <w:sz w:val="18"/>
              </w:rPr>
              <w:t>grasp-and-lift</w:t>
            </w:r>
          </w:p>
        </w:tc>
        <w:tc>
          <w:tcPr>
            <w:tcW w:type="dxa" w:w="1008"/>
          </w:tcPr>
          <w:p>
            <w:pPr>
              <w:spacing w:before="40" w:after="40" w:line="240" w:lineRule="auto"/>
              <w:jc w:val="left"/>
            </w:pPr>
            <w:r/>
            <w:r>
              <w:rPr>
                <w:rFonts w:ascii="Times New Roman" w:hAnsi="Times New Roman" w:eastAsia="Times New Roman" w:cs="Times New Roman"/>
                <w:b w:val="0"/>
                <w:i w:val="0"/>
                <w:sz w:val="18"/>
              </w:rPr>
              <w:t>LDA</w:t>
            </w:r>
          </w:p>
        </w:tc>
        <w:tc>
          <w:tcPr>
            <w:tcW w:type="dxa" w:w="1008"/>
          </w:tcPr>
          <w:p>
            <w:pPr>
              <w:spacing w:before="40" w:after="40" w:line="240" w:lineRule="auto"/>
              <w:jc w:val="center"/>
            </w:pPr>
            <w:r/>
            <w:r>
              <w:rPr>
                <w:rFonts w:ascii="Times New Roman" w:hAnsi="Times New Roman" w:eastAsia="Times New Roman" w:cs="Times New Roman"/>
                <w:b w:val="0"/>
                <w:i w:val="0"/>
                <w:sz w:val="18"/>
              </w:rPr>
              <w:t>336</w:t>
            </w:r>
          </w:p>
        </w:tc>
        <w:tc>
          <w:tcPr>
            <w:tcW w:type="dxa" w:w="1008"/>
          </w:tcPr>
          <w:p>
            <w:pPr>
              <w:spacing w:before="40" w:after="40" w:line="240" w:lineRule="auto"/>
              <w:jc w:val="center"/>
            </w:pPr>
            <w:r/>
            <w:r>
              <w:rPr>
                <w:rFonts w:ascii="Times New Roman" w:hAnsi="Times New Roman" w:eastAsia="Times New Roman" w:cs="Times New Roman"/>
                <w:b w:val="0"/>
                <w:i w:val="0"/>
                <w:sz w:val="18"/>
              </w:rPr>
              <w:t>0.649</w:t>
            </w:r>
          </w:p>
        </w:tc>
        <w:tc>
          <w:tcPr>
            <w:tcW w:type="dxa" w:w="1008"/>
          </w:tcPr>
          <w:p>
            <w:pPr>
              <w:spacing w:before="40" w:after="40" w:line="240" w:lineRule="auto"/>
              <w:jc w:val="center"/>
            </w:pPr>
            <w:r/>
            <w:r>
              <w:rPr>
                <w:rFonts w:ascii="Times New Roman" w:hAnsi="Times New Roman" w:eastAsia="Times New Roman" w:cs="Times New Roman"/>
                <w:b w:val="0"/>
                <w:i w:val="0"/>
                <w:sz w:val="18"/>
              </w:rPr>
              <w:t>0.0360</w:t>
            </w:r>
          </w:p>
        </w:tc>
        <w:tc>
          <w:tcPr>
            <w:tcW w:type="dxa" w:w="1008"/>
          </w:tcPr>
          <w:p>
            <w:pPr>
              <w:spacing w:before="40" w:after="40" w:line="240" w:lineRule="auto"/>
              <w:jc w:val="center"/>
            </w:pPr>
            <w:r/>
            <w:r>
              <w:rPr>
                <w:rFonts w:ascii="Times New Roman" w:hAnsi="Times New Roman" w:eastAsia="Times New Roman" w:cs="Times New Roman"/>
                <w:b w:val="0"/>
                <w:i w:val="0"/>
                <w:sz w:val="18"/>
              </w:rPr>
              <w:t>0.693 (0.604)</w:t>
            </w:r>
          </w:p>
        </w:tc>
        <w:tc>
          <w:tcPr>
            <w:tcW w:type="dxa" w:w="1008"/>
          </w:tcPr>
          <w:p>
            <w:pPr>
              <w:spacing w:before="40" w:after="40" w:line="240" w:lineRule="auto"/>
              <w:jc w:val="center"/>
            </w:pPr>
            <w:r/>
            <w:r>
              <w:rPr>
                <w:rFonts w:ascii="Times New Roman" w:hAnsi="Times New Roman" w:eastAsia="Times New Roman" w:cs="Times New Roman"/>
                <w:b w:val="0"/>
                <w:i w:val="0"/>
                <w:sz w:val="18"/>
              </w:rPr>
              <w:t>0.271</w:t>
            </w:r>
          </w:p>
        </w:tc>
        <w:tc>
          <w:tcPr>
            <w:tcW w:type="dxa" w:w="1008"/>
          </w:tcPr>
          <w:p>
            <w:pPr>
              <w:spacing w:before="40" w:after="40" w:line="240" w:lineRule="auto"/>
              <w:jc w:val="center"/>
            </w:pPr>
            <w:r/>
            <w:r>
              <w:rPr>
                <w:rFonts w:ascii="Times New Roman" w:hAnsi="Times New Roman" w:eastAsia="Times New Roman" w:cs="Times New Roman"/>
                <w:b w:val="0"/>
                <w:i w:val="0"/>
                <w:sz w:val="18"/>
              </w:rPr>
              <w:t>0.0420</w:t>
            </w:r>
          </w:p>
        </w:tc>
        <w:tc>
          <w:tcPr>
            <w:tcW w:type="dxa" w:w="1008"/>
          </w:tcPr>
          <w:p>
            <w:pPr>
              <w:spacing w:before="40" w:after="40" w:line="240" w:lineRule="auto"/>
              <w:jc w:val="center"/>
            </w:pPr>
            <w:r/>
            <w:r>
              <w:rPr>
                <w:rFonts w:ascii="Times New Roman" w:hAnsi="Times New Roman" w:eastAsia="Times New Roman" w:cs="Times New Roman"/>
                <w:b w:val="0"/>
                <w:i w:val="0"/>
                <w:sz w:val="18"/>
              </w:rPr>
              <w:t>0.213</w:t>
            </w:r>
          </w:p>
        </w:tc>
      </w:tr>
      <w:tr>
        <w:tc>
          <w:tcPr>
            <w:tcW w:type="dxa" w:w="1008"/>
          </w:tcPr>
          <w:p>
            <w:pPr>
              <w:spacing w:before="40" w:after="40" w:line="240" w:lineRule="auto"/>
              <w:jc w:val="center"/>
            </w:pPr>
            <w:r/>
            <w:r>
              <w:rPr>
                <w:rFonts w:ascii="Times New Roman" w:hAnsi="Times New Roman" w:eastAsia="Times New Roman" w:cs="Times New Roman"/>
                <w:b w:val="0"/>
                <w:i w:val="0"/>
                <w:sz w:val="18"/>
              </w:rPr>
              <w:t>grasp-and-lift</w:t>
            </w:r>
          </w:p>
        </w:tc>
        <w:tc>
          <w:tcPr>
            <w:tcW w:type="dxa" w:w="1008"/>
          </w:tcPr>
          <w:p>
            <w:pPr>
              <w:spacing w:before="40" w:after="40" w:line="240" w:lineRule="auto"/>
              <w:jc w:val="left"/>
            </w:pPr>
            <w:r/>
            <w:r>
              <w:rPr>
                <w:rFonts w:ascii="Times New Roman" w:hAnsi="Times New Roman" w:eastAsia="Times New Roman" w:cs="Times New Roman"/>
                <w:b w:val="0"/>
                <w:i w:val="0"/>
                <w:sz w:val="18"/>
              </w:rPr>
              <w:t>logistic</w:t>
            </w:r>
          </w:p>
        </w:tc>
        <w:tc>
          <w:tcPr>
            <w:tcW w:type="dxa" w:w="1008"/>
          </w:tcPr>
          <w:p>
            <w:pPr>
              <w:spacing w:before="40" w:after="40" w:line="240" w:lineRule="auto"/>
              <w:jc w:val="center"/>
            </w:pPr>
            <w:r/>
            <w:r>
              <w:rPr>
                <w:rFonts w:ascii="Times New Roman" w:hAnsi="Times New Roman" w:eastAsia="Times New Roman" w:cs="Times New Roman"/>
                <w:b w:val="0"/>
                <w:i w:val="0"/>
                <w:sz w:val="18"/>
              </w:rPr>
              <w:t>336</w:t>
            </w:r>
          </w:p>
        </w:tc>
        <w:tc>
          <w:tcPr>
            <w:tcW w:type="dxa" w:w="1008"/>
          </w:tcPr>
          <w:p>
            <w:pPr>
              <w:spacing w:before="40" w:after="40" w:line="240" w:lineRule="auto"/>
              <w:jc w:val="center"/>
            </w:pPr>
            <w:r/>
            <w:r>
              <w:rPr>
                <w:rFonts w:ascii="Times New Roman" w:hAnsi="Times New Roman" w:eastAsia="Times New Roman" w:cs="Times New Roman"/>
                <w:b w:val="0"/>
                <w:i w:val="0"/>
                <w:sz w:val="18"/>
              </w:rPr>
              <w:t>0.592</w:t>
            </w:r>
          </w:p>
        </w:tc>
        <w:tc>
          <w:tcPr>
            <w:tcW w:type="dxa" w:w="1008"/>
          </w:tcPr>
          <w:p>
            <w:pPr>
              <w:spacing w:before="40" w:after="40" w:line="240" w:lineRule="auto"/>
              <w:jc w:val="center"/>
            </w:pPr>
            <w:r/>
            <w:r>
              <w:rPr>
                <w:rFonts w:ascii="Times New Roman" w:hAnsi="Times New Roman" w:eastAsia="Times New Roman" w:cs="Times New Roman"/>
                <w:b w:val="0"/>
                <w:i w:val="0"/>
                <w:sz w:val="18"/>
              </w:rPr>
              <w:t>0.0364</w:t>
            </w:r>
          </w:p>
        </w:tc>
        <w:tc>
          <w:tcPr>
            <w:tcW w:type="dxa" w:w="1008"/>
          </w:tcPr>
          <w:p>
            <w:pPr>
              <w:spacing w:before="40" w:after="40" w:line="240" w:lineRule="auto"/>
              <w:jc w:val="center"/>
            </w:pPr>
            <w:r/>
            <w:r>
              <w:rPr>
                <w:rFonts w:ascii="Times New Roman" w:hAnsi="Times New Roman" w:eastAsia="Times New Roman" w:cs="Times New Roman"/>
                <w:b w:val="0"/>
                <w:i w:val="0"/>
                <w:sz w:val="18"/>
              </w:rPr>
              <w:t>0.649 (0.607)</w:t>
            </w:r>
          </w:p>
        </w:tc>
        <w:tc>
          <w:tcPr>
            <w:tcW w:type="dxa" w:w="1008"/>
          </w:tcPr>
          <w:p>
            <w:pPr>
              <w:spacing w:before="40" w:after="40" w:line="240" w:lineRule="auto"/>
              <w:jc w:val="center"/>
            </w:pPr>
            <w:r/>
            <w:r>
              <w:rPr>
                <w:rFonts w:ascii="Times New Roman" w:hAnsi="Times New Roman" w:eastAsia="Times New Roman" w:cs="Times New Roman"/>
                <w:b w:val="0"/>
                <w:i w:val="0"/>
                <w:sz w:val="18"/>
              </w:rPr>
              <w:t>0.531</w:t>
            </w:r>
          </w:p>
        </w:tc>
        <w:tc>
          <w:tcPr>
            <w:tcW w:type="dxa" w:w="1008"/>
          </w:tcPr>
          <w:p>
            <w:pPr>
              <w:spacing w:before="40" w:after="40" w:line="240" w:lineRule="auto"/>
              <w:jc w:val="center"/>
            </w:pPr>
            <w:r/>
            <w:r>
              <w:rPr>
                <w:rFonts w:ascii="Times New Roman" w:hAnsi="Times New Roman" w:eastAsia="Times New Roman" w:cs="Times New Roman"/>
                <w:b w:val="0"/>
                <w:i w:val="0"/>
                <w:sz w:val="18"/>
              </w:rPr>
              <w:t>0.0355</w:t>
            </w:r>
          </w:p>
        </w:tc>
        <w:tc>
          <w:tcPr>
            <w:tcW w:type="dxa" w:w="1008"/>
          </w:tcPr>
          <w:p>
            <w:pPr>
              <w:spacing w:before="40" w:after="40" w:line="240" w:lineRule="auto"/>
              <w:jc w:val="center"/>
            </w:pPr>
            <w:r/>
            <w:r>
              <w:rPr>
                <w:rFonts w:ascii="Times New Roman" w:hAnsi="Times New Roman" w:eastAsia="Times New Roman" w:cs="Times New Roman"/>
                <w:b w:val="0"/>
                <w:i w:val="0"/>
                <w:sz w:val="18"/>
              </w:rPr>
              <w:t>0.212</w:t>
            </w:r>
          </w:p>
        </w:tc>
      </w:tr>
      <w:tr>
        <w:tc>
          <w:tcPr>
            <w:tcW w:type="dxa" w:w="1008"/>
          </w:tcPr>
          <w:p>
            <w:pPr>
              <w:spacing w:before="40" w:after="40" w:line="240" w:lineRule="auto"/>
              <w:jc w:val="center"/>
            </w:pPr>
            <w:r/>
            <w:r>
              <w:rPr>
                <w:rFonts w:ascii="Times New Roman" w:hAnsi="Times New Roman" w:eastAsia="Times New Roman" w:cs="Times New Roman"/>
                <w:b w:val="0"/>
                <w:i w:val="0"/>
                <w:sz w:val="18"/>
              </w:rPr>
              <w:t>grasp-and-lift</w:t>
            </w:r>
          </w:p>
        </w:tc>
        <w:tc>
          <w:tcPr>
            <w:tcW w:type="dxa" w:w="1008"/>
          </w:tcPr>
          <w:p>
            <w:pPr>
              <w:spacing w:before="40" w:after="40" w:line="240" w:lineRule="auto"/>
              <w:jc w:val="left"/>
            </w:pPr>
            <w:r/>
            <w:r>
              <w:rPr>
                <w:rFonts w:ascii="Times New Roman" w:hAnsi="Times New Roman" w:eastAsia="Times New Roman" w:cs="Times New Roman"/>
                <w:b w:val="0"/>
                <w:i w:val="0"/>
                <w:sz w:val="18"/>
              </w:rPr>
              <w:t>SVM</w:t>
            </w:r>
          </w:p>
        </w:tc>
        <w:tc>
          <w:tcPr>
            <w:tcW w:type="dxa" w:w="1008"/>
          </w:tcPr>
          <w:p>
            <w:pPr>
              <w:spacing w:before="40" w:after="40" w:line="240" w:lineRule="auto"/>
              <w:jc w:val="center"/>
            </w:pPr>
            <w:r/>
            <w:r>
              <w:rPr>
                <w:rFonts w:ascii="Times New Roman" w:hAnsi="Times New Roman" w:eastAsia="Times New Roman" w:cs="Times New Roman"/>
                <w:b w:val="0"/>
                <w:i w:val="0"/>
                <w:sz w:val="18"/>
              </w:rPr>
              <w:t>336</w:t>
            </w:r>
          </w:p>
        </w:tc>
        <w:tc>
          <w:tcPr>
            <w:tcW w:type="dxa" w:w="1008"/>
          </w:tcPr>
          <w:p>
            <w:pPr>
              <w:spacing w:before="40" w:after="40" w:line="240" w:lineRule="auto"/>
              <w:jc w:val="center"/>
            </w:pPr>
            <w:r/>
            <w:r>
              <w:rPr>
                <w:rFonts w:ascii="Times New Roman" w:hAnsi="Times New Roman" w:eastAsia="Times New Roman" w:cs="Times New Roman"/>
                <w:b w:val="0"/>
                <w:i w:val="0"/>
                <w:sz w:val="18"/>
              </w:rPr>
              <w:t>0.353</w:t>
            </w:r>
          </w:p>
        </w:tc>
        <w:tc>
          <w:tcPr>
            <w:tcW w:type="dxa" w:w="1008"/>
          </w:tcPr>
          <w:p>
            <w:pPr>
              <w:spacing w:before="40" w:after="40" w:line="240" w:lineRule="auto"/>
              <w:jc w:val="center"/>
            </w:pPr>
            <w:r/>
            <w:r>
              <w:rPr>
                <w:rFonts w:ascii="Times New Roman" w:hAnsi="Times New Roman" w:eastAsia="Times New Roman" w:cs="Times New Roman"/>
                <w:b w:val="0"/>
                <w:i w:val="0"/>
                <w:sz w:val="18"/>
              </w:rPr>
              <w:t>0.0115</w:t>
            </w:r>
          </w:p>
        </w:tc>
        <w:tc>
          <w:tcPr>
            <w:tcW w:type="dxa" w:w="1008"/>
          </w:tcPr>
          <w:p>
            <w:pPr>
              <w:spacing w:before="40" w:after="40" w:line="240" w:lineRule="auto"/>
              <w:jc w:val="center"/>
            </w:pPr>
            <w:r/>
            <w:r>
              <w:rPr>
                <w:rFonts w:ascii="Times New Roman" w:hAnsi="Times New Roman" w:eastAsia="Times New Roman" w:cs="Times New Roman"/>
                <w:b w:val="0"/>
                <w:i w:val="0"/>
                <w:sz w:val="18"/>
              </w:rPr>
              <w:t>0.420 (0.292)</w:t>
            </w:r>
          </w:p>
        </w:tc>
        <w:tc>
          <w:tcPr>
            <w:tcW w:type="dxa" w:w="1008"/>
          </w:tcPr>
          <w:p>
            <w:pPr>
              <w:spacing w:before="40" w:after="40" w:line="240" w:lineRule="auto"/>
              <w:jc w:val="center"/>
            </w:pPr>
            <w:r/>
            <w:r>
              <w:rPr>
                <w:rFonts w:ascii="Times New Roman" w:hAnsi="Times New Roman" w:eastAsia="Times New Roman" w:cs="Times New Roman"/>
                <w:b w:val="0"/>
                <w:i w:val="0"/>
                <w:sz w:val="18"/>
              </w:rPr>
              <w:t>0.191</w:t>
            </w:r>
          </w:p>
        </w:tc>
        <w:tc>
          <w:tcPr>
            <w:tcW w:type="dxa" w:w="1008"/>
          </w:tcPr>
          <w:p>
            <w:pPr>
              <w:spacing w:before="40" w:after="40" w:line="240" w:lineRule="auto"/>
              <w:jc w:val="center"/>
            </w:pPr>
            <w:r/>
            <w:r>
              <w:rPr>
                <w:rFonts w:ascii="Times New Roman" w:hAnsi="Times New Roman" w:eastAsia="Times New Roman" w:cs="Times New Roman"/>
                <w:b w:val="0"/>
                <w:i w:val="0"/>
                <w:sz w:val="18"/>
              </w:rPr>
              <w:t>0.0127</w:t>
            </w:r>
          </w:p>
        </w:tc>
        <w:tc>
          <w:tcPr>
            <w:tcW w:type="dxa" w:w="1008"/>
          </w:tcPr>
          <w:p>
            <w:pPr>
              <w:spacing w:before="40" w:after="40" w:line="240" w:lineRule="auto"/>
              <w:jc w:val="center"/>
            </w:pPr>
            <w:r/>
            <w:r>
              <w:rPr>
                <w:rFonts w:ascii="Times New Roman" w:hAnsi="Times New Roman" w:eastAsia="Times New Roman" w:cs="Times New Roman"/>
                <w:b w:val="0"/>
                <w:i w:val="0"/>
                <w:sz w:val="18"/>
              </w:rPr>
              <w:t>0.248</w:t>
            </w:r>
          </w:p>
        </w:tc>
      </w:tr>
      <w:tr>
        <w:tc>
          <w:tcPr>
            <w:tcW w:type="dxa" w:w="1008"/>
          </w:tcPr>
          <w:p>
            <w:pPr>
              <w:spacing w:before="40" w:after="40" w:line="240" w:lineRule="auto"/>
              <w:jc w:val="center"/>
            </w:pPr>
            <w:r/>
            <w:r>
              <w:rPr>
                <w:rFonts w:ascii="Times New Roman" w:hAnsi="Times New Roman" w:eastAsia="Times New Roman" w:cs="Times New Roman"/>
                <w:b w:val="0"/>
                <w:i w:val="0"/>
                <w:sz w:val="18"/>
              </w:rPr>
              <w:t>NER2015</w:t>
            </w:r>
          </w:p>
        </w:tc>
        <w:tc>
          <w:tcPr>
            <w:tcW w:type="dxa" w:w="1008"/>
          </w:tcPr>
          <w:p>
            <w:pPr>
              <w:spacing w:before="40" w:after="40" w:line="240" w:lineRule="auto"/>
              <w:jc w:val="left"/>
            </w:pPr>
            <w:r/>
            <w:r>
              <w:rPr>
                <w:rFonts w:ascii="Times New Roman" w:hAnsi="Times New Roman" w:eastAsia="Times New Roman" w:cs="Times New Roman"/>
                <w:b w:val="0"/>
                <w:i w:val="0"/>
                <w:sz w:val="18"/>
              </w:rPr>
              <w:t>LDA</w:t>
            </w:r>
          </w:p>
        </w:tc>
        <w:tc>
          <w:tcPr>
            <w:tcW w:type="dxa" w:w="1008"/>
          </w:tcPr>
          <w:p>
            <w:pPr>
              <w:spacing w:before="40" w:after="40" w:line="240" w:lineRule="auto"/>
              <w:jc w:val="center"/>
            </w:pPr>
            <w:r/>
            <w:r>
              <w:rPr>
                <w:rFonts w:ascii="Times New Roman" w:hAnsi="Times New Roman" w:eastAsia="Times New Roman" w:cs="Times New Roman"/>
                <w:b w:val="0"/>
                <w:i w:val="0"/>
                <w:sz w:val="18"/>
              </w:rPr>
              <w:t>320</w:t>
            </w:r>
          </w:p>
        </w:tc>
        <w:tc>
          <w:tcPr>
            <w:tcW w:type="dxa" w:w="1008"/>
          </w:tcPr>
          <w:p>
            <w:pPr>
              <w:spacing w:before="40" w:after="40" w:line="240" w:lineRule="auto"/>
              <w:jc w:val="center"/>
            </w:pPr>
            <w:r/>
            <w:r>
              <w:rPr>
                <w:rFonts w:ascii="Times New Roman" w:hAnsi="Times New Roman" w:eastAsia="Times New Roman" w:cs="Times New Roman"/>
                <w:b w:val="0"/>
                <w:i w:val="0"/>
                <w:sz w:val="18"/>
              </w:rPr>
              <w:t>0.385</w:t>
            </w:r>
          </w:p>
        </w:tc>
        <w:tc>
          <w:tcPr>
            <w:tcW w:type="dxa" w:w="1008"/>
          </w:tcPr>
          <w:p>
            <w:pPr>
              <w:spacing w:before="40" w:after="40" w:line="240" w:lineRule="auto"/>
              <w:jc w:val="center"/>
            </w:pPr>
            <w:r/>
            <w:r>
              <w:rPr>
                <w:rFonts w:ascii="Times New Roman" w:hAnsi="Times New Roman" w:eastAsia="Times New Roman" w:cs="Times New Roman"/>
                <w:b w:val="0"/>
                <w:i w:val="0"/>
                <w:sz w:val="18"/>
              </w:rPr>
              <w:t>0.0285</w:t>
            </w:r>
          </w:p>
        </w:tc>
        <w:tc>
          <w:tcPr>
            <w:tcW w:type="dxa" w:w="1008"/>
          </w:tcPr>
          <w:p>
            <w:pPr>
              <w:spacing w:before="40" w:after="40" w:line="240" w:lineRule="auto"/>
              <w:jc w:val="center"/>
            </w:pPr>
            <w:r/>
            <w:r>
              <w:rPr>
                <w:rFonts w:ascii="Times New Roman" w:hAnsi="Times New Roman" w:eastAsia="Times New Roman" w:cs="Times New Roman"/>
                <w:b w:val="0"/>
                <w:i w:val="0"/>
                <w:sz w:val="18"/>
              </w:rPr>
              <w:t>0.556 (0.406)</w:t>
            </w:r>
          </w:p>
        </w:tc>
        <w:tc>
          <w:tcPr>
            <w:tcW w:type="dxa" w:w="1008"/>
          </w:tcPr>
          <w:p>
            <w:pPr>
              <w:spacing w:before="40" w:after="40" w:line="240" w:lineRule="auto"/>
              <w:jc w:val="center"/>
            </w:pPr>
            <w:r/>
            <w:r>
              <w:rPr>
                <w:rFonts w:ascii="Times New Roman" w:hAnsi="Times New Roman" w:eastAsia="Times New Roman" w:cs="Times New Roman"/>
                <w:b w:val="0"/>
                <w:i w:val="0"/>
                <w:sz w:val="18"/>
              </w:rPr>
              <w:t>not estimable (282 of 320 cells have a degenerate within-class spread)</w:t>
            </w:r>
          </w:p>
        </w:tc>
        <w:tc>
          <w:tcPr>
            <w:tcW w:type="dxa" w:w="1008"/>
          </w:tcPr>
          <w:p>
            <w:pPr>
              <w:spacing w:before="40" w:after="40" w:line="240" w:lineRule="auto"/>
              <w:jc w:val="center"/>
            </w:pPr>
            <w:r/>
            <w:r>
              <w:rPr>
                <w:rFonts w:ascii="Times New Roman" w:hAnsi="Times New Roman" w:eastAsia="Times New Roman" w:cs="Times New Roman"/>
                <w:b w:val="0"/>
                <w:i w:val="0"/>
                <w:sz w:val="18"/>
              </w:rPr>
              <w:t>—</w:t>
            </w:r>
          </w:p>
        </w:tc>
        <w:tc>
          <w:tcPr>
            <w:tcW w:type="dxa" w:w="1008"/>
          </w:tcPr>
          <w:p>
            <w:pPr>
              <w:spacing w:before="40" w:after="40" w:line="240" w:lineRule="auto"/>
              <w:jc w:val="center"/>
            </w:pPr>
            <w:r/>
            <w:r>
              <w:rPr>
                <w:rFonts w:ascii="Times New Roman" w:hAnsi="Times New Roman" w:eastAsia="Times New Roman" w:cs="Times New Roman"/>
                <w:b w:val="0"/>
                <w:i w:val="0"/>
                <w:sz w:val="18"/>
              </w:rPr>
              <w:t>—</w:t>
            </w:r>
          </w:p>
        </w:tc>
      </w:tr>
      <w:tr>
        <w:tc>
          <w:tcPr>
            <w:tcW w:type="dxa" w:w="1008"/>
          </w:tcPr>
          <w:p>
            <w:pPr>
              <w:spacing w:before="40" w:after="40" w:line="240" w:lineRule="auto"/>
              <w:jc w:val="center"/>
            </w:pPr>
            <w:r/>
            <w:r>
              <w:rPr>
                <w:rFonts w:ascii="Times New Roman" w:hAnsi="Times New Roman" w:eastAsia="Times New Roman" w:cs="Times New Roman"/>
                <w:b w:val="0"/>
                <w:i w:val="0"/>
                <w:sz w:val="18"/>
              </w:rPr>
              <w:t>NER2015</w:t>
            </w:r>
          </w:p>
        </w:tc>
        <w:tc>
          <w:tcPr>
            <w:tcW w:type="dxa" w:w="1008"/>
          </w:tcPr>
          <w:p>
            <w:pPr>
              <w:spacing w:before="40" w:after="40" w:line="240" w:lineRule="auto"/>
              <w:jc w:val="left"/>
            </w:pPr>
            <w:r/>
            <w:r>
              <w:rPr>
                <w:rFonts w:ascii="Times New Roman" w:hAnsi="Times New Roman" w:eastAsia="Times New Roman" w:cs="Times New Roman"/>
                <w:b w:val="0"/>
                <w:i w:val="0"/>
                <w:sz w:val="18"/>
              </w:rPr>
              <w:t>logistic</w:t>
            </w:r>
          </w:p>
        </w:tc>
        <w:tc>
          <w:tcPr>
            <w:tcW w:type="dxa" w:w="1008"/>
          </w:tcPr>
          <w:p>
            <w:pPr>
              <w:spacing w:before="40" w:after="40" w:line="240" w:lineRule="auto"/>
              <w:jc w:val="center"/>
            </w:pPr>
            <w:r/>
            <w:r>
              <w:rPr>
                <w:rFonts w:ascii="Times New Roman" w:hAnsi="Times New Roman" w:eastAsia="Times New Roman" w:cs="Times New Roman"/>
                <w:b w:val="0"/>
                <w:i w:val="0"/>
                <w:sz w:val="18"/>
              </w:rPr>
              <w:t>320</w:t>
            </w:r>
          </w:p>
        </w:tc>
        <w:tc>
          <w:tcPr>
            <w:tcW w:type="dxa" w:w="1008"/>
          </w:tcPr>
          <w:p>
            <w:pPr>
              <w:spacing w:before="40" w:after="40" w:line="240" w:lineRule="auto"/>
              <w:jc w:val="center"/>
            </w:pPr>
            <w:r/>
            <w:r>
              <w:rPr>
                <w:rFonts w:ascii="Times New Roman" w:hAnsi="Times New Roman" w:eastAsia="Times New Roman" w:cs="Times New Roman"/>
                <w:b w:val="0"/>
                <w:i w:val="0"/>
                <w:sz w:val="18"/>
              </w:rPr>
              <w:t>0.371</w:t>
            </w:r>
          </w:p>
        </w:tc>
        <w:tc>
          <w:tcPr>
            <w:tcW w:type="dxa" w:w="1008"/>
          </w:tcPr>
          <w:p>
            <w:pPr>
              <w:spacing w:before="40" w:after="40" w:line="240" w:lineRule="auto"/>
              <w:jc w:val="center"/>
            </w:pPr>
            <w:r/>
            <w:r>
              <w:rPr>
                <w:rFonts w:ascii="Times New Roman" w:hAnsi="Times New Roman" w:eastAsia="Times New Roman" w:cs="Times New Roman"/>
                <w:b w:val="0"/>
                <w:i w:val="0"/>
                <w:sz w:val="18"/>
              </w:rPr>
              <w:t>0.0258</w:t>
            </w:r>
          </w:p>
        </w:tc>
        <w:tc>
          <w:tcPr>
            <w:tcW w:type="dxa" w:w="1008"/>
          </w:tcPr>
          <w:p>
            <w:pPr>
              <w:spacing w:before="40" w:after="40" w:line="240" w:lineRule="auto"/>
              <w:jc w:val="center"/>
            </w:pPr>
            <w:r/>
            <w:r>
              <w:rPr>
                <w:rFonts w:ascii="Times New Roman" w:hAnsi="Times New Roman" w:eastAsia="Times New Roman" w:cs="Times New Roman"/>
                <w:b w:val="0"/>
                <w:i w:val="0"/>
                <w:sz w:val="18"/>
              </w:rPr>
              <w:t>0.509 (0.425)</w:t>
            </w:r>
          </w:p>
        </w:tc>
        <w:tc>
          <w:tcPr>
            <w:tcW w:type="dxa" w:w="1008"/>
          </w:tcPr>
          <w:p>
            <w:pPr>
              <w:spacing w:before="40" w:after="40" w:line="240" w:lineRule="auto"/>
              <w:jc w:val="center"/>
            </w:pPr>
            <w:r/>
            <w:r>
              <w:rPr>
                <w:rFonts w:ascii="Times New Roman" w:hAnsi="Times New Roman" w:eastAsia="Times New Roman" w:cs="Times New Roman"/>
                <w:b w:val="0"/>
                <w:i w:val="0"/>
                <w:sz w:val="18"/>
              </w:rPr>
              <w:t>not estimable</w:t>
            </w:r>
          </w:p>
        </w:tc>
        <w:tc>
          <w:tcPr>
            <w:tcW w:type="dxa" w:w="1008"/>
          </w:tcPr>
          <w:p>
            <w:pPr>
              <w:spacing w:before="40" w:after="40" w:line="240" w:lineRule="auto"/>
              <w:jc w:val="center"/>
            </w:pPr>
            <w:r/>
            <w:r>
              <w:rPr>
                <w:rFonts w:ascii="Times New Roman" w:hAnsi="Times New Roman" w:eastAsia="Times New Roman" w:cs="Times New Roman"/>
                <w:b w:val="0"/>
                <w:i w:val="0"/>
                <w:sz w:val="18"/>
              </w:rPr>
              <w:t>—</w:t>
            </w:r>
          </w:p>
        </w:tc>
        <w:tc>
          <w:tcPr>
            <w:tcW w:type="dxa" w:w="1008"/>
          </w:tcPr>
          <w:p>
            <w:pPr>
              <w:spacing w:before="40" w:after="40" w:line="240" w:lineRule="auto"/>
              <w:jc w:val="center"/>
            </w:pPr>
            <w:r/>
            <w:r>
              <w:rPr>
                <w:rFonts w:ascii="Times New Roman" w:hAnsi="Times New Roman" w:eastAsia="Times New Roman" w:cs="Times New Roman"/>
                <w:b w:val="0"/>
                <w:i w:val="0"/>
                <w:sz w:val="18"/>
              </w:rPr>
              <w:t>—</w:t>
            </w:r>
          </w:p>
        </w:tc>
      </w:tr>
      <w:tr>
        <w:tc>
          <w:tcPr>
            <w:tcW w:type="dxa" w:w="1008"/>
          </w:tcPr>
          <w:p>
            <w:pPr>
              <w:spacing w:before="40" w:after="40" w:line="240" w:lineRule="auto"/>
              <w:jc w:val="center"/>
            </w:pPr>
            <w:r/>
            <w:r>
              <w:rPr>
                <w:rFonts w:ascii="Times New Roman" w:hAnsi="Times New Roman" w:eastAsia="Times New Roman" w:cs="Times New Roman"/>
                <w:b w:val="0"/>
                <w:i w:val="0"/>
                <w:sz w:val="18"/>
              </w:rPr>
              <w:t>NER2015</w:t>
            </w:r>
          </w:p>
        </w:tc>
        <w:tc>
          <w:tcPr>
            <w:tcW w:type="dxa" w:w="1008"/>
          </w:tcPr>
          <w:p>
            <w:pPr>
              <w:spacing w:before="40" w:after="40" w:line="240" w:lineRule="auto"/>
              <w:jc w:val="left"/>
            </w:pPr>
            <w:r/>
            <w:r>
              <w:rPr>
                <w:rFonts w:ascii="Times New Roman" w:hAnsi="Times New Roman" w:eastAsia="Times New Roman" w:cs="Times New Roman"/>
                <w:b w:val="0"/>
                <w:i w:val="0"/>
                <w:sz w:val="18"/>
              </w:rPr>
              <w:t>SVM</w:t>
            </w:r>
          </w:p>
        </w:tc>
        <w:tc>
          <w:tcPr>
            <w:tcW w:type="dxa" w:w="1008"/>
          </w:tcPr>
          <w:p>
            <w:pPr>
              <w:spacing w:before="40" w:after="40" w:line="240" w:lineRule="auto"/>
              <w:jc w:val="center"/>
            </w:pPr>
            <w:r/>
            <w:r>
              <w:rPr>
                <w:rFonts w:ascii="Times New Roman" w:hAnsi="Times New Roman" w:eastAsia="Times New Roman" w:cs="Times New Roman"/>
                <w:b w:val="0"/>
                <w:i w:val="0"/>
                <w:sz w:val="18"/>
              </w:rPr>
              <w:t>320</w:t>
            </w:r>
          </w:p>
        </w:tc>
        <w:tc>
          <w:tcPr>
            <w:tcW w:type="dxa" w:w="1008"/>
          </w:tcPr>
          <w:p>
            <w:pPr>
              <w:spacing w:before="40" w:after="40" w:line="240" w:lineRule="auto"/>
              <w:jc w:val="center"/>
            </w:pPr>
            <w:r/>
            <w:r>
              <w:rPr>
                <w:rFonts w:ascii="Times New Roman" w:hAnsi="Times New Roman" w:eastAsia="Times New Roman" w:cs="Times New Roman"/>
                <w:b w:val="0"/>
                <w:i w:val="0"/>
                <w:sz w:val="18"/>
              </w:rPr>
              <w:t>0.458</w:t>
            </w:r>
          </w:p>
        </w:tc>
        <w:tc>
          <w:tcPr>
            <w:tcW w:type="dxa" w:w="1008"/>
          </w:tcPr>
          <w:p>
            <w:pPr>
              <w:spacing w:before="40" w:after="40" w:line="240" w:lineRule="auto"/>
              <w:jc w:val="center"/>
            </w:pPr>
            <w:r/>
            <w:r>
              <w:rPr>
                <w:rFonts w:ascii="Times New Roman" w:hAnsi="Times New Roman" w:eastAsia="Times New Roman" w:cs="Times New Roman"/>
                <w:b w:val="0"/>
                <w:i w:val="0"/>
                <w:sz w:val="18"/>
              </w:rPr>
              <w:t>0.0434</w:t>
            </w:r>
          </w:p>
        </w:tc>
        <w:tc>
          <w:tcPr>
            <w:tcW w:type="dxa" w:w="1008"/>
          </w:tcPr>
          <w:p>
            <w:pPr>
              <w:spacing w:before="40" w:after="40" w:line="240" w:lineRule="auto"/>
              <w:jc w:val="center"/>
            </w:pPr>
            <w:r/>
            <w:r>
              <w:rPr>
                <w:rFonts w:ascii="Times New Roman" w:hAnsi="Times New Roman" w:eastAsia="Times New Roman" w:cs="Times New Roman"/>
                <w:b w:val="0"/>
                <w:i w:val="0"/>
                <w:sz w:val="18"/>
              </w:rPr>
              <w:t>0.666 (0.503)</w:t>
            </w:r>
          </w:p>
        </w:tc>
        <w:tc>
          <w:tcPr>
            <w:tcW w:type="dxa" w:w="1008"/>
          </w:tcPr>
          <w:p>
            <w:pPr>
              <w:spacing w:before="40" w:after="40" w:line="240" w:lineRule="auto"/>
              <w:jc w:val="center"/>
            </w:pPr>
            <w:r/>
            <w:r>
              <w:rPr>
                <w:rFonts w:ascii="Times New Roman" w:hAnsi="Times New Roman" w:eastAsia="Times New Roman" w:cs="Times New Roman"/>
                <w:b w:val="0"/>
                <w:i w:val="0"/>
                <w:sz w:val="18"/>
              </w:rPr>
              <w:t>not estimable</w:t>
            </w:r>
          </w:p>
        </w:tc>
        <w:tc>
          <w:tcPr>
            <w:tcW w:type="dxa" w:w="1008"/>
          </w:tcPr>
          <w:p>
            <w:pPr>
              <w:spacing w:before="40" w:after="40" w:line="240" w:lineRule="auto"/>
              <w:jc w:val="center"/>
            </w:pPr>
            <w:r/>
            <w:r>
              <w:rPr>
                <w:rFonts w:ascii="Times New Roman" w:hAnsi="Times New Roman" w:eastAsia="Times New Roman" w:cs="Times New Roman"/>
                <w:b w:val="0"/>
                <w:i w:val="0"/>
                <w:sz w:val="18"/>
              </w:rPr>
              <w:t>—</w:t>
            </w:r>
          </w:p>
        </w:tc>
        <w:tc>
          <w:tcPr>
            <w:tcW w:type="dxa" w:w="1008"/>
          </w:tcPr>
          <w:p>
            <w:pPr>
              <w:spacing w:before="40" w:after="40" w:line="240" w:lineRule="auto"/>
              <w:jc w:val="center"/>
            </w:pPr>
            <w:r/>
            <w:r>
              <w:rPr>
                <w:rFonts w:ascii="Times New Roman" w:hAnsi="Times New Roman" w:eastAsia="Times New Roman" w:cs="Times New Roman"/>
                <w:b w:val="0"/>
                <w:i w:val="0"/>
                <w:sz w:val="18"/>
              </w:rPr>
              <w:t>—</w:t>
            </w:r>
          </w:p>
        </w:tc>
      </w:tr>
    </w:tbl>
    <w:p>
      <w:pPr>
        <w:spacing w:before="0" w:after="200" w:line="240" w:lineRule="auto"/>
        <w:ind w:firstLine="0" w:left="0"/>
        <w:jc w:val="left"/>
      </w:pPr>
    </w:p>
    <w:p>
      <w:pPr>
        <w:spacing w:before="0" w:after="0" w:line="480" w:lineRule="auto"/>
        <w:ind w:firstLine="0" w:left="0"/>
        <w:jc w:val="left"/>
      </w:pPr>
      <w:r>
        <w:rPr>
          <w:rFonts w:ascii="Times New Roman" w:hAnsi="Times New Roman" w:eastAsia="Times New Roman" w:cs="Times New Roman"/>
          <w:b w:val="0"/>
          <w:i w:val="0"/>
          <w:sz w:val="24"/>
        </w:rPr>
        <w:t>The oracle parameterisation fits well on the BCI data (r = 0.99, MAE 0.013) and the model parameterisation fits less well (r = 0.86, MAE 0.057); the model's implied accuracy is 0.10 to 0.21 away from the observed aligned accuracy, which is a direct statement that the equal-variance assumption does not hold on these scores. Part of the oracle fit is built in, because c is read from BA_aligned and BA_aligned also enters the observed change. Equation (4) is the standard threshold-shift formula of a two-class Gaussian model; what it adds here is not a new phenomenon but the statement that the sign of the effect is carried by t</w:t>
      </w:r>
      <w:r>
        <w:rPr>
          <w:rFonts w:ascii="Times New Roman" w:hAnsi="Times New Roman" w:eastAsia="Times New Roman" w:cs="Times New Roman"/>
          <w:b w:val="0"/>
          <w:i/>
          <w:sz w:val="24"/>
        </w:rPr>
        <w:t xml:space="preserve"> and that t</w:t>
      </w:r>
      <w:r>
        <w:rPr>
          <w:rFonts w:ascii="Times New Roman" w:hAnsi="Times New Roman" w:eastAsia="Times New Roman" w:cs="Times New Roman"/>
          <w:b w:val="0"/>
          <w:i w:val="0"/>
          <w:sz w:val="24"/>
        </w:rPr>
        <w:t xml:space="preserve"> is a property of the training session's own calibration, which is why the same correction helps a well-calibrated LDA and hurts a margin-anchored SVM. We therefore treat it as a mechanism with a measured range of validity, not as a predictive law. The label-free check above is the evidence for the second half of that sentence.</w:t>
      </w:r>
    </w:p>
    <w:p>
      <w:pPr>
        <w:spacing w:before="0" w:after="0" w:line="480" w:lineRule="auto"/>
        <w:ind w:firstLine="0" w:left="0"/>
        <w:jc w:val="left"/>
      </w:pPr>
      <w:r>
        <w:rPr>
          <w:rFonts w:ascii="Times New Roman" w:hAnsi="Times New Roman" w:eastAsia="Times New Roman" w:cs="Times New Roman"/>
          <w:b/>
          <w:i w:val="0"/>
          <w:sz w:val="24"/>
        </w:rPr>
        <w:t>The bound applies to the model, not to the data.</w:t>
      </w:r>
      <w:r>
        <w:rPr>
          <w:rFonts w:ascii="Times New Roman" w:hAnsi="Times New Roman" w:eastAsia="Times New Roman" w:cs="Times New Roman"/>
          <w:b w:val="0"/>
          <w:i w:val="0"/>
          <w:sz w:val="24"/>
        </w:rPr>
        <w:t xml:space="preserve"> The inequality |Δ| ≤ 0.1995|s| follows from the derivative of Equation (3). Over the 800 binary cells the prediction violates it in 0 of 800 cases and the observation violates it in 185, i.e. 23.1 per cent, with a median ratio |Δ_obs|/|s| of 0.29 among the violations and a maximum of 4.1: empirical balanced accuracy is a step function of the scores and can jump.</w:t>
      </w:r>
    </w:p>
    <w:p>
      <w:pPr>
        <w:spacing w:before="0" w:after="0" w:line="480" w:lineRule="auto"/>
        <w:ind w:firstLine="0" w:left="0"/>
        <w:jc w:val="left"/>
      </w:pPr>
      <w:r>
        <w:rPr>
          <w:rFonts w:ascii="Times New Roman" w:hAnsi="Times New Roman" w:eastAsia="Times New Roman" w:cs="Times New Roman"/>
          <w:b/>
          <w:i w:val="0"/>
          <w:sz w:val="24"/>
        </w:rPr>
        <w:t>The sign, with and without a held-out half.</w:t>
      </w:r>
      <w:r>
        <w:rPr>
          <w:rFonts w:ascii="Times New Roman" w:hAnsi="Times New Roman" w:eastAsia="Times New Roman" w:cs="Times New Roman"/>
          <w:b w:val="0"/>
          <w:i w:val="0"/>
          <w:sz w:val="24"/>
        </w:rPr>
        <w:t xml:space="preserve"> With t* estimated on one half of the target and the sign evaluated on the other half, the sign-discrimination AUC is 0.914 [0.853, 0.958] (BCI-2b, LDA), 0.848 [0.767, 0.917] (BCI-2b, logistic), 0.848 [0.705, 0.955] (BCI-2a, LDA), 0.786 [0.618, 0.924] (BCI-2a, logistic), 0.667 [0.606, 0.725] and 0.662 [0.599, 0.721] on grasp-and-lift. The support-vector machine is unstable across settings (0.571, 0.328, 0.478) and we do not claim the model for it. Raw sign accuracy is close to the majority rate, which is why we report the AUC.</w:t>
      </w:r>
    </w:p>
    <w:p>
      <w:pPr>
        <w:spacing w:before="0" w:after="0" w:line="480" w:lineRule="auto"/>
        <w:ind w:firstLine="0" w:left="0"/>
        <w:jc w:val="left"/>
      </w:pPr>
      <w:r>
        <w:rPr>
          <w:rFonts w:ascii="Times New Roman" w:hAnsi="Times New Roman" w:eastAsia="Times New Roman" w:cs="Times New Roman"/>
          <w:b/>
          <w:i w:val="0"/>
          <w:sz w:val="24"/>
        </w:rPr>
        <w:t>A source-only version of the same model does not work.</w:t>
      </w:r>
      <w:r>
        <w:rPr>
          <w:rFonts w:ascii="Times New Roman" w:hAnsi="Times New Roman" w:eastAsia="Times New Roman" w:cs="Times New Roman"/>
          <w:b w:val="0"/>
          <w:i w:val="0"/>
          <w:sz w:val="24"/>
        </w:rPr>
        <w:t xml:space="preserve"> Replacing the target-optimal threshold t* by the source-optimal one — the threshold that maximises balanced accuracy on the training scores of the fitted model, in within-class units — makes the model fully source-only. The sign accuracy it reaches is at the majority baseline: 0.815 against 0.815 on BCI-2b, 0.613 against 0.604 on grasp-and-lift, and 0.750 against 0.833 on BCI-2a, with mean absolute errors of 0.06, 0.04 and 0.05. The mechanism is therefore explanatory only, as Section 6.4 states.</w:t>
      </w:r>
    </w:p>
    <w:p>
      <w:pPr>
        <w:keepNext/>
        <w:spacing w:before="240" w:after="80" w:line="240" w:lineRule="auto"/>
        <w:jc w:val="center"/>
      </w:pPr>
      <w:r>
        <w:drawing>
          <wp:inline xmlns:a="http://schemas.openxmlformats.org/drawingml/2006/main" xmlns:pic="http://schemas.openxmlformats.org/drawingml/2006/picture">
            <wp:extent cx="5669280" cy="2371114"/>
            <wp:docPr id="4" name="Picture 4"/>
            <wp:cNvGraphicFramePr>
              <a:graphicFrameLocks noChangeAspect="1"/>
            </wp:cNvGraphicFramePr>
            <a:graphic>
              <a:graphicData uri="http://schemas.openxmlformats.org/drawingml/2006/picture">
                <pic:pic>
                  <pic:nvPicPr>
                    <pic:cNvPr id="0" name="fig4.png"/>
                    <pic:cNvPicPr/>
                  </pic:nvPicPr>
                  <pic:blipFill>
                    <a:blip r:embed="rId13"/>
                    <a:stretch>
                      <a:fillRect/>
                    </a:stretch>
                  </pic:blipFill>
                  <pic:spPr>
                    <a:xfrm>
                      <a:off x="0" y="0"/>
                      <a:ext cx="5669280" cy="2371114"/>
                    </a:xfrm>
                    <a:prstGeom prst="rect"/>
                  </pic:spPr>
                </pic:pic>
              </a:graphicData>
            </a:graphic>
          </wp:inline>
        </w:drawing>
      </w:r>
    </w:p>
    <w:p>
      <w:pPr>
        <w:spacing w:after="240" w:line="240" w:lineRule="auto"/>
        <w:jc w:val="left"/>
      </w:pPr>
      <w:r>
        <w:rPr>
          <w:rFonts w:ascii="Times New Roman" w:hAnsi="Times New Roman" w:eastAsia="Times New Roman" w:cs="Times New Roman"/>
          <w:b/>
          <w:i w:val="0"/>
          <w:sz w:val="21"/>
        </w:rPr>
        <w:t>Fig. 4.</w:t>
      </w:r>
      <w:r>
        <w:rPr>
          <w:rFonts w:ascii="Times New Roman" w:hAnsi="Times New Roman" w:eastAsia="Times New Roman" w:cs="Times New Roman"/>
          <w:b w:val="0"/>
          <w:i w:val="0"/>
          <w:sz w:val="21"/>
        </w:rPr>
        <w:t xml:space="preserve"> (a) Predicted change of Equation (4) against the observed change, one point per cell, LDA, the 800 binary cells; the dotted line is the identity. (b) Distribution of the prediction error.</w:t>
      </w:r>
    </w:p>
    <w:p>
      <w:pPr>
        <w:keepNext/>
        <w:spacing w:before="240" w:after="120" w:line="240" w:lineRule="auto"/>
      </w:pPr>
      <w:r>
        <w:rPr>
          <w:rFonts w:ascii="Times New Roman" w:hAnsi="Times New Roman" w:eastAsia="Times New Roman" w:cs="Times New Roman"/>
          <w:b/>
          <w:i/>
          <w:sz w:val="24"/>
        </w:rPr>
        <w:t>4.6. Variants, labels, and the decision-space form</w:t>
      </w:r>
    </w:p>
    <w:p>
      <w:pPr>
        <w:keepNext/>
        <w:spacing w:before="240" w:after="80" w:line="240" w:lineRule="auto"/>
      </w:pPr>
      <w:r>
        <w:rPr>
          <w:rFonts w:ascii="Times New Roman" w:hAnsi="Times New Roman" w:eastAsia="Times New Roman" w:cs="Times New Roman"/>
          <w:b/>
          <w:i w:val="0"/>
          <w:sz w:val="21"/>
        </w:rPr>
        <w:t xml:space="preserve">Table 9. </w:t>
      </w:r>
      <w:r>
        <w:rPr>
          <w:rFonts w:ascii="Times New Roman" w:hAnsi="Times New Roman" w:eastAsia="Times New Roman" w:cs="Times New Roman"/>
          <w:b w:val="0"/>
          <w:i w:val="0"/>
          <w:sz w:val="21"/>
        </w:rPr>
        <w:t xml:space="preserve">Alternatives to the mean correction. </w:t>
      </w:r>
      <w:r>
        <w:rPr>
          <w:rFonts w:ascii="Courier New" w:hAnsi="Courier New" w:eastAsia="Courier New" w:cs="Courier New"/>
          <w:b w:val="0"/>
          <w:i w:val="0"/>
          <w:sz w:val="21"/>
        </w:rPr>
        <w:t>proj</w:t>
      </w:r>
      <w:r>
        <w:rPr>
          <w:rFonts w:ascii="Times New Roman" w:hAnsi="Times New Roman" w:eastAsia="Times New Roman" w:cs="Times New Roman"/>
          <w:b w:val="0"/>
          <w:i w:val="0"/>
          <w:sz w:val="21"/>
        </w:rPr>
        <w:t xml:space="preserve"> subtracts the component of the offset in the row space of W; </w:t>
      </w:r>
      <w:r>
        <w:rPr>
          <w:rFonts w:ascii="Courier New" w:hAnsi="Courier New" w:eastAsia="Courier New" w:cs="Courier New"/>
          <w:b w:val="0"/>
          <w:i w:val="0"/>
          <w:sz w:val="21"/>
        </w:rPr>
        <w:t>shrink</w:t>
      </w:r>
      <w:r>
        <w:rPr>
          <w:rFonts w:ascii="Times New Roman" w:hAnsi="Times New Roman" w:eastAsia="Times New Roman" w:cs="Times New Roman"/>
          <w:b w:val="0"/>
          <w:i w:val="0"/>
          <w:sz w:val="21"/>
        </w:rPr>
        <w:t xml:space="preserve"> half the offset; </w:t>
      </w:r>
      <w:r>
        <w:rPr>
          <w:rFonts w:ascii="Courier New" w:hAnsi="Courier New" w:eastAsia="Courier New" w:cs="Courier New"/>
          <w:b w:val="0"/>
          <w:i w:val="0"/>
          <w:sz w:val="21"/>
        </w:rPr>
        <w:t>low5</w:t>
      </w:r>
      <w:r>
        <w:rPr>
          <w:rFonts w:ascii="Times New Roman" w:hAnsi="Times New Roman" w:eastAsia="Times New Roman" w:cs="Times New Roman"/>
          <w:b w:val="0"/>
          <w:i w:val="0"/>
          <w:sz w:val="21"/>
        </w:rPr>
        <w:t xml:space="preserve"> the projection onto the five leading source principal directions; </w:t>
      </w:r>
      <w:r>
        <w:rPr>
          <w:rFonts w:ascii="Courier New" w:hAnsi="Courier New" w:eastAsia="Courier New" w:cs="Courier New"/>
          <w:b w:val="0"/>
          <w:i w:val="0"/>
          <w:sz w:val="21"/>
        </w:rPr>
        <w:t>bal</w:t>
      </w:r>
      <w:r>
        <w:rPr>
          <w:rFonts w:ascii="Times New Roman" w:hAnsi="Times New Roman" w:eastAsia="Times New Roman" w:cs="Times New Roman"/>
          <w:b w:val="0"/>
          <w:i w:val="0"/>
          <w:sz w:val="21"/>
        </w:rPr>
        <w:t xml:space="preserve"> the class-balanced offset, using the target labels.</w:t>
      </w:r>
    </w:p>
    <w:tbl>
      <w:tblPr>
        <w:tblW w:type="auto" w:w="0"/>
        <w:jc w:val="center"/>
        <w:tblLayout w:type="fixed"/>
        <w:tblBorders>
          <w:top w:val="single" w:sz="10" w:space="0" w:color="000000"/>
          <w:bottom w:val="single" w:sz="10" w:space="0" w:color="000000"/>
          <w:left w:val="none" w:sz="0" w:space="0" w:color="auto"/>
          <w:right w:val="none" w:sz="0" w:space="0" w:color="auto"/>
          <w:insideH w:val="none" w:sz="0" w:space="0" w:color="auto"/>
          <w:insideV w:val="none" w:sz="0" w:space="0" w:color="auto"/>
        </w:tblBorders>
        <w:tblLook w:firstColumn="1" w:firstRow="1" w:lastColumn="0" w:lastRow="0" w:noHBand="0" w:noVBand="1" w:val="04A0"/>
        <w:tblLayout w:type="fixed"/>
      </w:tblPr>
      <w:tblGrid>
        <w:gridCol w:w="1134"/>
        <w:gridCol w:w="1134"/>
        <w:gridCol w:w="1134"/>
        <w:gridCol w:w="1134"/>
        <w:gridCol w:w="1134"/>
        <w:gridCol w:w="1134"/>
        <w:gridCol w:w="1134"/>
        <w:gridCol w:w="1134"/>
      </w:tblGrid>
      <w:tr>
        <w:trPr>
          <w:tblHeader/>
        </w:trPr>
        <w:tc>
          <w:tcPr>
            <w:tcW w:type="dxa" w:w="1134"/>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dataset</w:t>
            </w:r>
          </w:p>
        </w:tc>
        <w:tc>
          <w:tcPr>
            <w:tcW w:type="dxa" w:w="1134"/>
            <w:tcBorders>
              <w:bottom w:val="single" w:sz="6" w:space="0" w:color="000000"/>
            </w:tcBorders>
          </w:tcPr>
          <w:p>
            <w:pPr>
              <w:spacing w:before="40" w:after="40" w:line="240" w:lineRule="auto"/>
              <w:jc w:val="left"/>
            </w:pPr>
            <w:r/>
            <w:r>
              <w:rPr>
                <w:rFonts w:ascii="Times New Roman" w:hAnsi="Times New Roman" w:eastAsia="Times New Roman" w:cs="Times New Roman"/>
                <w:b/>
                <w:i w:val="0"/>
                <w:sz w:val="18"/>
              </w:rPr>
              <w:t>none</w:t>
            </w:r>
          </w:p>
        </w:tc>
        <w:tc>
          <w:tcPr>
            <w:tcW w:type="dxa" w:w="1134"/>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zero</w:t>
            </w:r>
          </w:p>
        </w:tc>
        <w:tc>
          <w:tcPr>
            <w:tcW w:type="dxa" w:w="1134"/>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mean</w:t>
            </w:r>
          </w:p>
        </w:tc>
        <w:tc>
          <w:tcPr>
            <w:tcW w:type="dxa" w:w="1134"/>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proj</w:t>
            </w:r>
          </w:p>
        </w:tc>
        <w:tc>
          <w:tcPr>
            <w:tcW w:type="dxa" w:w="1134"/>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shrink</w:t>
            </w:r>
          </w:p>
        </w:tc>
        <w:tc>
          <w:tcPr>
            <w:tcW w:type="dxa" w:w="1134"/>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low5</w:t>
            </w:r>
          </w:p>
        </w:tc>
        <w:tc>
          <w:tcPr>
            <w:tcW w:type="dxa" w:w="1134"/>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bal</w:t>
            </w:r>
          </w:p>
        </w:tc>
      </w:tr>
      <w:tr>
        <w:tc>
          <w:tcPr>
            <w:tcW w:type="dxa" w:w="1134"/>
          </w:tcPr>
          <w:p>
            <w:pPr>
              <w:spacing w:before="40" w:after="40" w:line="240" w:lineRule="auto"/>
              <w:jc w:val="center"/>
            </w:pPr>
            <w:r/>
            <w:r>
              <w:rPr>
                <w:rFonts w:ascii="Times New Roman" w:hAnsi="Times New Roman" w:eastAsia="Times New Roman" w:cs="Times New Roman"/>
                <w:b w:val="0"/>
                <w:i w:val="0"/>
                <w:sz w:val="18"/>
              </w:rPr>
              <w:t>BCI-2a</w:t>
            </w:r>
          </w:p>
        </w:tc>
        <w:tc>
          <w:tcPr>
            <w:tcW w:type="dxa" w:w="1134"/>
          </w:tcPr>
          <w:p>
            <w:pPr>
              <w:spacing w:before="40" w:after="40" w:line="240" w:lineRule="auto"/>
              <w:jc w:val="left"/>
            </w:pPr>
            <w:r/>
            <w:r>
              <w:rPr>
                <w:rFonts w:ascii="Times New Roman" w:hAnsi="Times New Roman" w:eastAsia="Times New Roman" w:cs="Times New Roman"/>
                <w:b w:val="0"/>
                <w:i w:val="0"/>
                <w:sz w:val="18"/>
              </w:rPr>
              <w:t>0.5656</w:t>
            </w:r>
          </w:p>
        </w:tc>
        <w:tc>
          <w:tcPr>
            <w:tcW w:type="dxa" w:w="1134"/>
          </w:tcPr>
          <w:p>
            <w:pPr>
              <w:spacing w:before="40" w:after="40" w:line="240" w:lineRule="auto"/>
              <w:jc w:val="center"/>
            </w:pPr>
            <w:r/>
            <w:r>
              <w:rPr>
                <w:rFonts w:ascii="Times New Roman" w:hAnsi="Times New Roman" w:eastAsia="Times New Roman" w:cs="Times New Roman"/>
                <w:b w:val="0"/>
                <w:i w:val="0"/>
                <w:sz w:val="18"/>
              </w:rPr>
              <w:t>0.5254</w:t>
            </w:r>
          </w:p>
        </w:tc>
        <w:tc>
          <w:tcPr>
            <w:tcW w:type="dxa" w:w="1134"/>
          </w:tcPr>
          <w:p>
            <w:pPr>
              <w:spacing w:before="40" w:after="40" w:line="240" w:lineRule="auto"/>
              <w:jc w:val="center"/>
            </w:pPr>
            <w:r/>
            <w:r>
              <w:rPr>
                <w:rFonts w:ascii="Times New Roman" w:hAnsi="Times New Roman" w:eastAsia="Times New Roman" w:cs="Times New Roman"/>
                <w:b w:val="0"/>
                <w:i w:val="0"/>
                <w:sz w:val="18"/>
              </w:rPr>
              <w:t>0.6119</w:t>
            </w:r>
          </w:p>
        </w:tc>
        <w:tc>
          <w:tcPr>
            <w:tcW w:type="dxa" w:w="1134"/>
          </w:tcPr>
          <w:p>
            <w:pPr>
              <w:spacing w:before="40" w:after="40" w:line="240" w:lineRule="auto"/>
              <w:jc w:val="center"/>
            </w:pPr>
            <w:r/>
            <w:r>
              <w:rPr>
                <w:rFonts w:ascii="Times New Roman" w:hAnsi="Times New Roman" w:eastAsia="Times New Roman" w:cs="Times New Roman"/>
                <w:b w:val="0"/>
                <w:i w:val="0"/>
                <w:sz w:val="18"/>
              </w:rPr>
              <w:t>0.6119</w:t>
            </w:r>
          </w:p>
        </w:tc>
        <w:tc>
          <w:tcPr>
            <w:tcW w:type="dxa" w:w="1134"/>
          </w:tcPr>
          <w:p>
            <w:pPr>
              <w:spacing w:before="40" w:after="40" w:line="240" w:lineRule="auto"/>
              <w:jc w:val="center"/>
            </w:pPr>
            <w:r/>
            <w:r>
              <w:rPr>
                <w:rFonts w:ascii="Times New Roman" w:hAnsi="Times New Roman" w:eastAsia="Times New Roman" w:cs="Times New Roman"/>
                <w:b w:val="0"/>
                <w:i w:val="0"/>
                <w:sz w:val="18"/>
              </w:rPr>
              <w:t>0.5965</w:t>
            </w:r>
          </w:p>
        </w:tc>
        <w:tc>
          <w:tcPr>
            <w:tcW w:type="dxa" w:w="1134"/>
          </w:tcPr>
          <w:p>
            <w:pPr>
              <w:spacing w:before="40" w:after="40" w:line="240" w:lineRule="auto"/>
              <w:jc w:val="center"/>
            </w:pPr>
            <w:r/>
            <w:r>
              <w:rPr>
                <w:rFonts w:ascii="Times New Roman" w:hAnsi="Times New Roman" w:eastAsia="Times New Roman" w:cs="Times New Roman"/>
                <w:b w:val="0"/>
                <w:i w:val="0"/>
                <w:sz w:val="18"/>
              </w:rPr>
              <w:t>0.5873</w:t>
            </w:r>
          </w:p>
        </w:tc>
        <w:tc>
          <w:tcPr>
            <w:tcW w:type="dxa" w:w="1134"/>
          </w:tcPr>
          <w:p>
            <w:pPr>
              <w:spacing w:before="40" w:after="40" w:line="240" w:lineRule="auto"/>
              <w:jc w:val="center"/>
            </w:pPr>
            <w:r/>
            <w:r>
              <w:rPr>
                <w:rFonts w:ascii="Times New Roman" w:hAnsi="Times New Roman" w:eastAsia="Times New Roman" w:cs="Times New Roman"/>
                <w:b w:val="0"/>
                <w:i w:val="0"/>
                <w:sz w:val="18"/>
              </w:rPr>
              <w:t>0.6119</w:t>
            </w:r>
          </w:p>
        </w:tc>
      </w:tr>
      <w:tr>
        <w:tc>
          <w:tcPr>
            <w:tcW w:type="dxa" w:w="1134"/>
          </w:tcPr>
          <w:p>
            <w:pPr>
              <w:spacing w:before="40" w:after="40" w:line="240" w:lineRule="auto"/>
              <w:jc w:val="center"/>
            </w:pPr>
            <w:r/>
            <w:r>
              <w:rPr>
                <w:rFonts w:ascii="Times New Roman" w:hAnsi="Times New Roman" w:eastAsia="Times New Roman" w:cs="Times New Roman"/>
                <w:b w:val="0"/>
                <w:i w:val="0"/>
                <w:sz w:val="18"/>
              </w:rPr>
              <w:t>BCI-2b</w:t>
            </w:r>
          </w:p>
        </w:tc>
        <w:tc>
          <w:tcPr>
            <w:tcW w:type="dxa" w:w="1134"/>
          </w:tcPr>
          <w:p>
            <w:pPr>
              <w:spacing w:before="40" w:after="40" w:line="240" w:lineRule="auto"/>
              <w:jc w:val="left"/>
            </w:pPr>
            <w:r/>
            <w:r>
              <w:rPr>
                <w:rFonts w:ascii="Times New Roman" w:hAnsi="Times New Roman" w:eastAsia="Times New Roman" w:cs="Times New Roman"/>
                <w:b w:val="0"/>
                <w:i w:val="0"/>
                <w:sz w:val="18"/>
              </w:rPr>
              <w:t>0.7046</w:t>
            </w:r>
          </w:p>
        </w:tc>
        <w:tc>
          <w:tcPr>
            <w:tcW w:type="dxa" w:w="1134"/>
          </w:tcPr>
          <w:p>
            <w:pPr>
              <w:spacing w:before="40" w:after="40" w:line="240" w:lineRule="auto"/>
              <w:jc w:val="center"/>
            </w:pPr>
            <w:r/>
            <w:r>
              <w:rPr>
                <w:rFonts w:ascii="Times New Roman" w:hAnsi="Times New Roman" w:eastAsia="Times New Roman" w:cs="Times New Roman"/>
                <w:b w:val="0"/>
                <w:i w:val="0"/>
                <w:sz w:val="18"/>
              </w:rPr>
              <w:t>0.5831</w:t>
            </w:r>
          </w:p>
        </w:tc>
        <w:tc>
          <w:tcPr>
            <w:tcW w:type="dxa" w:w="1134"/>
          </w:tcPr>
          <w:p>
            <w:pPr>
              <w:spacing w:before="40" w:after="40" w:line="240" w:lineRule="auto"/>
              <w:jc w:val="center"/>
            </w:pPr>
            <w:r/>
            <w:r>
              <w:rPr>
                <w:rFonts w:ascii="Times New Roman" w:hAnsi="Times New Roman" w:eastAsia="Times New Roman" w:cs="Times New Roman"/>
                <w:b w:val="0"/>
                <w:i w:val="0"/>
                <w:sz w:val="18"/>
              </w:rPr>
              <w:t>0.7375</w:t>
            </w:r>
          </w:p>
        </w:tc>
        <w:tc>
          <w:tcPr>
            <w:tcW w:type="dxa" w:w="1134"/>
          </w:tcPr>
          <w:p>
            <w:pPr>
              <w:spacing w:before="40" w:after="40" w:line="240" w:lineRule="auto"/>
              <w:jc w:val="center"/>
            </w:pPr>
            <w:r/>
            <w:r>
              <w:rPr>
                <w:rFonts w:ascii="Times New Roman" w:hAnsi="Times New Roman" w:eastAsia="Times New Roman" w:cs="Times New Roman"/>
                <w:b w:val="0"/>
                <w:i w:val="0"/>
                <w:sz w:val="18"/>
              </w:rPr>
              <w:t>0.7375</w:t>
            </w:r>
          </w:p>
        </w:tc>
        <w:tc>
          <w:tcPr>
            <w:tcW w:type="dxa" w:w="1134"/>
          </w:tcPr>
          <w:p>
            <w:pPr>
              <w:spacing w:before="40" w:after="40" w:line="240" w:lineRule="auto"/>
              <w:jc w:val="center"/>
            </w:pPr>
            <w:r/>
            <w:r>
              <w:rPr>
                <w:rFonts w:ascii="Times New Roman" w:hAnsi="Times New Roman" w:eastAsia="Times New Roman" w:cs="Times New Roman"/>
                <w:b w:val="0"/>
                <w:i w:val="0"/>
                <w:sz w:val="18"/>
              </w:rPr>
              <w:t>0.7260</w:t>
            </w:r>
          </w:p>
        </w:tc>
        <w:tc>
          <w:tcPr>
            <w:tcW w:type="dxa" w:w="1134"/>
          </w:tcPr>
          <w:p>
            <w:pPr>
              <w:spacing w:before="40" w:after="40" w:line="240" w:lineRule="auto"/>
              <w:jc w:val="center"/>
            </w:pPr>
            <w:r/>
            <w:r>
              <w:rPr>
                <w:rFonts w:ascii="Times New Roman" w:hAnsi="Times New Roman" w:eastAsia="Times New Roman" w:cs="Times New Roman"/>
                <w:b w:val="0"/>
                <w:i w:val="0"/>
                <w:sz w:val="18"/>
              </w:rPr>
              <w:t>0.7318</w:t>
            </w:r>
          </w:p>
        </w:tc>
        <w:tc>
          <w:tcPr>
            <w:tcW w:type="dxa" w:w="1134"/>
          </w:tcPr>
          <w:p>
            <w:pPr>
              <w:spacing w:before="40" w:after="40" w:line="240" w:lineRule="auto"/>
              <w:jc w:val="center"/>
            </w:pPr>
            <w:r/>
            <w:r>
              <w:rPr>
                <w:rFonts w:ascii="Times New Roman" w:hAnsi="Times New Roman" w:eastAsia="Times New Roman" w:cs="Times New Roman"/>
                <w:b w:val="0"/>
                <w:i w:val="0"/>
                <w:sz w:val="18"/>
              </w:rPr>
              <w:t>0.7373</w:t>
            </w:r>
          </w:p>
        </w:tc>
      </w:tr>
      <w:tr>
        <w:tc>
          <w:tcPr>
            <w:tcW w:type="dxa" w:w="1134"/>
          </w:tcPr>
          <w:p>
            <w:pPr>
              <w:spacing w:before="40" w:after="40" w:line="240" w:lineRule="auto"/>
              <w:jc w:val="center"/>
            </w:pPr>
            <w:r/>
            <w:r>
              <w:rPr>
                <w:rFonts w:ascii="Times New Roman" w:hAnsi="Times New Roman" w:eastAsia="Times New Roman" w:cs="Times New Roman"/>
                <w:b w:val="0"/>
                <w:i w:val="0"/>
                <w:sz w:val="18"/>
              </w:rPr>
              <w:t>SEED</w:t>
            </w:r>
          </w:p>
        </w:tc>
        <w:tc>
          <w:tcPr>
            <w:tcW w:type="dxa" w:w="1134"/>
          </w:tcPr>
          <w:p>
            <w:pPr>
              <w:spacing w:before="40" w:after="40" w:line="240" w:lineRule="auto"/>
              <w:jc w:val="left"/>
            </w:pPr>
            <w:r/>
            <w:r>
              <w:rPr>
                <w:rFonts w:ascii="Times New Roman" w:hAnsi="Times New Roman" w:eastAsia="Times New Roman" w:cs="Times New Roman"/>
                <w:b w:val="0"/>
                <w:i w:val="0"/>
                <w:sz w:val="18"/>
              </w:rPr>
              <w:t>0.4591</w:t>
            </w:r>
          </w:p>
        </w:tc>
        <w:tc>
          <w:tcPr>
            <w:tcW w:type="dxa" w:w="1134"/>
          </w:tcPr>
          <w:p>
            <w:pPr>
              <w:spacing w:before="40" w:after="40" w:line="240" w:lineRule="auto"/>
              <w:jc w:val="center"/>
            </w:pPr>
            <w:r/>
            <w:r>
              <w:rPr>
                <w:rFonts w:ascii="Times New Roman" w:hAnsi="Times New Roman" w:eastAsia="Times New Roman" w:cs="Times New Roman"/>
                <w:b w:val="0"/>
                <w:i w:val="0"/>
                <w:sz w:val="18"/>
              </w:rPr>
              <w:t>0.3377</w:t>
            </w:r>
          </w:p>
        </w:tc>
        <w:tc>
          <w:tcPr>
            <w:tcW w:type="dxa" w:w="1134"/>
          </w:tcPr>
          <w:p>
            <w:pPr>
              <w:spacing w:before="40" w:after="40" w:line="240" w:lineRule="auto"/>
              <w:jc w:val="center"/>
            </w:pPr>
            <w:r/>
            <w:r>
              <w:rPr>
                <w:rFonts w:ascii="Times New Roman" w:hAnsi="Times New Roman" w:eastAsia="Times New Roman" w:cs="Times New Roman"/>
                <w:b w:val="0"/>
                <w:i w:val="0"/>
                <w:sz w:val="18"/>
              </w:rPr>
              <w:t>0.7094</w:t>
            </w:r>
          </w:p>
        </w:tc>
        <w:tc>
          <w:tcPr>
            <w:tcW w:type="dxa" w:w="1134"/>
          </w:tcPr>
          <w:p>
            <w:pPr>
              <w:spacing w:before="40" w:after="40" w:line="240" w:lineRule="auto"/>
              <w:jc w:val="center"/>
            </w:pPr>
            <w:r/>
            <w:r>
              <w:rPr>
                <w:rFonts w:ascii="Times New Roman" w:hAnsi="Times New Roman" w:eastAsia="Times New Roman" w:cs="Times New Roman"/>
                <w:b w:val="0"/>
                <w:i w:val="0"/>
                <w:sz w:val="18"/>
              </w:rPr>
              <w:t>0.7094</w:t>
            </w:r>
          </w:p>
        </w:tc>
        <w:tc>
          <w:tcPr>
            <w:tcW w:type="dxa" w:w="1134"/>
          </w:tcPr>
          <w:p>
            <w:pPr>
              <w:spacing w:before="40" w:after="40" w:line="240" w:lineRule="auto"/>
              <w:jc w:val="center"/>
            </w:pPr>
            <w:r/>
            <w:r>
              <w:rPr>
                <w:rFonts w:ascii="Times New Roman" w:hAnsi="Times New Roman" w:eastAsia="Times New Roman" w:cs="Times New Roman"/>
                <w:b w:val="0"/>
                <w:i w:val="0"/>
                <w:sz w:val="18"/>
              </w:rPr>
              <w:t>0.5551</w:t>
            </w:r>
          </w:p>
        </w:tc>
        <w:tc>
          <w:tcPr>
            <w:tcW w:type="dxa" w:w="1134"/>
          </w:tcPr>
          <w:p>
            <w:pPr>
              <w:spacing w:before="40" w:after="40" w:line="240" w:lineRule="auto"/>
              <w:jc w:val="center"/>
            </w:pPr>
            <w:r/>
            <w:r>
              <w:rPr>
                <w:rFonts w:ascii="Times New Roman" w:hAnsi="Times New Roman" w:eastAsia="Times New Roman" w:cs="Times New Roman"/>
                <w:b w:val="0"/>
                <w:i w:val="0"/>
                <w:sz w:val="18"/>
              </w:rPr>
              <w:t>0.4460</w:t>
            </w:r>
          </w:p>
        </w:tc>
        <w:tc>
          <w:tcPr>
            <w:tcW w:type="dxa" w:w="1134"/>
          </w:tcPr>
          <w:p>
            <w:pPr>
              <w:spacing w:before="40" w:after="40" w:line="240" w:lineRule="auto"/>
              <w:jc w:val="center"/>
            </w:pPr>
            <w:r/>
            <w:r>
              <w:rPr>
                <w:rFonts w:ascii="Times New Roman" w:hAnsi="Times New Roman" w:eastAsia="Times New Roman" w:cs="Times New Roman"/>
                <w:b w:val="0"/>
                <w:i w:val="0"/>
                <w:sz w:val="18"/>
              </w:rPr>
              <w:t>0.7092</w:t>
            </w:r>
          </w:p>
        </w:tc>
      </w:tr>
      <w:tr>
        <w:tc>
          <w:tcPr>
            <w:tcW w:type="dxa" w:w="1134"/>
          </w:tcPr>
          <w:p>
            <w:pPr>
              <w:spacing w:before="40" w:after="40" w:line="240" w:lineRule="auto"/>
              <w:jc w:val="center"/>
            </w:pPr>
            <w:r/>
            <w:r>
              <w:rPr>
                <w:rFonts w:ascii="Times New Roman" w:hAnsi="Times New Roman" w:eastAsia="Times New Roman" w:cs="Times New Roman"/>
                <w:b w:val="0"/>
                <w:i w:val="0"/>
                <w:sz w:val="18"/>
              </w:rPr>
              <w:t>NER2015</w:t>
            </w:r>
          </w:p>
        </w:tc>
        <w:tc>
          <w:tcPr>
            <w:tcW w:type="dxa" w:w="1134"/>
          </w:tcPr>
          <w:p>
            <w:pPr>
              <w:spacing w:before="40" w:after="40" w:line="240" w:lineRule="auto"/>
              <w:jc w:val="left"/>
            </w:pPr>
            <w:r/>
            <w:r>
              <w:rPr>
                <w:rFonts w:ascii="Times New Roman" w:hAnsi="Times New Roman" w:eastAsia="Times New Roman" w:cs="Times New Roman"/>
                <w:b w:val="0"/>
                <w:i w:val="0"/>
                <w:sz w:val="18"/>
              </w:rPr>
              <w:t>0.5886</w:t>
            </w:r>
          </w:p>
        </w:tc>
        <w:tc>
          <w:tcPr>
            <w:tcW w:type="dxa" w:w="1134"/>
          </w:tcPr>
          <w:p>
            <w:pPr>
              <w:spacing w:before="40" w:after="40" w:line="240" w:lineRule="auto"/>
              <w:jc w:val="center"/>
            </w:pPr>
            <w:r/>
            <w:r>
              <w:rPr>
                <w:rFonts w:ascii="Times New Roman" w:hAnsi="Times New Roman" w:eastAsia="Times New Roman" w:cs="Times New Roman"/>
                <w:b w:val="0"/>
                <w:i w:val="0"/>
                <w:sz w:val="18"/>
              </w:rPr>
              <w:t>0.5865</w:t>
            </w:r>
          </w:p>
        </w:tc>
        <w:tc>
          <w:tcPr>
            <w:tcW w:type="dxa" w:w="1134"/>
          </w:tcPr>
          <w:p>
            <w:pPr>
              <w:spacing w:before="40" w:after="40" w:line="240" w:lineRule="auto"/>
              <w:jc w:val="center"/>
            </w:pPr>
            <w:r/>
            <w:r>
              <w:rPr>
                <w:rFonts w:ascii="Times New Roman" w:hAnsi="Times New Roman" w:eastAsia="Times New Roman" w:cs="Times New Roman"/>
                <w:b w:val="0"/>
                <w:i w:val="0"/>
                <w:sz w:val="18"/>
              </w:rPr>
              <w:t>0.5909</w:t>
            </w:r>
          </w:p>
        </w:tc>
        <w:tc>
          <w:tcPr>
            <w:tcW w:type="dxa" w:w="1134"/>
          </w:tcPr>
          <w:p>
            <w:pPr>
              <w:spacing w:before="40" w:after="40" w:line="240" w:lineRule="auto"/>
              <w:jc w:val="center"/>
            </w:pPr>
            <w:r/>
            <w:r>
              <w:rPr>
                <w:rFonts w:ascii="Times New Roman" w:hAnsi="Times New Roman" w:eastAsia="Times New Roman" w:cs="Times New Roman"/>
                <w:b w:val="0"/>
                <w:i w:val="0"/>
                <w:sz w:val="18"/>
              </w:rPr>
              <w:t>0.5909</w:t>
            </w:r>
          </w:p>
        </w:tc>
        <w:tc>
          <w:tcPr>
            <w:tcW w:type="dxa" w:w="1134"/>
          </w:tcPr>
          <w:p>
            <w:pPr>
              <w:spacing w:before="40" w:after="40" w:line="240" w:lineRule="auto"/>
              <w:jc w:val="center"/>
            </w:pPr>
            <w:r/>
            <w:r>
              <w:rPr>
                <w:rFonts w:ascii="Times New Roman" w:hAnsi="Times New Roman" w:eastAsia="Times New Roman" w:cs="Times New Roman"/>
                <w:b w:val="0"/>
                <w:i w:val="0"/>
                <w:sz w:val="18"/>
              </w:rPr>
              <w:t>0.5887</w:t>
            </w:r>
          </w:p>
        </w:tc>
        <w:tc>
          <w:tcPr>
            <w:tcW w:type="dxa" w:w="1134"/>
          </w:tcPr>
          <w:p>
            <w:pPr>
              <w:spacing w:before="40" w:after="40" w:line="240" w:lineRule="auto"/>
              <w:jc w:val="center"/>
            </w:pPr>
            <w:r/>
            <w:r>
              <w:rPr>
                <w:rFonts w:ascii="Times New Roman" w:hAnsi="Times New Roman" w:eastAsia="Times New Roman" w:cs="Times New Roman"/>
                <w:b w:val="0"/>
                <w:i w:val="0"/>
                <w:sz w:val="18"/>
              </w:rPr>
              <w:t>0.5873</w:t>
            </w:r>
          </w:p>
        </w:tc>
        <w:tc>
          <w:tcPr>
            <w:tcW w:type="dxa" w:w="1134"/>
          </w:tcPr>
          <w:p>
            <w:pPr>
              <w:spacing w:before="40" w:after="40" w:line="240" w:lineRule="auto"/>
              <w:jc w:val="center"/>
            </w:pPr>
            <w:r/>
            <w:r>
              <w:rPr>
                <w:rFonts w:ascii="Times New Roman" w:hAnsi="Times New Roman" w:eastAsia="Times New Roman" w:cs="Times New Roman"/>
                <w:b w:val="0"/>
                <w:i w:val="0"/>
                <w:sz w:val="18"/>
              </w:rPr>
              <w:t>0.6039</w:t>
            </w:r>
          </w:p>
        </w:tc>
      </w:tr>
      <w:tr>
        <w:tc>
          <w:tcPr>
            <w:tcW w:type="dxa" w:w="1134"/>
          </w:tcPr>
          <w:p>
            <w:pPr>
              <w:spacing w:before="40" w:after="40" w:line="240" w:lineRule="auto"/>
              <w:jc w:val="center"/>
            </w:pPr>
            <w:r/>
            <w:r>
              <w:rPr>
                <w:rFonts w:ascii="Times New Roman" w:hAnsi="Times New Roman" w:eastAsia="Times New Roman" w:cs="Times New Roman"/>
                <w:b w:val="0"/>
                <w:i w:val="0"/>
                <w:sz w:val="18"/>
              </w:rPr>
              <w:t>grasp-and-lift</w:t>
            </w:r>
          </w:p>
        </w:tc>
        <w:tc>
          <w:tcPr>
            <w:tcW w:type="dxa" w:w="1134"/>
          </w:tcPr>
          <w:p>
            <w:pPr>
              <w:spacing w:before="40" w:after="40" w:line="240" w:lineRule="auto"/>
              <w:jc w:val="left"/>
            </w:pPr>
            <w:r/>
            <w:r>
              <w:rPr>
                <w:rFonts w:ascii="Times New Roman" w:hAnsi="Times New Roman" w:eastAsia="Times New Roman" w:cs="Times New Roman"/>
                <w:b w:val="0"/>
                <w:i w:val="0"/>
                <w:sz w:val="18"/>
              </w:rPr>
              <w:t>0.7770</w:t>
            </w:r>
          </w:p>
        </w:tc>
        <w:tc>
          <w:tcPr>
            <w:tcW w:type="dxa" w:w="1134"/>
          </w:tcPr>
          <w:p>
            <w:pPr>
              <w:spacing w:before="40" w:after="40" w:line="240" w:lineRule="auto"/>
              <w:jc w:val="center"/>
            </w:pPr>
            <w:r/>
            <w:r>
              <w:rPr>
                <w:rFonts w:ascii="Times New Roman" w:hAnsi="Times New Roman" w:eastAsia="Times New Roman" w:cs="Times New Roman"/>
                <w:b w:val="0"/>
                <w:i w:val="0"/>
                <w:sz w:val="18"/>
              </w:rPr>
              <w:t>0.7484</w:t>
            </w:r>
          </w:p>
        </w:tc>
        <w:tc>
          <w:tcPr>
            <w:tcW w:type="dxa" w:w="1134"/>
          </w:tcPr>
          <w:p>
            <w:pPr>
              <w:spacing w:before="40" w:after="40" w:line="240" w:lineRule="auto"/>
              <w:jc w:val="center"/>
            </w:pPr>
            <w:r/>
            <w:r>
              <w:rPr>
                <w:rFonts w:ascii="Times New Roman" w:hAnsi="Times New Roman" w:eastAsia="Times New Roman" w:cs="Times New Roman"/>
                <w:b w:val="0"/>
                <w:i w:val="0"/>
                <w:sz w:val="18"/>
              </w:rPr>
              <w:t>0.7815</w:t>
            </w:r>
          </w:p>
        </w:tc>
        <w:tc>
          <w:tcPr>
            <w:tcW w:type="dxa" w:w="1134"/>
          </w:tcPr>
          <w:p>
            <w:pPr>
              <w:spacing w:before="40" w:after="40" w:line="240" w:lineRule="auto"/>
              <w:jc w:val="center"/>
            </w:pPr>
            <w:r/>
            <w:r>
              <w:rPr>
                <w:rFonts w:ascii="Times New Roman" w:hAnsi="Times New Roman" w:eastAsia="Times New Roman" w:cs="Times New Roman"/>
                <w:b w:val="0"/>
                <w:i w:val="0"/>
                <w:sz w:val="18"/>
              </w:rPr>
              <w:t>0.7815</w:t>
            </w:r>
          </w:p>
        </w:tc>
        <w:tc>
          <w:tcPr>
            <w:tcW w:type="dxa" w:w="1134"/>
          </w:tcPr>
          <w:p>
            <w:pPr>
              <w:spacing w:before="40" w:after="40" w:line="240" w:lineRule="auto"/>
              <w:jc w:val="center"/>
            </w:pPr>
            <w:r/>
            <w:r>
              <w:rPr>
                <w:rFonts w:ascii="Times New Roman" w:hAnsi="Times New Roman" w:eastAsia="Times New Roman" w:cs="Times New Roman"/>
                <w:b w:val="0"/>
                <w:i w:val="0"/>
                <w:sz w:val="18"/>
              </w:rPr>
              <w:t>0.7817</w:t>
            </w:r>
          </w:p>
        </w:tc>
        <w:tc>
          <w:tcPr>
            <w:tcW w:type="dxa" w:w="1134"/>
          </w:tcPr>
          <w:p>
            <w:pPr>
              <w:spacing w:before="40" w:after="40" w:line="240" w:lineRule="auto"/>
              <w:jc w:val="center"/>
            </w:pPr>
            <w:r/>
            <w:r>
              <w:rPr>
                <w:rFonts w:ascii="Times New Roman" w:hAnsi="Times New Roman" w:eastAsia="Times New Roman" w:cs="Times New Roman"/>
                <w:b w:val="0"/>
                <w:i w:val="0"/>
                <w:sz w:val="18"/>
              </w:rPr>
              <w:t>0.7793</w:t>
            </w:r>
          </w:p>
        </w:tc>
        <w:tc>
          <w:tcPr>
            <w:tcW w:type="dxa" w:w="1134"/>
          </w:tcPr>
          <w:p>
            <w:pPr>
              <w:spacing w:before="40" w:after="40" w:line="240" w:lineRule="auto"/>
              <w:jc w:val="center"/>
            </w:pPr>
            <w:r/>
            <w:r>
              <w:rPr>
                <w:rFonts w:ascii="Times New Roman" w:hAnsi="Times New Roman" w:eastAsia="Times New Roman" w:cs="Times New Roman"/>
                <w:b w:val="0"/>
                <w:i w:val="0"/>
                <w:sz w:val="18"/>
              </w:rPr>
              <w:t>0.7815</w:t>
            </w:r>
          </w:p>
        </w:tc>
      </w:tr>
    </w:tbl>
    <w:p>
      <w:pPr>
        <w:spacing w:before="0" w:after="200" w:line="240" w:lineRule="auto"/>
        <w:ind w:firstLine="0" w:left="0"/>
        <w:jc w:val="left"/>
      </w:pPr>
    </w:p>
    <w:p>
      <w:pPr>
        <w:spacing w:before="0" w:after="0" w:line="480" w:lineRule="auto"/>
        <w:ind w:firstLine="0" w:left="0"/>
        <w:jc w:val="left"/>
      </w:pPr>
      <w:r>
        <w:rPr>
          <w:rFonts w:ascii="Times New Roman" w:hAnsi="Times New Roman" w:eastAsia="Times New Roman" w:cs="Times New Roman"/>
          <w:b w:val="0"/>
          <w:i w:val="0"/>
          <w:sz w:val="24"/>
        </w:rPr>
        <w:t xml:space="preserve">The projected correction returns predictions identical to </w:t>
      </w:r>
      <w:r>
        <w:rPr>
          <w:rFonts w:ascii="Courier New" w:hAnsi="Courier New" w:eastAsia="Courier New" w:cs="Courier New"/>
          <w:b w:val="0"/>
          <w:i w:val="0"/>
          <w:sz w:val="24"/>
        </w:rPr>
        <w:t>mean</w:t>
      </w:r>
      <w:r>
        <w:rPr>
          <w:rFonts w:ascii="Times New Roman" w:hAnsi="Times New Roman" w:eastAsia="Times New Roman" w:cs="Times New Roman"/>
          <w:b w:val="0"/>
          <w:i w:val="0"/>
          <w:sz w:val="24"/>
        </w:rPr>
        <w:t xml:space="preserve"> in 100.0 per cent of samples, as Proposition 3 requires. Halving the correction loses accuracy where it matters (0.015 on 2a, 0.012 on 2b, 0.154 on SEED), and the low-rank variant is the worst on SEED (0.446 against 0.709). The label-based correction changes nothing on the four balanced datasets (0.0000 on 2a and grasp-and-lift, −0.0002 on 2b and SEED) and gains 0.013 on NER2015, the dataset whose priors change substantially, which is what Section 2.4 predicts.</w:t>
      </w:r>
    </w:p>
    <w:p>
      <w:pPr>
        <w:spacing w:before="0" w:after="0" w:line="480" w:lineRule="auto"/>
        <w:ind w:firstLine="0" w:left="0"/>
        <w:jc w:val="left"/>
      </w:pPr>
      <w:r>
        <w:rPr>
          <w:rFonts w:ascii="Times New Roman" w:hAnsi="Times New Roman" w:eastAsia="Times New Roman" w:cs="Times New Roman"/>
          <w:b w:val="0"/>
          <w:i w:val="0"/>
          <w:sz w:val="24"/>
        </w:rPr>
        <w:t>The correction composes with second-order alignment: within the Euclidean-aligned representation the mean correction still gains +0.0725 on BCI-2a and +0.0236 on BCI-2b, within the tangent representation +0.0417 and +0.0452, within CSP +0.0575 and +0.0384, and within plain log power +0.0135 and +0.0245.</w:t>
      </w:r>
    </w:p>
    <w:p>
      <w:pPr>
        <w:spacing w:before="0" w:after="0" w:line="480" w:lineRule="auto"/>
        <w:ind w:firstLine="0" w:left="0"/>
        <w:jc w:val="left"/>
      </w:pPr>
      <w:r>
        <w:rPr>
          <w:rFonts w:ascii="Times New Roman" w:hAnsi="Times New Roman" w:eastAsia="Times New Roman" w:cs="Times New Roman"/>
          <w:b w:val="0"/>
          <w:i w:val="0"/>
          <w:sz w:val="24"/>
        </w:rPr>
        <w:t>For an affine model the correction can also be applied to the K scores instead of the D features, by subtracting δ_k = w_k'(μB − μA) from score k. We verified the equivalence on three linear families and three datasets: identical predictions in 100 per cent of samples, maximum discrepancy 0.0e+00, equal balanced accuracy to four decimals (0.7365 against 0.7365 for LDA on 2b; 0.7188 against 0.7188 for the SVM). The decision-space form needs the target scores and K numbers rather than the target features.</w:t>
      </w:r>
    </w:p>
    <w:p>
      <w:pPr>
        <w:keepNext/>
        <w:spacing w:before="240" w:after="120" w:line="240" w:lineRule="auto"/>
      </w:pPr>
      <w:r>
        <w:rPr>
          <w:rFonts w:ascii="Times New Roman" w:hAnsi="Times New Roman" w:eastAsia="Times New Roman" w:cs="Times New Roman"/>
          <w:b/>
          <w:i/>
          <w:sz w:val="24"/>
        </w:rPr>
        <w:t>4.7. Probability calibration</w:t>
      </w:r>
    </w:p>
    <w:p>
      <w:pPr>
        <w:keepNext/>
        <w:spacing w:before="240" w:after="80" w:line="240" w:lineRule="auto"/>
      </w:pPr>
      <w:r>
        <w:rPr>
          <w:rFonts w:ascii="Times New Roman" w:hAnsi="Times New Roman" w:eastAsia="Times New Roman" w:cs="Times New Roman"/>
          <w:b/>
          <w:i w:val="0"/>
          <w:sz w:val="21"/>
        </w:rPr>
        <w:t xml:space="preserve">Table 10. </w:t>
      </w:r>
      <w:r>
        <w:rPr>
          <w:rFonts w:ascii="Times New Roman" w:hAnsi="Times New Roman" w:eastAsia="Times New Roman" w:cs="Times New Roman"/>
          <w:b w:val="0"/>
          <w:i w:val="0"/>
          <w:sz w:val="21"/>
        </w:rPr>
        <w:t xml:space="preserve">Calibration, LDA, every development cell. ECE is the expected calibration error of the predicted-class probability, computed with ten equal-width confidence bins and averaged within subject; the interval is a bootstrap over subjects of the </w:t>
      </w:r>
      <w:r>
        <w:rPr>
          <w:rFonts w:ascii="Times New Roman" w:hAnsi="Times New Roman" w:eastAsia="Times New Roman" w:cs="Times New Roman"/>
          <w:b w:val="0"/>
          <w:i/>
          <w:sz w:val="21"/>
        </w:rPr>
        <w:t>mean</w:t>
      </w:r>
      <w:r>
        <w:rPr>
          <w:rFonts w:ascii="Times New Roman" w:hAnsi="Times New Roman" w:eastAsia="Times New Roman" w:cs="Times New Roman"/>
          <w:b w:val="0"/>
          <w:i w:val="0"/>
          <w:sz w:val="21"/>
        </w:rPr>
        <w:t xml:space="preserve"> and is placed next to the median only as a summary of the spread. The Brier score is the mean squared error of the predicted probability vector, and log loss clips probabilities at 10⁻¹². The paired differences are given in the text.</w:t>
      </w:r>
    </w:p>
    <w:tbl>
      <w:tblPr>
        <w:tblW w:type="auto" w:w="0"/>
        <w:jc w:val="center"/>
        <w:tblLayout w:type="fixed"/>
        <w:tblBorders>
          <w:top w:val="single" w:sz="10" w:space="0" w:color="000000"/>
          <w:bottom w:val="single" w:sz="10" w:space="0" w:color="000000"/>
          <w:left w:val="none" w:sz="0" w:space="0" w:color="auto"/>
          <w:right w:val="none" w:sz="0" w:space="0" w:color="auto"/>
          <w:insideH w:val="none" w:sz="0" w:space="0" w:color="auto"/>
          <w:insideV w:val="none" w:sz="0" w:space="0" w:color="auto"/>
        </w:tblBorders>
        <w:tblLook w:firstColumn="1" w:firstRow="1" w:lastColumn="0" w:lastRow="0" w:noHBand="0" w:noVBand="1" w:val="04A0"/>
        <w:tblLayout w:type="fixed"/>
      </w:tblPr>
      <w:tblGrid>
        <w:gridCol w:w="1134"/>
        <w:gridCol w:w="1134"/>
        <w:gridCol w:w="1134"/>
        <w:gridCol w:w="1134"/>
        <w:gridCol w:w="1134"/>
        <w:gridCol w:w="1134"/>
        <w:gridCol w:w="1134"/>
        <w:gridCol w:w="1134"/>
      </w:tblGrid>
      <w:tr>
        <w:trPr>
          <w:tblHeader/>
        </w:trPr>
        <w:tc>
          <w:tcPr>
            <w:tcW w:type="dxa" w:w="1134"/>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dataset</w:t>
            </w:r>
          </w:p>
        </w:tc>
        <w:tc>
          <w:tcPr>
            <w:tcW w:type="dxa" w:w="1134"/>
            <w:tcBorders>
              <w:bottom w:val="single" w:sz="6" w:space="0" w:color="000000"/>
            </w:tcBorders>
          </w:tcPr>
          <w:p>
            <w:pPr>
              <w:spacing w:before="40" w:after="40" w:line="240" w:lineRule="auto"/>
              <w:jc w:val="left"/>
            </w:pPr>
            <w:r/>
            <w:r>
              <w:rPr>
                <w:rFonts w:ascii="Times New Roman" w:hAnsi="Times New Roman" w:eastAsia="Times New Roman" w:cs="Times New Roman"/>
                <w:b/>
                <w:i w:val="0"/>
                <w:sz w:val="18"/>
              </w:rPr>
              <w:t>n</w:t>
            </w:r>
          </w:p>
        </w:tc>
        <w:tc>
          <w:tcPr>
            <w:tcW w:type="dxa" w:w="1134"/>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pipeline</w:t>
            </w:r>
          </w:p>
        </w:tc>
        <w:tc>
          <w:tcPr>
            <w:tcW w:type="dxa" w:w="1134"/>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BA</w:t>
            </w:r>
          </w:p>
        </w:tc>
        <w:tc>
          <w:tcPr>
            <w:tcW w:type="dxa" w:w="1134"/>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median ECE</w:t>
            </w:r>
          </w:p>
        </w:tc>
        <w:tc>
          <w:tcPr>
            <w:tcW w:type="dxa" w:w="1134"/>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95% CI</w:t>
            </w:r>
          </w:p>
        </w:tc>
        <w:tc>
          <w:tcPr>
            <w:tcW w:type="dxa" w:w="1134"/>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Brier</w:t>
            </w:r>
          </w:p>
        </w:tc>
        <w:tc>
          <w:tcPr>
            <w:tcW w:type="dxa" w:w="1134"/>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log loss</w:t>
            </w:r>
          </w:p>
        </w:tc>
      </w:tr>
      <w:tr>
        <w:tc>
          <w:tcPr>
            <w:tcW w:type="dxa" w:w="1134"/>
          </w:tcPr>
          <w:p>
            <w:pPr>
              <w:spacing w:before="40" w:after="40" w:line="240" w:lineRule="auto"/>
              <w:jc w:val="center"/>
            </w:pPr>
            <w:r/>
            <w:r>
              <w:rPr>
                <w:rFonts w:ascii="Times New Roman" w:hAnsi="Times New Roman" w:eastAsia="Times New Roman" w:cs="Times New Roman"/>
                <w:b w:val="0"/>
                <w:i w:val="0"/>
                <w:sz w:val="18"/>
              </w:rPr>
              <w:t>BCI-2b</w:t>
            </w:r>
          </w:p>
        </w:tc>
        <w:tc>
          <w:tcPr>
            <w:tcW w:type="dxa" w:w="1134"/>
          </w:tcPr>
          <w:p>
            <w:pPr>
              <w:spacing w:before="40" w:after="40" w:line="240" w:lineRule="auto"/>
              <w:jc w:val="left"/>
            </w:pPr>
            <w:r/>
            <w:r>
              <w:rPr>
                <w:rFonts w:ascii="Times New Roman" w:hAnsi="Times New Roman" w:eastAsia="Times New Roman" w:cs="Times New Roman"/>
                <w:b w:val="0"/>
                <w:i w:val="0"/>
                <w:sz w:val="18"/>
              </w:rPr>
              <w:t>108</w:t>
            </w:r>
          </w:p>
        </w:tc>
        <w:tc>
          <w:tcPr>
            <w:tcW w:type="dxa" w:w="1134"/>
          </w:tcPr>
          <w:p>
            <w:pPr>
              <w:spacing w:before="40" w:after="40" w:line="240" w:lineRule="auto"/>
              <w:jc w:val="center"/>
            </w:pPr>
            <w:r/>
            <w:r>
              <w:rPr>
                <w:rFonts w:ascii="Times New Roman" w:hAnsi="Times New Roman" w:eastAsia="Times New Roman" w:cs="Times New Roman"/>
                <w:b w:val="0"/>
                <w:i w:val="0"/>
                <w:sz w:val="18"/>
              </w:rPr>
              <w:t>none</w:t>
            </w:r>
          </w:p>
        </w:tc>
        <w:tc>
          <w:tcPr>
            <w:tcW w:type="dxa" w:w="1134"/>
          </w:tcPr>
          <w:p>
            <w:pPr>
              <w:spacing w:before="40" w:after="40" w:line="240" w:lineRule="auto"/>
              <w:jc w:val="center"/>
            </w:pPr>
            <w:r/>
            <w:r>
              <w:rPr>
                <w:rFonts w:ascii="Times New Roman" w:hAnsi="Times New Roman" w:eastAsia="Times New Roman" w:cs="Times New Roman"/>
                <w:b w:val="0"/>
                <w:i w:val="0"/>
                <w:sz w:val="18"/>
              </w:rPr>
              <w:t>0.7046</w:t>
            </w:r>
          </w:p>
        </w:tc>
        <w:tc>
          <w:tcPr>
            <w:tcW w:type="dxa" w:w="1134"/>
          </w:tcPr>
          <w:p>
            <w:pPr>
              <w:spacing w:before="40" w:after="40" w:line="240" w:lineRule="auto"/>
              <w:jc w:val="center"/>
            </w:pPr>
            <w:r/>
            <w:r>
              <w:rPr>
                <w:rFonts w:ascii="Times New Roman" w:hAnsi="Times New Roman" w:eastAsia="Times New Roman" w:cs="Times New Roman"/>
                <w:b w:val="0"/>
                <w:i w:val="0"/>
                <w:sz w:val="18"/>
              </w:rPr>
              <w:t>0.0989</w:t>
            </w:r>
          </w:p>
        </w:tc>
        <w:tc>
          <w:tcPr>
            <w:tcW w:type="dxa" w:w="1134"/>
          </w:tcPr>
          <w:p>
            <w:pPr>
              <w:spacing w:before="40" w:after="40" w:line="240" w:lineRule="auto"/>
              <w:jc w:val="center"/>
            </w:pPr>
            <w:r/>
            <w:r>
              <w:rPr>
                <w:rFonts w:ascii="Times New Roman" w:hAnsi="Times New Roman" w:eastAsia="Times New Roman" w:cs="Times New Roman"/>
                <w:b w:val="0"/>
                <w:i w:val="0"/>
                <w:sz w:val="18"/>
              </w:rPr>
              <w:t>[0.0786, 0.1330]</w:t>
            </w:r>
          </w:p>
        </w:tc>
        <w:tc>
          <w:tcPr>
            <w:tcW w:type="dxa" w:w="1134"/>
          </w:tcPr>
          <w:p>
            <w:pPr>
              <w:spacing w:before="40" w:after="40" w:line="240" w:lineRule="auto"/>
              <w:jc w:val="center"/>
            </w:pPr>
            <w:r/>
            <w:r>
              <w:rPr>
                <w:rFonts w:ascii="Times New Roman" w:hAnsi="Times New Roman" w:eastAsia="Times New Roman" w:cs="Times New Roman"/>
                <w:b w:val="0"/>
                <w:i w:val="0"/>
                <w:sz w:val="18"/>
              </w:rPr>
              <w:t>0.3842</w:t>
            </w:r>
          </w:p>
        </w:tc>
        <w:tc>
          <w:tcPr>
            <w:tcW w:type="dxa" w:w="1134"/>
          </w:tcPr>
          <w:p>
            <w:pPr>
              <w:spacing w:before="40" w:after="40" w:line="240" w:lineRule="auto"/>
              <w:jc w:val="center"/>
            </w:pPr>
            <w:r/>
            <w:r>
              <w:rPr>
                <w:rFonts w:ascii="Times New Roman" w:hAnsi="Times New Roman" w:eastAsia="Times New Roman" w:cs="Times New Roman"/>
                <w:b w:val="0"/>
                <w:i w:val="0"/>
                <w:sz w:val="18"/>
              </w:rPr>
              <w:t>0.5690</w:t>
            </w:r>
          </w:p>
        </w:tc>
      </w:tr>
      <w:tr>
        <w:tc>
          <w:tcPr>
            <w:tcW w:type="dxa" w:w="1134"/>
          </w:tcPr>
          <w:p>
            <w:pPr>
              <w:spacing w:before="40" w:after="40" w:line="240" w:lineRule="auto"/>
              <w:jc w:val="center"/>
            </w:pPr>
            <w:r/>
            <w:r>
              <w:rPr>
                <w:rFonts w:ascii="Times New Roman" w:hAnsi="Times New Roman" w:eastAsia="Times New Roman" w:cs="Times New Roman"/>
                <w:b w:val="0"/>
                <w:i w:val="0"/>
                <w:sz w:val="18"/>
              </w:rPr>
              <w:t>BCI-2b</w:t>
            </w:r>
          </w:p>
        </w:tc>
        <w:tc>
          <w:tcPr>
            <w:tcW w:type="dxa" w:w="1134"/>
          </w:tcPr>
          <w:p>
            <w:pPr>
              <w:spacing w:before="40" w:after="40" w:line="240" w:lineRule="auto"/>
              <w:jc w:val="left"/>
            </w:pPr>
            <w:r/>
            <w:r>
              <w:rPr>
                <w:rFonts w:ascii="Times New Roman" w:hAnsi="Times New Roman" w:eastAsia="Times New Roman" w:cs="Times New Roman"/>
                <w:b w:val="0"/>
                <w:i w:val="0"/>
                <w:sz w:val="18"/>
              </w:rPr>
              <w:t>108</w:t>
            </w:r>
          </w:p>
        </w:tc>
        <w:tc>
          <w:tcPr>
            <w:tcW w:type="dxa" w:w="1134"/>
          </w:tcPr>
          <w:p>
            <w:pPr>
              <w:spacing w:before="40" w:after="40" w:line="240" w:lineRule="auto"/>
              <w:jc w:val="center"/>
            </w:pPr>
            <w:r/>
            <w:r>
              <w:rPr>
                <w:rFonts w:ascii="Times New Roman" w:hAnsi="Times New Roman" w:eastAsia="Times New Roman" w:cs="Times New Roman"/>
                <w:b w:val="0"/>
                <w:i w:val="0"/>
                <w:sz w:val="18"/>
              </w:rPr>
              <w:t>zero</w:t>
            </w:r>
          </w:p>
        </w:tc>
        <w:tc>
          <w:tcPr>
            <w:tcW w:type="dxa" w:w="1134"/>
          </w:tcPr>
          <w:p>
            <w:pPr>
              <w:spacing w:before="40" w:after="40" w:line="240" w:lineRule="auto"/>
              <w:jc w:val="center"/>
            </w:pPr>
            <w:r/>
            <w:r>
              <w:rPr>
                <w:rFonts w:ascii="Times New Roman" w:hAnsi="Times New Roman" w:eastAsia="Times New Roman" w:cs="Times New Roman"/>
                <w:b w:val="0"/>
                <w:i w:val="0"/>
                <w:sz w:val="18"/>
              </w:rPr>
              <w:t>0.5831</w:t>
            </w:r>
          </w:p>
        </w:tc>
        <w:tc>
          <w:tcPr>
            <w:tcW w:type="dxa" w:w="1134"/>
          </w:tcPr>
          <w:p>
            <w:pPr>
              <w:spacing w:before="40" w:after="40" w:line="240" w:lineRule="auto"/>
              <w:jc w:val="center"/>
            </w:pPr>
            <w:r/>
            <w:r>
              <w:rPr>
                <w:rFonts w:ascii="Times New Roman" w:hAnsi="Times New Roman" w:eastAsia="Times New Roman" w:cs="Times New Roman"/>
                <w:b w:val="0"/>
                <w:i w:val="0"/>
                <w:sz w:val="18"/>
              </w:rPr>
              <w:t>0.3468</w:t>
            </w:r>
          </w:p>
        </w:tc>
        <w:tc>
          <w:tcPr>
            <w:tcW w:type="dxa" w:w="1134"/>
          </w:tcPr>
          <w:p>
            <w:pPr>
              <w:spacing w:before="40" w:after="40" w:line="240" w:lineRule="auto"/>
              <w:jc w:val="center"/>
            </w:pPr>
            <w:r/>
            <w:r>
              <w:rPr>
                <w:rFonts w:ascii="Times New Roman" w:hAnsi="Times New Roman" w:eastAsia="Times New Roman" w:cs="Times New Roman"/>
                <w:b w:val="0"/>
                <w:i w:val="0"/>
                <w:sz w:val="18"/>
              </w:rPr>
              <w:t>[0.3391, 0.3815]</w:t>
            </w:r>
          </w:p>
        </w:tc>
        <w:tc>
          <w:tcPr>
            <w:tcW w:type="dxa" w:w="1134"/>
          </w:tcPr>
          <w:p>
            <w:pPr>
              <w:spacing w:before="40" w:after="40" w:line="240" w:lineRule="auto"/>
              <w:jc w:val="center"/>
            </w:pPr>
            <w:r/>
            <w:r>
              <w:rPr>
                <w:rFonts w:ascii="Times New Roman" w:hAnsi="Times New Roman" w:eastAsia="Times New Roman" w:cs="Times New Roman"/>
                <w:b w:val="0"/>
                <w:i w:val="0"/>
                <w:sz w:val="18"/>
              </w:rPr>
              <w:t>0.7224</w:t>
            </w:r>
          </w:p>
        </w:tc>
        <w:tc>
          <w:tcPr>
            <w:tcW w:type="dxa" w:w="1134"/>
          </w:tcPr>
          <w:p>
            <w:pPr>
              <w:spacing w:before="40" w:after="40" w:line="240" w:lineRule="auto"/>
              <w:jc w:val="center"/>
            </w:pPr>
            <w:r/>
            <w:r>
              <w:rPr>
                <w:rFonts w:ascii="Times New Roman" w:hAnsi="Times New Roman" w:eastAsia="Times New Roman" w:cs="Times New Roman"/>
                <w:b w:val="0"/>
                <w:i w:val="0"/>
                <w:sz w:val="18"/>
              </w:rPr>
              <w:t>4.7724</w:t>
            </w:r>
          </w:p>
        </w:tc>
      </w:tr>
      <w:tr>
        <w:tc>
          <w:tcPr>
            <w:tcW w:type="dxa" w:w="1134"/>
          </w:tcPr>
          <w:p>
            <w:pPr>
              <w:spacing w:before="40" w:after="40" w:line="240" w:lineRule="auto"/>
              <w:jc w:val="center"/>
            </w:pPr>
            <w:r/>
            <w:r>
              <w:rPr>
                <w:rFonts w:ascii="Times New Roman" w:hAnsi="Times New Roman" w:eastAsia="Times New Roman" w:cs="Times New Roman"/>
                <w:b w:val="0"/>
                <w:i w:val="0"/>
                <w:sz w:val="18"/>
              </w:rPr>
              <w:t>BCI-2b</w:t>
            </w:r>
          </w:p>
        </w:tc>
        <w:tc>
          <w:tcPr>
            <w:tcW w:type="dxa" w:w="1134"/>
          </w:tcPr>
          <w:p>
            <w:pPr>
              <w:spacing w:before="40" w:after="40" w:line="240" w:lineRule="auto"/>
              <w:jc w:val="left"/>
            </w:pPr>
            <w:r/>
            <w:r>
              <w:rPr>
                <w:rFonts w:ascii="Times New Roman" w:hAnsi="Times New Roman" w:eastAsia="Times New Roman" w:cs="Times New Roman"/>
                <w:b w:val="0"/>
                <w:i w:val="0"/>
                <w:sz w:val="18"/>
              </w:rPr>
              <w:t>108</w:t>
            </w:r>
          </w:p>
        </w:tc>
        <w:tc>
          <w:tcPr>
            <w:tcW w:type="dxa" w:w="1134"/>
          </w:tcPr>
          <w:p>
            <w:pPr>
              <w:spacing w:before="40" w:after="40" w:line="240" w:lineRule="auto"/>
              <w:jc w:val="center"/>
            </w:pPr>
            <w:r/>
            <w:r>
              <w:rPr>
                <w:rFonts w:ascii="Times New Roman" w:hAnsi="Times New Roman" w:eastAsia="Times New Roman" w:cs="Times New Roman"/>
                <w:b w:val="0"/>
                <w:i w:val="0"/>
                <w:sz w:val="18"/>
              </w:rPr>
              <w:t>mean</w:t>
            </w:r>
          </w:p>
        </w:tc>
        <w:tc>
          <w:tcPr>
            <w:tcW w:type="dxa" w:w="1134"/>
          </w:tcPr>
          <w:p>
            <w:pPr>
              <w:spacing w:before="40" w:after="40" w:line="240" w:lineRule="auto"/>
              <w:jc w:val="center"/>
            </w:pPr>
            <w:r/>
            <w:r>
              <w:rPr>
                <w:rFonts w:ascii="Times New Roman" w:hAnsi="Times New Roman" w:eastAsia="Times New Roman" w:cs="Times New Roman"/>
                <w:b w:val="0"/>
                <w:i w:val="0"/>
                <w:sz w:val="18"/>
              </w:rPr>
              <w:t>0.7375</w:t>
            </w:r>
          </w:p>
        </w:tc>
        <w:tc>
          <w:tcPr>
            <w:tcW w:type="dxa" w:w="1134"/>
          </w:tcPr>
          <w:p>
            <w:pPr>
              <w:spacing w:before="40" w:after="40" w:line="240" w:lineRule="auto"/>
              <w:jc w:val="center"/>
            </w:pPr>
            <w:r/>
            <w:r>
              <w:rPr>
                <w:rFonts w:ascii="Times New Roman" w:hAnsi="Times New Roman" w:eastAsia="Times New Roman" w:cs="Times New Roman"/>
                <w:b w:val="0"/>
                <w:i w:val="0"/>
                <w:sz w:val="18"/>
              </w:rPr>
              <w:t>0.0987</w:t>
            </w:r>
          </w:p>
        </w:tc>
        <w:tc>
          <w:tcPr>
            <w:tcW w:type="dxa" w:w="1134"/>
          </w:tcPr>
          <w:p>
            <w:pPr>
              <w:spacing w:before="40" w:after="40" w:line="240" w:lineRule="auto"/>
              <w:jc w:val="center"/>
            </w:pPr>
            <w:r/>
            <w:r>
              <w:rPr>
                <w:rFonts w:ascii="Times New Roman" w:hAnsi="Times New Roman" w:eastAsia="Times New Roman" w:cs="Times New Roman"/>
                <w:b w:val="0"/>
                <w:i w:val="0"/>
                <w:sz w:val="18"/>
              </w:rPr>
              <w:t>[0.0710, 0.1086]</w:t>
            </w:r>
          </w:p>
        </w:tc>
        <w:tc>
          <w:tcPr>
            <w:tcW w:type="dxa" w:w="1134"/>
          </w:tcPr>
          <w:p>
            <w:pPr>
              <w:spacing w:before="40" w:after="40" w:line="240" w:lineRule="auto"/>
              <w:jc w:val="center"/>
            </w:pPr>
            <w:r/>
            <w:r>
              <w:rPr>
                <w:rFonts w:ascii="Times New Roman" w:hAnsi="Times New Roman" w:eastAsia="Times New Roman" w:cs="Times New Roman"/>
                <w:b w:val="0"/>
                <w:i w:val="0"/>
                <w:sz w:val="18"/>
              </w:rPr>
              <w:t>0.3437</w:t>
            </w:r>
          </w:p>
        </w:tc>
        <w:tc>
          <w:tcPr>
            <w:tcW w:type="dxa" w:w="1134"/>
          </w:tcPr>
          <w:p>
            <w:pPr>
              <w:spacing w:before="40" w:after="40" w:line="240" w:lineRule="auto"/>
              <w:jc w:val="center"/>
            </w:pPr>
            <w:r/>
            <w:r>
              <w:rPr>
                <w:rFonts w:ascii="Times New Roman" w:hAnsi="Times New Roman" w:eastAsia="Times New Roman" w:cs="Times New Roman"/>
                <w:b w:val="0"/>
                <w:i w:val="0"/>
                <w:sz w:val="18"/>
              </w:rPr>
              <w:t>0.5084</w:t>
            </w:r>
          </w:p>
        </w:tc>
      </w:tr>
      <w:tr>
        <w:tc>
          <w:tcPr>
            <w:tcW w:type="dxa" w:w="1134"/>
          </w:tcPr>
          <w:p>
            <w:pPr>
              <w:spacing w:before="40" w:after="40" w:line="240" w:lineRule="auto"/>
              <w:jc w:val="center"/>
            </w:pPr>
            <w:r/>
            <w:r>
              <w:rPr>
                <w:rFonts w:ascii="Times New Roman" w:hAnsi="Times New Roman" w:eastAsia="Times New Roman" w:cs="Times New Roman"/>
                <w:b w:val="0"/>
                <w:i w:val="0"/>
                <w:sz w:val="18"/>
              </w:rPr>
              <w:t>SEED</w:t>
            </w:r>
          </w:p>
        </w:tc>
        <w:tc>
          <w:tcPr>
            <w:tcW w:type="dxa" w:w="1134"/>
          </w:tcPr>
          <w:p>
            <w:pPr>
              <w:spacing w:before="40" w:after="40" w:line="240" w:lineRule="auto"/>
              <w:jc w:val="left"/>
            </w:pPr>
            <w:r/>
            <w:r>
              <w:rPr>
                <w:rFonts w:ascii="Times New Roman" w:hAnsi="Times New Roman" w:eastAsia="Times New Roman" w:cs="Times New Roman"/>
                <w:b w:val="0"/>
                <w:i w:val="0"/>
                <w:sz w:val="18"/>
              </w:rPr>
              <w:t>45</w:t>
            </w:r>
          </w:p>
        </w:tc>
        <w:tc>
          <w:tcPr>
            <w:tcW w:type="dxa" w:w="1134"/>
          </w:tcPr>
          <w:p>
            <w:pPr>
              <w:spacing w:before="40" w:after="40" w:line="240" w:lineRule="auto"/>
              <w:jc w:val="center"/>
            </w:pPr>
            <w:r/>
            <w:r>
              <w:rPr>
                <w:rFonts w:ascii="Times New Roman" w:hAnsi="Times New Roman" w:eastAsia="Times New Roman" w:cs="Times New Roman"/>
                <w:b w:val="0"/>
                <w:i w:val="0"/>
                <w:sz w:val="18"/>
              </w:rPr>
              <w:t>none</w:t>
            </w:r>
          </w:p>
        </w:tc>
        <w:tc>
          <w:tcPr>
            <w:tcW w:type="dxa" w:w="1134"/>
          </w:tcPr>
          <w:p>
            <w:pPr>
              <w:spacing w:before="40" w:after="40" w:line="240" w:lineRule="auto"/>
              <w:jc w:val="center"/>
            </w:pPr>
            <w:r/>
            <w:r>
              <w:rPr>
                <w:rFonts w:ascii="Times New Roman" w:hAnsi="Times New Roman" w:eastAsia="Times New Roman" w:cs="Times New Roman"/>
                <w:b w:val="0"/>
                <w:i w:val="0"/>
                <w:sz w:val="18"/>
              </w:rPr>
              <w:t>0.4591</w:t>
            </w:r>
          </w:p>
        </w:tc>
        <w:tc>
          <w:tcPr>
            <w:tcW w:type="dxa" w:w="1134"/>
          </w:tcPr>
          <w:p>
            <w:pPr>
              <w:spacing w:before="40" w:after="40" w:line="240" w:lineRule="auto"/>
              <w:jc w:val="center"/>
            </w:pPr>
            <w:r/>
            <w:r>
              <w:rPr>
                <w:rFonts w:ascii="Times New Roman" w:hAnsi="Times New Roman" w:eastAsia="Times New Roman" w:cs="Times New Roman"/>
                <w:b w:val="0"/>
                <w:i w:val="0"/>
                <w:sz w:val="18"/>
              </w:rPr>
              <w:t>0.5467</w:t>
            </w:r>
          </w:p>
        </w:tc>
        <w:tc>
          <w:tcPr>
            <w:tcW w:type="dxa" w:w="1134"/>
          </w:tcPr>
          <w:p>
            <w:pPr>
              <w:spacing w:before="40" w:after="40" w:line="240" w:lineRule="auto"/>
              <w:jc w:val="center"/>
            </w:pPr>
            <w:r/>
            <w:r>
              <w:rPr>
                <w:rFonts w:ascii="Times New Roman" w:hAnsi="Times New Roman" w:eastAsia="Times New Roman" w:cs="Times New Roman"/>
                <w:b w:val="0"/>
                <w:i w:val="0"/>
                <w:sz w:val="18"/>
              </w:rPr>
              <w:t>[0.5086, 0.5692]</w:t>
            </w:r>
          </w:p>
        </w:tc>
        <w:tc>
          <w:tcPr>
            <w:tcW w:type="dxa" w:w="1134"/>
          </w:tcPr>
          <w:p>
            <w:pPr>
              <w:spacing w:before="40" w:after="40" w:line="240" w:lineRule="auto"/>
              <w:jc w:val="center"/>
            </w:pPr>
            <w:r/>
            <w:r>
              <w:rPr>
                <w:rFonts w:ascii="Times New Roman" w:hAnsi="Times New Roman" w:eastAsia="Times New Roman" w:cs="Times New Roman"/>
                <w:b w:val="0"/>
                <w:i w:val="0"/>
                <w:sz w:val="18"/>
              </w:rPr>
              <w:t>1.0781</w:t>
            </w:r>
          </w:p>
        </w:tc>
        <w:tc>
          <w:tcPr>
            <w:tcW w:type="dxa" w:w="1134"/>
          </w:tcPr>
          <w:p>
            <w:pPr>
              <w:spacing w:before="40" w:after="40" w:line="240" w:lineRule="auto"/>
              <w:jc w:val="center"/>
            </w:pPr>
            <w:r/>
            <w:r>
              <w:rPr>
                <w:rFonts w:ascii="Times New Roman" w:hAnsi="Times New Roman" w:eastAsia="Times New Roman" w:cs="Times New Roman"/>
                <w:b w:val="0"/>
                <w:i w:val="0"/>
                <w:sz w:val="18"/>
              </w:rPr>
              <w:t>14.8384</w:t>
            </w:r>
          </w:p>
        </w:tc>
      </w:tr>
      <w:tr>
        <w:tc>
          <w:tcPr>
            <w:tcW w:type="dxa" w:w="1134"/>
          </w:tcPr>
          <w:p>
            <w:pPr>
              <w:spacing w:before="40" w:after="40" w:line="240" w:lineRule="auto"/>
              <w:jc w:val="center"/>
            </w:pPr>
            <w:r/>
            <w:r>
              <w:rPr>
                <w:rFonts w:ascii="Times New Roman" w:hAnsi="Times New Roman" w:eastAsia="Times New Roman" w:cs="Times New Roman"/>
                <w:b w:val="0"/>
                <w:i w:val="0"/>
                <w:sz w:val="18"/>
              </w:rPr>
              <w:t>SEED</w:t>
            </w:r>
          </w:p>
        </w:tc>
        <w:tc>
          <w:tcPr>
            <w:tcW w:type="dxa" w:w="1134"/>
          </w:tcPr>
          <w:p>
            <w:pPr>
              <w:spacing w:before="40" w:after="40" w:line="240" w:lineRule="auto"/>
              <w:jc w:val="left"/>
            </w:pPr>
            <w:r/>
            <w:r>
              <w:rPr>
                <w:rFonts w:ascii="Times New Roman" w:hAnsi="Times New Roman" w:eastAsia="Times New Roman" w:cs="Times New Roman"/>
                <w:b w:val="0"/>
                <w:i w:val="0"/>
                <w:sz w:val="18"/>
              </w:rPr>
              <w:t>45</w:t>
            </w:r>
          </w:p>
        </w:tc>
        <w:tc>
          <w:tcPr>
            <w:tcW w:type="dxa" w:w="1134"/>
          </w:tcPr>
          <w:p>
            <w:pPr>
              <w:spacing w:before="40" w:after="40" w:line="240" w:lineRule="auto"/>
              <w:jc w:val="center"/>
            </w:pPr>
            <w:r/>
            <w:r>
              <w:rPr>
                <w:rFonts w:ascii="Times New Roman" w:hAnsi="Times New Roman" w:eastAsia="Times New Roman" w:cs="Times New Roman"/>
                <w:b w:val="0"/>
                <w:i w:val="0"/>
                <w:sz w:val="18"/>
              </w:rPr>
              <w:t>zero</w:t>
            </w:r>
          </w:p>
        </w:tc>
        <w:tc>
          <w:tcPr>
            <w:tcW w:type="dxa" w:w="1134"/>
          </w:tcPr>
          <w:p>
            <w:pPr>
              <w:spacing w:before="40" w:after="40" w:line="240" w:lineRule="auto"/>
              <w:jc w:val="center"/>
            </w:pPr>
            <w:r/>
            <w:r>
              <w:rPr>
                <w:rFonts w:ascii="Times New Roman" w:hAnsi="Times New Roman" w:eastAsia="Times New Roman" w:cs="Times New Roman"/>
                <w:b w:val="0"/>
                <w:i w:val="0"/>
                <w:sz w:val="18"/>
              </w:rPr>
              <w:t>0.3377</w:t>
            </w:r>
          </w:p>
        </w:tc>
        <w:tc>
          <w:tcPr>
            <w:tcW w:type="dxa" w:w="1134"/>
          </w:tcPr>
          <w:p>
            <w:pPr>
              <w:spacing w:before="40" w:after="40" w:line="240" w:lineRule="auto"/>
              <w:jc w:val="center"/>
            </w:pPr>
            <w:r/>
            <w:r>
              <w:rPr>
                <w:rFonts w:ascii="Times New Roman" w:hAnsi="Times New Roman" w:eastAsia="Times New Roman" w:cs="Times New Roman"/>
                <w:b w:val="0"/>
                <w:i w:val="0"/>
                <w:sz w:val="18"/>
              </w:rPr>
              <w:t>0.6716</w:t>
            </w:r>
          </w:p>
        </w:tc>
        <w:tc>
          <w:tcPr>
            <w:tcW w:type="dxa" w:w="1134"/>
          </w:tcPr>
          <w:p>
            <w:pPr>
              <w:spacing w:before="40" w:after="40" w:line="240" w:lineRule="auto"/>
              <w:jc w:val="center"/>
            </w:pPr>
            <w:r/>
            <w:r>
              <w:rPr>
                <w:rFonts w:ascii="Times New Roman" w:hAnsi="Times New Roman" w:eastAsia="Times New Roman" w:cs="Times New Roman"/>
                <w:b w:val="0"/>
                <w:i w:val="0"/>
                <w:sz w:val="18"/>
              </w:rPr>
              <w:t>[0.6617, 0.6725]</w:t>
            </w:r>
          </w:p>
        </w:tc>
        <w:tc>
          <w:tcPr>
            <w:tcW w:type="dxa" w:w="1134"/>
          </w:tcPr>
          <w:p>
            <w:pPr>
              <w:spacing w:before="40" w:after="40" w:line="240" w:lineRule="auto"/>
              <w:jc w:val="center"/>
            </w:pPr>
            <w:r/>
            <w:r>
              <w:rPr>
                <w:rFonts w:ascii="Times New Roman" w:hAnsi="Times New Roman" w:eastAsia="Times New Roman" w:cs="Times New Roman"/>
                <w:b w:val="0"/>
                <w:i w:val="0"/>
                <w:sz w:val="18"/>
              </w:rPr>
              <w:t>1.3355</w:t>
            </w:r>
          </w:p>
        </w:tc>
        <w:tc>
          <w:tcPr>
            <w:tcW w:type="dxa" w:w="1134"/>
          </w:tcPr>
          <w:p>
            <w:pPr>
              <w:spacing w:before="40" w:after="40" w:line="240" w:lineRule="auto"/>
              <w:jc w:val="center"/>
            </w:pPr>
            <w:r/>
            <w:r>
              <w:rPr>
                <w:rFonts w:ascii="Times New Roman" w:hAnsi="Times New Roman" w:eastAsia="Times New Roman" w:cs="Times New Roman"/>
                <w:b w:val="0"/>
                <w:i w:val="0"/>
                <w:sz w:val="18"/>
              </w:rPr>
              <w:t>18.4447</w:t>
            </w:r>
          </w:p>
        </w:tc>
      </w:tr>
      <w:tr>
        <w:tc>
          <w:tcPr>
            <w:tcW w:type="dxa" w:w="1134"/>
          </w:tcPr>
          <w:p>
            <w:pPr>
              <w:spacing w:before="40" w:after="40" w:line="240" w:lineRule="auto"/>
              <w:jc w:val="center"/>
            </w:pPr>
            <w:r/>
            <w:r>
              <w:rPr>
                <w:rFonts w:ascii="Times New Roman" w:hAnsi="Times New Roman" w:eastAsia="Times New Roman" w:cs="Times New Roman"/>
                <w:b w:val="0"/>
                <w:i w:val="0"/>
                <w:sz w:val="18"/>
              </w:rPr>
              <w:t>SEED</w:t>
            </w:r>
          </w:p>
        </w:tc>
        <w:tc>
          <w:tcPr>
            <w:tcW w:type="dxa" w:w="1134"/>
          </w:tcPr>
          <w:p>
            <w:pPr>
              <w:spacing w:before="40" w:after="40" w:line="240" w:lineRule="auto"/>
              <w:jc w:val="left"/>
            </w:pPr>
            <w:r/>
            <w:r>
              <w:rPr>
                <w:rFonts w:ascii="Times New Roman" w:hAnsi="Times New Roman" w:eastAsia="Times New Roman" w:cs="Times New Roman"/>
                <w:b w:val="0"/>
                <w:i w:val="0"/>
                <w:sz w:val="18"/>
              </w:rPr>
              <w:t>45</w:t>
            </w:r>
          </w:p>
        </w:tc>
        <w:tc>
          <w:tcPr>
            <w:tcW w:type="dxa" w:w="1134"/>
          </w:tcPr>
          <w:p>
            <w:pPr>
              <w:spacing w:before="40" w:after="40" w:line="240" w:lineRule="auto"/>
              <w:jc w:val="center"/>
            </w:pPr>
            <w:r/>
            <w:r>
              <w:rPr>
                <w:rFonts w:ascii="Times New Roman" w:hAnsi="Times New Roman" w:eastAsia="Times New Roman" w:cs="Times New Roman"/>
                <w:b w:val="0"/>
                <w:i w:val="0"/>
                <w:sz w:val="18"/>
              </w:rPr>
              <w:t>mean</w:t>
            </w:r>
          </w:p>
        </w:tc>
        <w:tc>
          <w:tcPr>
            <w:tcW w:type="dxa" w:w="1134"/>
          </w:tcPr>
          <w:p>
            <w:pPr>
              <w:spacing w:before="40" w:after="40" w:line="240" w:lineRule="auto"/>
              <w:jc w:val="center"/>
            </w:pPr>
            <w:r/>
            <w:r>
              <w:rPr>
                <w:rFonts w:ascii="Times New Roman" w:hAnsi="Times New Roman" w:eastAsia="Times New Roman" w:cs="Times New Roman"/>
                <w:b w:val="0"/>
                <w:i w:val="0"/>
                <w:sz w:val="18"/>
              </w:rPr>
              <w:t>0.7094</w:t>
            </w:r>
          </w:p>
        </w:tc>
        <w:tc>
          <w:tcPr>
            <w:tcW w:type="dxa" w:w="1134"/>
          </w:tcPr>
          <w:p>
            <w:pPr>
              <w:spacing w:before="40" w:after="40" w:line="240" w:lineRule="auto"/>
              <w:jc w:val="center"/>
            </w:pPr>
            <w:r/>
            <w:r>
              <w:rPr>
                <w:rFonts w:ascii="Times New Roman" w:hAnsi="Times New Roman" w:eastAsia="Times New Roman" w:cs="Times New Roman"/>
                <w:b w:val="0"/>
                <w:i w:val="0"/>
                <w:sz w:val="18"/>
              </w:rPr>
              <w:t>0.2404</w:t>
            </w:r>
          </w:p>
        </w:tc>
        <w:tc>
          <w:tcPr>
            <w:tcW w:type="dxa" w:w="1134"/>
          </w:tcPr>
          <w:p>
            <w:pPr>
              <w:spacing w:before="40" w:after="40" w:line="240" w:lineRule="auto"/>
              <w:jc w:val="center"/>
            </w:pPr>
            <w:r/>
            <w:r>
              <w:rPr>
                <w:rFonts w:ascii="Times New Roman" w:hAnsi="Times New Roman" w:eastAsia="Times New Roman" w:cs="Times New Roman"/>
                <w:b w:val="0"/>
                <w:i w:val="0"/>
                <w:sz w:val="18"/>
              </w:rPr>
              <w:t>[0.2335, 0.3504]</w:t>
            </w:r>
          </w:p>
        </w:tc>
        <w:tc>
          <w:tcPr>
            <w:tcW w:type="dxa" w:w="1134"/>
          </w:tcPr>
          <w:p>
            <w:pPr>
              <w:spacing w:before="40" w:after="40" w:line="240" w:lineRule="auto"/>
              <w:jc w:val="center"/>
            </w:pPr>
            <w:r/>
            <w:r>
              <w:rPr>
                <w:rFonts w:ascii="Times New Roman" w:hAnsi="Times New Roman" w:eastAsia="Times New Roman" w:cs="Times New Roman"/>
                <w:b w:val="0"/>
                <w:i w:val="0"/>
                <w:sz w:val="18"/>
              </w:rPr>
              <w:t>0.5769</w:t>
            </w:r>
          </w:p>
        </w:tc>
        <w:tc>
          <w:tcPr>
            <w:tcW w:type="dxa" w:w="1134"/>
          </w:tcPr>
          <w:p>
            <w:pPr>
              <w:spacing w:before="40" w:after="40" w:line="240" w:lineRule="auto"/>
              <w:jc w:val="center"/>
            </w:pPr>
            <w:r/>
            <w:r>
              <w:rPr>
                <w:rFonts w:ascii="Times New Roman" w:hAnsi="Times New Roman" w:eastAsia="Times New Roman" w:cs="Times New Roman"/>
                <w:b w:val="0"/>
                <w:i w:val="0"/>
                <w:sz w:val="18"/>
              </w:rPr>
              <w:t>7.8051</w:t>
            </w:r>
          </w:p>
        </w:tc>
      </w:tr>
      <w:tr>
        <w:tc>
          <w:tcPr>
            <w:tcW w:type="dxa" w:w="1134"/>
          </w:tcPr>
          <w:p>
            <w:pPr>
              <w:spacing w:before="40" w:after="40" w:line="240" w:lineRule="auto"/>
              <w:jc w:val="center"/>
            </w:pPr>
            <w:r/>
            <w:r>
              <w:rPr>
                <w:rFonts w:ascii="Times New Roman" w:hAnsi="Times New Roman" w:eastAsia="Times New Roman" w:cs="Times New Roman"/>
                <w:b w:val="0"/>
                <w:i w:val="0"/>
                <w:sz w:val="18"/>
              </w:rPr>
              <w:t>grasp-and-lift</w:t>
            </w:r>
          </w:p>
        </w:tc>
        <w:tc>
          <w:tcPr>
            <w:tcW w:type="dxa" w:w="1134"/>
          </w:tcPr>
          <w:p>
            <w:pPr>
              <w:spacing w:before="40" w:after="40" w:line="240" w:lineRule="auto"/>
              <w:jc w:val="left"/>
            </w:pPr>
            <w:r/>
            <w:r>
              <w:rPr>
                <w:rFonts w:ascii="Times New Roman" w:hAnsi="Times New Roman" w:eastAsia="Times New Roman" w:cs="Times New Roman"/>
                <w:b w:val="0"/>
                <w:i w:val="0"/>
                <w:sz w:val="18"/>
              </w:rPr>
              <w:t>336</w:t>
            </w:r>
          </w:p>
        </w:tc>
        <w:tc>
          <w:tcPr>
            <w:tcW w:type="dxa" w:w="1134"/>
          </w:tcPr>
          <w:p>
            <w:pPr>
              <w:spacing w:before="40" w:after="40" w:line="240" w:lineRule="auto"/>
              <w:jc w:val="center"/>
            </w:pPr>
            <w:r/>
            <w:r>
              <w:rPr>
                <w:rFonts w:ascii="Times New Roman" w:hAnsi="Times New Roman" w:eastAsia="Times New Roman" w:cs="Times New Roman"/>
                <w:b w:val="0"/>
                <w:i w:val="0"/>
                <w:sz w:val="18"/>
              </w:rPr>
              <w:t>none</w:t>
            </w:r>
          </w:p>
        </w:tc>
        <w:tc>
          <w:tcPr>
            <w:tcW w:type="dxa" w:w="1134"/>
          </w:tcPr>
          <w:p>
            <w:pPr>
              <w:spacing w:before="40" w:after="40" w:line="240" w:lineRule="auto"/>
              <w:jc w:val="center"/>
            </w:pPr>
            <w:r/>
            <w:r>
              <w:rPr>
                <w:rFonts w:ascii="Times New Roman" w:hAnsi="Times New Roman" w:eastAsia="Times New Roman" w:cs="Times New Roman"/>
                <w:b w:val="0"/>
                <w:i w:val="0"/>
                <w:sz w:val="18"/>
              </w:rPr>
              <w:t>0.7770</w:t>
            </w:r>
          </w:p>
        </w:tc>
        <w:tc>
          <w:tcPr>
            <w:tcW w:type="dxa" w:w="1134"/>
          </w:tcPr>
          <w:p>
            <w:pPr>
              <w:spacing w:before="40" w:after="40" w:line="240" w:lineRule="auto"/>
              <w:jc w:val="center"/>
            </w:pPr>
            <w:r/>
            <w:r>
              <w:rPr>
                <w:rFonts w:ascii="Times New Roman" w:hAnsi="Times New Roman" w:eastAsia="Times New Roman" w:cs="Times New Roman"/>
                <w:b w:val="0"/>
                <w:i w:val="0"/>
                <w:sz w:val="18"/>
              </w:rPr>
              <w:t>0.1802</w:t>
            </w:r>
          </w:p>
        </w:tc>
        <w:tc>
          <w:tcPr>
            <w:tcW w:type="dxa" w:w="1134"/>
          </w:tcPr>
          <w:p>
            <w:pPr>
              <w:spacing w:before="40" w:after="40" w:line="240" w:lineRule="auto"/>
              <w:jc w:val="center"/>
            </w:pPr>
            <w:r/>
            <w:r>
              <w:rPr>
                <w:rFonts w:ascii="Times New Roman" w:hAnsi="Times New Roman" w:eastAsia="Times New Roman" w:cs="Times New Roman"/>
                <w:b w:val="0"/>
                <w:i w:val="0"/>
                <w:sz w:val="18"/>
              </w:rPr>
              <w:t>[0.1552, 0.2259]</w:t>
            </w:r>
          </w:p>
        </w:tc>
        <w:tc>
          <w:tcPr>
            <w:tcW w:type="dxa" w:w="1134"/>
          </w:tcPr>
          <w:p>
            <w:pPr>
              <w:spacing w:before="40" w:after="40" w:line="240" w:lineRule="auto"/>
              <w:jc w:val="center"/>
            </w:pPr>
            <w:r/>
            <w:r>
              <w:rPr>
                <w:rFonts w:ascii="Times New Roman" w:hAnsi="Times New Roman" w:eastAsia="Times New Roman" w:cs="Times New Roman"/>
                <w:b w:val="0"/>
                <w:i w:val="0"/>
                <w:sz w:val="18"/>
              </w:rPr>
              <w:t>0.3641</w:t>
            </w:r>
          </w:p>
        </w:tc>
        <w:tc>
          <w:tcPr>
            <w:tcW w:type="dxa" w:w="1134"/>
          </w:tcPr>
          <w:p>
            <w:pPr>
              <w:spacing w:before="40" w:after="40" w:line="240" w:lineRule="auto"/>
              <w:jc w:val="center"/>
            </w:pPr>
            <w:r/>
            <w:r>
              <w:rPr>
                <w:rFonts w:ascii="Times New Roman" w:hAnsi="Times New Roman" w:eastAsia="Times New Roman" w:cs="Times New Roman"/>
                <w:b w:val="0"/>
                <w:i w:val="0"/>
                <w:sz w:val="18"/>
              </w:rPr>
              <w:t>1.1935</w:t>
            </w:r>
          </w:p>
        </w:tc>
      </w:tr>
      <w:tr>
        <w:tc>
          <w:tcPr>
            <w:tcW w:type="dxa" w:w="1134"/>
          </w:tcPr>
          <w:p>
            <w:pPr>
              <w:spacing w:before="40" w:after="40" w:line="240" w:lineRule="auto"/>
              <w:jc w:val="center"/>
            </w:pPr>
            <w:r/>
            <w:r>
              <w:rPr>
                <w:rFonts w:ascii="Times New Roman" w:hAnsi="Times New Roman" w:eastAsia="Times New Roman" w:cs="Times New Roman"/>
                <w:b w:val="0"/>
                <w:i w:val="0"/>
                <w:sz w:val="18"/>
              </w:rPr>
              <w:t>grasp-and-lift</w:t>
            </w:r>
          </w:p>
        </w:tc>
        <w:tc>
          <w:tcPr>
            <w:tcW w:type="dxa" w:w="1134"/>
          </w:tcPr>
          <w:p>
            <w:pPr>
              <w:spacing w:before="40" w:after="40" w:line="240" w:lineRule="auto"/>
              <w:jc w:val="left"/>
            </w:pPr>
            <w:r/>
            <w:r>
              <w:rPr>
                <w:rFonts w:ascii="Times New Roman" w:hAnsi="Times New Roman" w:eastAsia="Times New Roman" w:cs="Times New Roman"/>
                <w:b w:val="0"/>
                <w:i w:val="0"/>
                <w:sz w:val="18"/>
              </w:rPr>
              <w:t>336</w:t>
            </w:r>
          </w:p>
        </w:tc>
        <w:tc>
          <w:tcPr>
            <w:tcW w:type="dxa" w:w="1134"/>
          </w:tcPr>
          <w:p>
            <w:pPr>
              <w:spacing w:before="40" w:after="40" w:line="240" w:lineRule="auto"/>
              <w:jc w:val="center"/>
            </w:pPr>
            <w:r/>
            <w:r>
              <w:rPr>
                <w:rFonts w:ascii="Times New Roman" w:hAnsi="Times New Roman" w:eastAsia="Times New Roman" w:cs="Times New Roman"/>
                <w:b w:val="0"/>
                <w:i w:val="0"/>
                <w:sz w:val="18"/>
              </w:rPr>
              <w:t>zero</w:t>
            </w:r>
          </w:p>
        </w:tc>
        <w:tc>
          <w:tcPr>
            <w:tcW w:type="dxa" w:w="1134"/>
          </w:tcPr>
          <w:p>
            <w:pPr>
              <w:spacing w:before="40" w:after="40" w:line="240" w:lineRule="auto"/>
              <w:jc w:val="center"/>
            </w:pPr>
            <w:r/>
            <w:r>
              <w:rPr>
                <w:rFonts w:ascii="Times New Roman" w:hAnsi="Times New Roman" w:eastAsia="Times New Roman" w:cs="Times New Roman"/>
                <w:b w:val="0"/>
                <w:i w:val="0"/>
                <w:sz w:val="18"/>
              </w:rPr>
              <w:t>0.7484</w:t>
            </w:r>
          </w:p>
        </w:tc>
        <w:tc>
          <w:tcPr>
            <w:tcW w:type="dxa" w:w="1134"/>
          </w:tcPr>
          <w:p>
            <w:pPr>
              <w:spacing w:before="40" w:after="40" w:line="240" w:lineRule="auto"/>
              <w:jc w:val="center"/>
            </w:pPr>
            <w:r/>
            <w:r>
              <w:rPr>
                <w:rFonts w:ascii="Times New Roman" w:hAnsi="Times New Roman" w:eastAsia="Times New Roman" w:cs="Times New Roman"/>
                <w:b w:val="0"/>
                <w:i w:val="0"/>
                <w:sz w:val="18"/>
              </w:rPr>
              <w:t>0.2408</w:t>
            </w:r>
          </w:p>
        </w:tc>
        <w:tc>
          <w:tcPr>
            <w:tcW w:type="dxa" w:w="1134"/>
          </w:tcPr>
          <w:p>
            <w:pPr>
              <w:spacing w:before="40" w:after="40" w:line="240" w:lineRule="auto"/>
              <w:jc w:val="center"/>
            </w:pPr>
            <w:r/>
            <w:r>
              <w:rPr>
                <w:rFonts w:ascii="Times New Roman" w:hAnsi="Times New Roman" w:eastAsia="Times New Roman" w:cs="Times New Roman"/>
                <w:b w:val="0"/>
                <w:i w:val="0"/>
                <w:sz w:val="18"/>
              </w:rPr>
              <w:t>[0.1941, 0.2476]</w:t>
            </w:r>
          </w:p>
        </w:tc>
        <w:tc>
          <w:tcPr>
            <w:tcW w:type="dxa" w:w="1134"/>
          </w:tcPr>
          <w:p>
            <w:pPr>
              <w:spacing w:before="40" w:after="40" w:line="240" w:lineRule="auto"/>
              <w:jc w:val="center"/>
            </w:pPr>
            <w:r/>
            <w:r>
              <w:rPr>
                <w:rFonts w:ascii="Times New Roman" w:hAnsi="Times New Roman" w:eastAsia="Times New Roman" w:cs="Times New Roman"/>
                <w:b w:val="0"/>
                <w:i w:val="0"/>
                <w:sz w:val="18"/>
              </w:rPr>
              <w:t>0.4187</w:t>
            </w:r>
          </w:p>
        </w:tc>
        <w:tc>
          <w:tcPr>
            <w:tcW w:type="dxa" w:w="1134"/>
          </w:tcPr>
          <w:p>
            <w:pPr>
              <w:spacing w:before="40" w:after="40" w:line="240" w:lineRule="auto"/>
              <w:jc w:val="center"/>
            </w:pPr>
            <w:r/>
            <w:r>
              <w:rPr>
                <w:rFonts w:ascii="Times New Roman" w:hAnsi="Times New Roman" w:eastAsia="Times New Roman" w:cs="Times New Roman"/>
                <w:b w:val="0"/>
                <w:i w:val="0"/>
                <w:sz w:val="18"/>
              </w:rPr>
              <w:t>1.4418</w:t>
            </w:r>
          </w:p>
        </w:tc>
      </w:tr>
      <w:tr>
        <w:tc>
          <w:tcPr>
            <w:tcW w:type="dxa" w:w="1134"/>
          </w:tcPr>
          <w:p>
            <w:pPr>
              <w:spacing w:before="40" w:after="40" w:line="240" w:lineRule="auto"/>
              <w:jc w:val="center"/>
            </w:pPr>
            <w:r/>
            <w:r>
              <w:rPr>
                <w:rFonts w:ascii="Times New Roman" w:hAnsi="Times New Roman" w:eastAsia="Times New Roman" w:cs="Times New Roman"/>
                <w:b w:val="0"/>
                <w:i w:val="0"/>
                <w:sz w:val="18"/>
              </w:rPr>
              <w:t>grasp-and-lift</w:t>
            </w:r>
          </w:p>
        </w:tc>
        <w:tc>
          <w:tcPr>
            <w:tcW w:type="dxa" w:w="1134"/>
          </w:tcPr>
          <w:p>
            <w:pPr>
              <w:spacing w:before="40" w:after="40" w:line="240" w:lineRule="auto"/>
              <w:jc w:val="left"/>
            </w:pPr>
            <w:r/>
            <w:r>
              <w:rPr>
                <w:rFonts w:ascii="Times New Roman" w:hAnsi="Times New Roman" w:eastAsia="Times New Roman" w:cs="Times New Roman"/>
                <w:b w:val="0"/>
                <w:i w:val="0"/>
                <w:sz w:val="18"/>
              </w:rPr>
              <w:t>336</w:t>
            </w:r>
          </w:p>
        </w:tc>
        <w:tc>
          <w:tcPr>
            <w:tcW w:type="dxa" w:w="1134"/>
          </w:tcPr>
          <w:p>
            <w:pPr>
              <w:spacing w:before="40" w:after="40" w:line="240" w:lineRule="auto"/>
              <w:jc w:val="center"/>
            </w:pPr>
            <w:r/>
            <w:r>
              <w:rPr>
                <w:rFonts w:ascii="Times New Roman" w:hAnsi="Times New Roman" w:eastAsia="Times New Roman" w:cs="Times New Roman"/>
                <w:b w:val="0"/>
                <w:i w:val="0"/>
                <w:sz w:val="18"/>
              </w:rPr>
              <w:t>mean</w:t>
            </w:r>
          </w:p>
        </w:tc>
        <w:tc>
          <w:tcPr>
            <w:tcW w:type="dxa" w:w="1134"/>
          </w:tcPr>
          <w:p>
            <w:pPr>
              <w:spacing w:before="40" w:after="40" w:line="240" w:lineRule="auto"/>
              <w:jc w:val="center"/>
            </w:pPr>
            <w:r/>
            <w:r>
              <w:rPr>
                <w:rFonts w:ascii="Times New Roman" w:hAnsi="Times New Roman" w:eastAsia="Times New Roman" w:cs="Times New Roman"/>
                <w:b w:val="0"/>
                <w:i w:val="0"/>
                <w:sz w:val="18"/>
              </w:rPr>
              <w:t>0.7815</w:t>
            </w:r>
          </w:p>
        </w:tc>
        <w:tc>
          <w:tcPr>
            <w:tcW w:type="dxa" w:w="1134"/>
          </w:tcPr>
          <w:p>
            <w:pPr>
              <w:spacing w:before="40" w:after="40" w:line="240" w:lineRule="auto"/>
              <w:jc w:val="center"/>
            </w:pPr>
            <w:r/>
            <w:r>
              <w:rPr>
                <w:rFonts w:ascii="Times New Roman" w:hAnsi="Times New Roman" w:eastAsia="Times New Roman" w:cs="Times New Roman"/>
                <w:b w:val="0"/>
                <w:i w:val="0"/>
                <w:sz w:val="18"/>
              </w:rPr>
              <w:t>0.1671</w:t>
            </w:r>
          </w:p>
        </w:tc>
        <w:tc>
          <w:tcPr>
            <w:tcW w:type="dxa" w:w="1134"/>
          </w:tcPr>
          <w:p>
            <w:pPr>
              <w:spacing w:before="40" w:after="40" w:line="240" w:lineRule="auto"/>
              <w:jc w:val="center"/>
            </w:pPr>
            <w:r/>
            <w:r>
              <w:rPr>
                <w:rFonts w:ascii="Times New Roman" w:hAnsi="Times New Roman" w:eastAsia="Times New Roman" w:cs="Times New Roman"/>
                <w:b w:val="0"/>
                <w:i w:val="0"/>
                <w:sz w:val="18"/>
              </w:rPr>
              <w:t>[0.1494, 0.2201]</w:t>
            </w:r>
          </w:p>
        </w:tc>
        <w:tc>
          <w:tcPr>
            <w:tcW w:type="dxa" w:w="1134"/>
          </w:tcPr>
          <w:p>
            <w:pPr>
              <w:spacing w:before="40" w:after="40" w:line="240" w:lineRule="auto"/>
              <w:jc w:val="center"/>
            </w:pPr>
            <w:r/>
            <w:r>
              <w:rPr>
                <w:rFonts w:ascii="Times New Roman" w:hAnsi="Times New Roman" w:eastAsia="Times New Roman" w:cs="Times New Roman"/>
                <w:b w:val="0"/>
                <w:i w:val="0"/>
                <w:sz w:val="18"/>
              </w:rPr>
              <w:t>0.3545</w:t>
            </w:r>
          </w:p>
        </w:tc>
        <w:tc>
          <w:tcPr>
            <w:tcW w:type="dxa" w:w="1134"/>
          </w:tcPr>
          <w:p>
            <w:pPr>
              <w:spacing w:before="40" w:after="40" w:line="240" w:lineRule="auto"/>
              <w:jc w:val="center"/>
            </w:pPr>
            <w:r/>
            <w:r>
              <w:rPr>
                <w:rFonts w:ascii="Times New Roman" w:hAnsi="Times New Roman" w:eastAsia="Times New Roman" w:cs="Times New Roman"/>
                <w:b w:val="0"/>
                <w:i w:val="0"/>
                <w:sz w:val="18"/>
              </w:rPr>
              <w:t>1.1277</w:t>
            </w:r>
          </w:p>
        </w:tc>
      </w:tr>
    </w:tbl>
    <w:p>
      <w:pPr>
        <w:spacing w:before="0" w:after="200" w:line="240" w:lineRule="auto"/>
        <w:ind w:firstLine="0" w:left="0"/>
        <w:jc w:val="left"/>
      </w:pPr>
    </w:p>
    <w:p>
      <w:pPr>
        <w:spacing w:before="0" w:after="0" w:line="480" w:lineRule="auto"/>
        <w:ind w:firstLine="0" w:left="0"/>
        <w:jc w:val="left"/>
      </w:pPr>
      <w:r>
        <w:rPr>
          <w:rFonts w:ascii="Times New Roman" w:hAnsi="Times New Roman" w:eastAsia="Times New Roman" w:cs="Times New Roman"/>
          <w:b w:val="0"/>
          <w:i w:val="0"/>
          <w:sz w:val="24"/>
        </w:rPr>
        <w:t>Because the pipelines are evaluated on the same subjects we also report the paired difference per subject. The one-sided minus uncorrected difference is +0.254 [+0.229, +0.282] on BCI-2b, +0.129 [+0.098, +0.160] on SEED and +0.030 [+0.013, +0.047] on grasp-and-lift: the one-sided pipeline is worse on all three. The two-sided minus uncorrected difference is −0.014 [−0.036, +0.006] on BCI-2b, which is a tie, −0.251 [−0.296, −0.205] on SEED and −0.006 [−0.010, −0.002] on grasp-and-lift. The correction therefore restores the calibration that the one-sided pipeline destroys on BCI-2b, improves on doing nothing on SEED, and does little on grasp-and-lift.</w:t>
      </w:r>
    </w:p>
    <w:p>
      <w:pPr>
        <w:keepNext/>
        <w:spacing w:before="240" w:after="120" w:line="240" w:lineRule="auto"/>
      </w:pPr>
      <w:r>
        <w:rPr>
          <w:rFonts w:ascii="Times New Roman" w:hAnsi="Times New Roman" w:eastAsia="Times New Roman" w:cs="Times New Roman"/>
          <w:b/>
          <w:i/>
          <w:sz w:val="24"/>
        </w:rPr>
        <w:t>4.8. Collapse, and the difference between chance and collapse</w:t>
      </w:r>
    </w:p>
    <w:p>
      <w:pPr>
        <w:spacing w:before="0" w:after="0" w:line="480" w:lineRule="auto"/>
        <w:ind w:firstLine="0" w:left="0"/>
        <w:jc w:val="left"/>
      </w:pPr>
      <w:r>
        <w:rPr>
          <w:rFonts w:ascii="Times New Roman" w:hAnsi="Times New Roman" w:eastAsia="Times New Roman" w:cs="Times New Roman"/>
          <w:b w:val="0"/>
          <w:i w:val="0"/>
          <w:sz w:val="24"/>
        </w:rPr>
        <w:t>The identity of Section 2.5 is exact by construction: on all 845 cells it agrees with the observed collapse — every prediction equal — in 124 of 124 collapsing cells and 721 of 721 non-collapsing cells. Its substantive use is that it separates collapse from chance-level accuracy. Of the 845 cells, 180 report balanced accuracy exactly 1/K after the one-sided pipeline and only 124 have collapsed; the difference is concentrated in the imbalanced dataset (NER2015: 66 cells at chance, 16 collapsed). A target whose class priors are 0.17 and 0.83 can reach a balanced accuracy of 0.5 without returning a single class.</w:t>
      </w:r>
    </w:p>
    <w:p>
      <w:pPr>
        <w:keepNext/>
        <w:spacing w:before="240" w:after="120" w:line="240" w:lineRule="auto"/>
      </w:pPr>
      <w:r>
        <w:rPr>
          <w:rFonts w:ascii="Times New Roman" w:hAnsi="Times New Roman" w:eastAsia="Times New Roman" w:cs="Times New Roman"/>
          <w:b/>
          <w:i/>
          <w:sz w:val="24"/>
        </w:rPr>
        <w:t>4.9. What is left</w:t>
      </w:r>
    </w:p>
    <w:p>
      <w:pPr>
        <w:spacing w:before="0" w:after="0" w:line="480" w:lineRule="auto"/>
        <w:ind w:firstLine="0" w:left="0"/>
        <w:jc w:val="left"/>
      </w:pPr>
      <w:r>
        <w:rPr>
          <w:rFonts w:ascii="Times New Roman" w:hAnsi="Times New Roman" w:eastAsia="Times New Roman" w:cs="Times New Roman"/>
          <w:b w:val="0"/>
          <w:i w:val="0"/>
          <w:sz w:val="24"/>
        </w:rPr>
        <w:t xml:space="preserve">After the correction a difference from the within-session reference remains. We call it the </w:t>
      </w:r>
      <w:r>
        <w:rPr>
          <w:rFonts w:ascii="Times New Roman" w:hAnsi="Times New Roman" w:eastAsia="Times New Roman" w:cs="Times New Roman"/>
          <w:b w:val="0"/>
          <w:i/>
          <w:sz w:val="24"/>
        </w:rPr>
        <w:t>observed cross-protocol difference</w:t>
      </w:r>
      <w:r>
        <w:rPr>
          <w:rFonts w:ascii="Times New Roman" w:hAnsi="Times New Roman" w:eastAsia="Times New Roman" w:cs="Times New Roman"/>
          <w:b w:val="0"/>
          <w:i w:val="0"/>
          <w:sz w:val="24"/>
        </w:rPr>
        <w:t>: the reference differs from the cross-session model in training-set size and in evaluation protocol, and it is not a ceiling — on BCI-2a the corrected pipeline (0.6119) is above it (0.5355), so the difference cannot be read as an information gap nor as a bound on what a label-free method could recover: 0.0198 on BCI-2b, 0.0770 on SEED, 0.0257 on NER2015 and 0.0294 on grasp-and-lift. It is not an origin effect: across all 845 cells the correlation between z_T and the residual is +0.06, and within datasets it has no consistent sign. The residual is weakly associated with the class-conditional offset h_k of Equation (5) in units of the score spread: +0.21 on BCI-2a, −0.36 on BCI-2b, +0.33 on SEED, +0.30 on NER2015, +0.55 on grasp-and-lift (pooled +0.26, four of five in the same direction). The correlation is descriptive: the class-conditional offset is computed with the target labels and so is the residual, and we do not read it as a causal decomposition. A change of the within-session covariance explains less (pooled +0.10).</w:t>
      </w:r>
    </w:p>
    <w:p>
      <w:pPr>
        <w:keepNext/>
        <w:spacing w:before="240" w:after="120" w:line="240" w:lineRule="auto"/>
      </w:pPr>
      <w:r>
        <w:rPr>
          <w:rFonts w:ascii="Times New Roman" w:hAnsi="Times New Roman" w:eastAsia="Times New Roman" w:cs="Times New Roman"/>
          <w:b/>
          <w:i/>
          <w:sz w:val="24"/>
        </w:rPr>
        <w:t>4.10. Implementation details and the invariance checks</w:t>
      </w:r>
    </w:p>
    <w:p>
      <w:pPr>
        <w:spacing w:before="0" w:after="0" w:line="480" w:lineRule="auto"/>
        <w:ind w:firstLine="0" w:left="0"/>
        <w:jc w:val="left"/>
      </w:pPr>
      <w:r>
        <w:rPr>
          <w:rFonts w:ascii="Times New Roman" w:hAnsi="Times New Roman" w:eastAsia="Times New Roman" w:cs="Times New Roman"/>
          <w:b/>
          <w:i w:val="0"/>
          <w:sz w:val="24"/>
        </w:rPr>
        <w:t>The invariances of the statistic.</w:t>
      </w:r>
      <w:r>
        <w:rPr>
          <w:rFonts w:ascii="Times New Roman" w:hAnsi="Times New Roman" w:eastAsia="Times New Roman" w:cs="Times New Roman"/>
          <w:b w:val="0"/>
          <w:i w:val="0"/>
          <w:sz w:val="24"/>
        </w:rPr>
        <w:t xml:space="preserve"> With the scale taken from the centred scores, z_w is invariant to (i) adding a class-common linear term to all scores, (ii) adding a constant to all scores, and (iii) translating the features in the null space of P W. We verified (i) to 4.4 × 10⁻¹⁶, and (ii) and (iii) to 1.4 × 10⁻¹⁴ and 2.5 × 10⁻¹³ over 60 cells. Taking the scale from the uncentred scores instead breaks (i) and can change the statistic on a decision-equivalent classifier; that convention is not used anywhere in the paper.</w:t>
      </w:r>
    </w:p>
    <w:p>
      <w:pPr>
        <w:spacing w:before="0" w:after="0" w:line="480" w:lineRule="auto"/>
        <w:ind w:firstLine="0" w:left="0"/>
        <w:jc w:val="left"/>
      </w:pPr>
      <w:r>
        <w:rPr>
          <w:rFonts w:ascii="Times New Roman" w:hAnsi="Times New Roman" w:eastAsia="Times New Roman" w:cs="Times New Roman"/>
          <w:b/>
          <w:i w:val="0"/>
          <w:sz w:val="24"/>
        </w:rPr>
        <w:t>The mean/dbl identity.</w:t>
      </w:r>
      <w:r>
        <w:rPr>
          <w:rFonts w:ascii="Times New Roman" w:hAnsi="Times New Roman" w:eastAsia="Times New Roman" w:cs="Times New Roman"/>
          <w:b w:val="0"/>
          <w:i w:val="0"/>
          <w:sz w:val="24"/>
        </w:rPr>
        <w:t xml:space="preserve"> Exact for every fit with an unpenalised intercept; verified on all 845 cells.</w:t>
      </w:r>
    </w:p>
    <w:p>
      <w:pPr>
        <w:spacing w:before="0" w:after="0" w:line="480" w:lineRule="auto"/>
        <w:ind w:firstLine="0" w:left="0"/>
        <w:jc w:val="left"/>
      </w:pPr>
      <w:r>
        <w:rPr>
          <w:rFonts w:ascii="Times New Roman" w:hAnsi="Times New Roman" w:eastAsia="Times New Roman" w:cs="Times New Roman"/>
          <w:b/>
          <w:i w:val="0"/>
          <w:sz w:val="24"/>
        </w:rPr>
        <w:t>The z-score/none agreement.</w:t>
      </w:r>
      <w:r>
        <w:rPr>
          <w:rFonts w:ascii="Times New Roman" w:hAnsi="Times New Roman" w:eastAsia="Times New Roman" w:cs="Times New Roman"/>
          <w:b w:val="0"/>
          <w:i w:val="0"/>
          <w:sz w:val="24"/>
        </w:rPr>
        <w:t xml:space="preserve"> 100.0 per cent on BCI-2a, BCI-2b and grasp-and-lift with Ledoit-Wolf shrinkage, 51.8 per cent with shrinkage set to zero on grasp-and-lift, where the 256-dimensional covariance is rank-deficient. The agreement is empirical; a pipeline that relies on standardisation for equivariance should verify it.</w:t>
      </w:r>
    </w:p>
    <w:p>
      <w:pPr>
        <w:spacing w:before="0" w:after="0" w:line="480" w:lineRule="auto"/>
        <w:ind w:firstLine="0" w:left="0"/>
        <w:jc w:val="left"/>
      </w:pPr>
      <w:r>
        <w:rPr>
          <w:rFonts w:ascii="Times New Roman" w:hAnsi="Times New Roman" w:eastAsia="Times New Roman" w:cs="Times New Roman"/>
          <w:b/>
          <w:i w:val="0"/>
          <w:sz w:val="24"/>
        </w:rPr>
        <w:t>The held-out dataset.</w:t>
      </w:r>
      <w:r>
        <w:rPr>
          <w:rFonts w:ascii="Times New Roman" w:hAnsi="Times New Roman" w:eastAsia="Times New Roman" w:cs="Times New Roman"/>
          <w:b w:val="0"/>
          <w:i w:val="0"/>
          <w:sz w:val="24"/>
        </w:rPr>
        <w:t xml:space="preserve"> SEED-IV was converted from the distributed features with the session labels in its ReadMe, cached per session, and evaluated with the models and thresholds fixed beforehand. No parameter was tuned on it.</w:t>
      </w:r>
    </w:p>
    <w:p>
      <w:pPr>
        <w:keepNext/>
        <w:spacing w:before="240" w:after="120" w:line="240" w:lineRule="auto"/>
      </w:pPr>
      <w:r>
        <w:rPr>
          <w:rFonts w:ascii="Times New Roman" w:hAnsi="Times New Roman" w:eastAsia="Times New Roman" w:cs="Times New Roman"/>
          <w:b/>
          <w:i/>
          <w:sz w:val="24"/>
        </w:rPr>
        <w:t>4.11. A small audit of released preprocessing components</w:t>
      </w:r>
    </w:p>
    <w:p>
      <w:pPr>
        <w:spacing w:before="0" w:after="0" w:line="480" w:lineRule="auto"/>
        <w:ind w:firstLine="0" w:left="0"/>
        <w:jc w:val="left"/>
      </w:pPr>
      <w:r>
        <w:rPr>
          <w:rFonts w:ascii="Times New Roman" w:hAnsi="Times New Roman" w:eastAsia="Times New Roman" w:cs="Times New Roman"/>
          <w:b w:val="0"/>
          <w:i w:val="0"/>
          <w:sz w:val="24"/>
        </w:rPr>
        <w:t>The paper's practical premise is that a pipeline can be built with a reference that is fixed at prediction time. We inspected the components of three widely used frameworks that a cross-session pipeline actually uses, and recorded which data each one takes its reference from.</w:t>
      </w:r>
    </w:p>
    <w:p>
      <w:pPr>
        <w:spacing w:before="0" w:after="0" w:line="480" w:lineRule="auto"/>
        <w:ind w:firstLine="0" w:left="0"/>
        <w:jc w:val="left"/>
      </w:pPr>
      <w:r>
        <w:rPr>
          <w:rFonts w:ascii="Times New Roman" w:hAnsi="Times New Roman" w:eastAsia="Times New Roman" w:cs="Times New Roman"/>
          <w:b w:val="0"/>
          <w:i w:val="0"/>
          <w:sz w:val="24"/>
        </w:rPr>
        <w:t>public sources; the audit is small and reported as such (</w:t>
      </w:r>
      <w:r>
        <w:rPr>
          <w:rFonts w:ascii="Courier New" w:hAnsi="Courier New" w:eastAsia="Courier New" w:cs="Courier New"/>
          <w:b w:val="0"/>
          <w:i w:val="0"/>
          <w:sz w:val="24"/>
        </w:rPr>
        <w:t>results/code_audit.txt</w:t>
      </w:r>
      <w:r>
        <w:rPr>
          <w:rFonts w:ascii="Times New Roman" w:hAnsi="Times New Roman" w:eastAsia="Times New Roman" w:cs="Times New Roman"/>
          <w:b w:val="0"/>
          <w:i w:val="0"/>
          <w:sz w:val="24"/>
        </w:rPr>
        <w:t xml:space="preserve"> in the archive).</w:t>
      </w:r>
    </w:p>
    <w:p>
      <w:pPr>
        <w:keepNext/>
        <w:spacing w:before="240" w:after="80" w:line="240" w:lineRule="auto"/>
      </w:pPr>
      <w:r>
        <w:rPr>
          <w:rFonts w:ascii="Times New Roman" w:hAnsi="Times New Roman" w:eastAsia="Times New Roman" w:cs="Times New Roman"/>
          <w:b/>
          <w:i w:val="0"/>
          <w:sz w:val="21"/>
        </w:rPr>
        <w:t xml:space="preserve">Table 11. </w:t>
      </w:r>
      <w:r>
        <w:rPr>
          <w:rFonts w:ascii="Times New Roman" w:hAnsi="Times New Roman" w:eastAsia="Times New Roman" w:cs="Times New Roman"/>
          <w:b w:val="0"/>
          <w:i w:val="0"/>
          <w:sz w:val="21"/>
        </w:rPr>
        <w:t>What the inspected components centre on. Quoted lines are from the</w:t>
      </w:r>
    </w:p>
    <w:tbl>
      <w:tblPr>
        <w:tblW w:type="auto" w:w="0"/>
        <w:jc w:val="center"/>
        <w:tblLayout w:type="fixed"/>
        <w:tblBorders>
          <w:top w:val="single" w:sz="10" w:space="0" w:color="000000"/>
          <w:bottom w:val="single" w:sz="10" w:space="0" w:color="000000"/>
          <w:left w:val="none" w:sz="0" w:space="0" w:color="auto"/>
          <w:right w:val="none" w:sz="0" w:space="0" w:color="auto"/>
          <w:insideH w:val="none" w:sz="0" w:space="0" w:color="auto"/>
          <w:insideV w:val="none" w:sz="0" w:space="0" w:color="auto"/>
        </w:tblBorders>
        <w:tblLook w:firstColumn="1" w:firstRow="1" w:lastColumn="0" w:lastRow="0" w:noHBand="0" w:noVBand="1" w:val="04A0"/>
        <w:tblLayout w:type="fixed"/>
      </w:tblPr>
      <w:tblGrid>
        <w:gridCol w:w="2268"/>
        <w:gridCol w:w="2268"/>
        <w:gridCol w:w="2268"/>
        <w:gridCol w:w="2268"/>
      </w:tblGrid>
      <w:tr>
        <w:trPr>
          <w:tblHeader/>
        </w:trPr>
        <w:tc>
          <w:tcPr>
            <w:tcW w:type="dxa" w:w="2268"/>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component</w:t>
            </w:r>
          </w:p>
        </w:tc>
        <w:tc>
          <w:tcPr>
            <w:tcW w:type="dxa" w:w="2268"/>
            <w:tcBorders>
              <w:bottom w:val="single" w:sz="6" w:space="0" w:color="000000"/>
            </w:tcBorders>
          </w:tcPr>
          <w:p>
            <w:pPr>
              <w:spacing w:before="40" w:after="40" w:line="240" w:lineRule="auto"/>
              <w:jc w:val="left"/>
            </w:pPr>
            <w:r/>
            <w:r>
              <w:rPr>
                <w:rFonts w:ascii="Times New Roman" w:hAnsi="Times New Roman" w:eastAsia="Times New Roman" w:cs="Times New Roman"/>
                <w:b/>
                <w:i w:val="0"/>
                <w:sz w:val="18"/>
              </w:rPr>
              <w:t>what it does</w:t>
            </w:r>
          </w:p>
        </w:tc>
        <w:tc>
          <w:tcPr>
            <w:tcW w:type="dxa" w:w="2268"/>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reference taken from</w:t>
            </w:r>
          </w:p>
        </w:tc>
        <w:tc>
          <w:tcPr>
            <w:tcW w:type="dxa" w:w="2268"/>
            <w:tcBorders>
              <w:bottom w:val="single" w:sz="6" w:space="0" w:color="000000"/>
            </w:tcBorders>
          </w:tcPr>
          <w:p>
            <w:pPr>
              <w:spacing w:before="40" w:after="40" w:line="240" w:lineRule="auto"/>
              <w:jc w:val="center"/>
            </w:pPr>
            <w:r/>
            <w:r>
              <w:rPr>
                <w:rFonts w:ascii="Times New Roman" w:hAnsi="Times New Roman" w:eastAsia="Times New Roman" w:cs="Times New Roman"/>
                <w:b/>
                <w:i w:val="0"/>
                <w:sz w:val="18"/>
              </w:rPr>
              <w:t>exposed at prediction time?</w:t>
            </w:r>
          </w:p>
        </w:tc>
      </w:tr>
      <w:tr>
        <w:tc>
          <w:tcPr>
            <w:tcW w:type="dxa" w:w="2268"/>
          </w:tcPr>
          <w:p>
            <w:pPr>
              <w:spacing w:before="40" w:after="40" w:line="240" w:lineRule="auto"/>
              <w:jc w:val="center"/>
            </w:pPr>
            <w:r/>
            <w:r>
              <w:rPr>
                <w:rFonts w:ascii="Times New Roman" w:hAnsi="Times New Roman" w:eastAsia="Times New Roman" w:cs="Times New Roman"/>
                <w:b w:val="0"/>
                <w:i w:val="0"/>
                <w:sz w:val="18"/>
              </w:rPr>
              <w:t>MOABB cross-session example [18]</w:t>
            </w:r>
          </w:p>
        </w:tc>
        <w:tc>
          <w:tcPr>
            <w:tcW w:type="dxa" w:w="2268"/>
          </w:tcPr>
          <w:p>
            <w:pPr>
              <w:spacing w:before="40" w:after="40" w:line="240" w:lineRule="auto"/>
              <w:jc w:val="left"/>
            </w:pPr>
            <w:r/>
            <w:r>
              <w:rPr>
                <w:rFonts w:ascii="Courier New" w:hAnsi="Courier New" w:eastAsia="Courier New" w:cs="Courier New"/>
                <w:b w:val="0"/>
                <w:i w:val="0"/>
                <w:sz w:val="18"/>
              </w:rPr>
              <w:t>CrossSessionEvaluation</w:t>
            </w:r>
            <w:r>
              <w:rPr>
                <w:rFonts w:ascii="Times New Roman" w:hAnsi="Times New Roman" w:eastAsia="Times New Roman" w:cs="Times New Roman"/>
                <w:b w:val="0"/>
                <w:i w:val="0"/>
                <w:sz w:val="18"/>
              </w:rPr>
              <w:t xml:space="preserve"> with CSP+LDA and tangent-space+logistic pipelines</w:t>
            </w:r>
          </w:p>
        </w:tc>
        <w:tc>
          <w:tcPr>
            <w:tcW w:type="dxa" w:w="2268"/>
          </w:tcPr>
          <w:p>
            <w:pPr>
              <w:spacing w:before="40" w:after="40" w:line="240" w:lineRule="auto"/>
              <w:jc w:val="center"/>
            </w:pPr>
            <w:r/>
            <w:r>
              <w:rPr>
                <w:rFonts w:ascii="Times New Roman" w:hAnsi="Times New Roman" w:eastAsia="Times New Roman" w:cs="Times New Roman"/>
                <w:b w:val="0"/>
                <w:i w:val="0"/>
                <w:sz w:val="18"/>
              </w:rPr>
              <w:t>every transform is fitted inside the training fold</w:t>
            </w:r>
          </w:p>
        </w:tc>
        <w:tc>
          <w:tcPr>
            <w:tcW w:type="dxa" w:w="2268"/>
          </w:tcPr>
          <w:p>
            <w:pPr>
              <w:spacing w:before="40" w:after="40" w:line="240" w:lineRule="auto"/>
              <w:jc w:val="center"/>
            </w:pPr>
            <w:r/>
            <w:r>
              <w:rPr>
                <w:rFonts w:ascii="Times New Roman" w:hAnsi="Times New Roman" w:eastAsia="Times New Roman" w:cs="Times New Roman"/>
                <w:b w:val="0"/>
                <w:i w:val="0"/>
                <w:sz w:val="18"/>
              </w:rPr>
              <w:t>no</w:t>
            </w:r>
          </w:p>
        </w:tc>
      </w:tr>
      <w:tr>
        <w:tc>
          <w:tcPr>
            <w:tcW w:type="dxa" w:w="2268"/>
          </w:tcPr>
          <w:p>
            <w:pPr>
              <w:spacing w:before="40" w:after="40" w:line="240" w:lineRule="auto"/>
              <w:jc w:val="center"/>
            </w:pPr>
            <w:r/>
            <w:r>
              <w:rPr>
                <w:rFonts w:ascii="Times New Roman" w:hAnsi="Times New Roman" w:eastAsia="Times New Roman" w:cs="Times New Roman"/>
                <w:b w:val="0"/>
                <w:i w:val="0"/>
                <w:sz w:val="18"/>
              </w:rPr>
              <w:t xml:space="preserve">MNE </w:t>
            </w:r>
            <w:r>
              <w:rPr>
                <w:rFonts w:ascii="Courier New" w:hAnsi="Courier New" w:eastAsia="Courier New" w:cs="Courier New"/>
                <w:b w:val="0"/>
                <w:i w:val="0"/>
                <w:sz w:val="18"/>
              </w:rPr>
              <w:t>Scaler</w:t>
            </w:r>
            <w:r>
              <w:rPr>
                <w:rFonts w:ascii="Times New Roman" w:hAnsi="Times New Roman" w:eastAsia="Times New Roman" w:cs="Times New Roman"/>
                <w:b w:val="0"/>
                <w:i w:val="0"/>
                <w:sz w:val="18"/>
              </w:rPr>
              <w:t xml:space="preserve"> [mne/decoding/transformer.py]</w:t>
            </w:r>
          </w:p>
        </w:tc>
        <w:tc>
          <w:tcPr>
            <w:tcW w:type="dxa" w:w="2268"/>
          </w:tcPr>
          <w:p>
            <w:pPr>
              <w:spacing w:before="40" w:after="40" w:line="240" w:lineRule="auto"/>
              <w:jc w:val="left"/>
            </w:pPr>
            <w:r/>
            <w:r>
              <w:rPr>
                <w:rFonts w:ascii="Times New Roman" w:hAnsi="Times New Roman" w:eastAsia="Times New Roman" w:cs="Times New Roman"/>
                <w:b w:val="0"/>
                <w:i w:val="0"/>
                <w:sz w:val="18"/>
              </w:rPr>
              <w:t xml:space="preserve">wraps scikit-learn </w:t>
            </w:r>
            <w:r>
              <w:rPr>
                <w:rFonts w:ascii="Courier New" w:hAnsi="Courier New" w:eastAsia="Courier New" w:cs="Courier New"/>
                <w:b w:val="0"/>
                <w:i w:val="0"/>
                <w:sz w:val="18"/>
              </w:rPr>
              <w:t>StandardScaler</w:t>
            </w:r>
            <w:r>
              <w:rPr>
                <w:rFonts w:ascii="Times New Roman" w:hAnsi="Times New Roman" w:eastAsia="Times New Roman" w:cs="Times New Roman"/>
                <w:b w:val="0"/>
                <w:i w:val="0"/>
                <w:sz w:val="18"/>
              </w:rPr>
              <w:t xml:space="preserve">; </w:t>
            </w:r>
            <w:r>
              <w:rPr>
                <w:rFonts w:ascii="Courier New" w:hAnsi="Courier New" w:eastAsia="Courier New" w:cs="Courier New"/>
                <w:b w:val="0"/>
                <w:i w:val="0"/>
                <w:sz w:val="18"/>
              </w:rPr>
              <w:t>fit</w:t>
            </w:r>
            <w:r>
              <w:rPr>
                <w:rFonts w:ascii="Times New Roman" w:hAnsi="Times New Roman" w:eastAsia="Times New Roman" w:cs="Times New Roman"/>
                <w:b w:val="0"/>
                <w:i w:val="0"/>
                <w:sz w:val="18"/>
              </w:rPr>
              <w:t xml:space="preserve"> then </w:t>
            </w:r>
            <w:r>
              <w:rPr>
                <w:rFonts w:ascii="Courier New" w:hAnsi="Courier New" w:eastAsia="Courier New" w:cs="Courier New"/>
                <w:b w:val="0"/>
                <w:i w:val="0"/>
                <w:sz w:val="18"/>
              </w:rPr>
              <w:t>transform</w:t>
            </w:r>
          </w:p>
        </w:tc>
        <w:tc>
          <w:tcPr>
            <w:tcW w:type="dxa" w:w="2268"/>
          </w:tcPr>
          <w:p>
            <w:pPr>
              <w:spacing w:before="40" w:after="40" w:line="240" w:lineRule="auto"/>
              <w:jc w:val="center"/>
            </w:pPr>
            <w:r/>
            <w:r>
              <w:rPr>
                <w:rFonts w:ascii="Times New Roman" w:hAnsi="Times New Roman" w:eastAsia="Times New Roman" w:cs="Times New Roman"/>
                <w:b w:val="0"/>
                <w:i w:val="0"/>
                <w:sz w:val="18"/>
              </w:rPr>
              <w:t xml:space="preserve">the data passed to </w:t>
            </w:r>
            <w:r>
              <w:rPr>
                <w:rFonts w:ascii="Courier New" w:hAnsi="Courier New" w:eastAsia="Courier New" w:cs="Courier New"/>
                <w:b w:val="0"/>
                <w:i w:val="0"/>
                <w:sz w:val="18"/>
              </w:rPr>
              <w:t>fit</w:t>
            </w:r>
            <w:r>
              <w:rPr>
                <w:rFonts w:ascii="Times New Roman" w:hAnsi="Times New Roman" w:eastAsia="Times New Roman" w:cs="Times New Roman"/>
                <w:b w:val="0"/>
                <w:i w:val="0"/>
                <w:sz w:val="18"/>
              </w:rPr>
              <w:t>, i.e. the training fold</w:t>
            </w:r>
          </w:p>
        </w:tc>
        <w:tc>
          <w:tcPr>
            <w:tcW w:type="dxa" w:w="2268"/>
          </w:tcPr>
          <w:p>
            <w:pPr>
              <w:spacing w:before="40" w:after="40" w:line="240" w:lineRule="auto"/>
              <w:jc w:val="center"/>
            </w:pPr>
            <w:r/>
            <w:r>
              <w:rPr>
                <w:rFonts w:ascii="Times New Roman" w:hAnsi="Times New Roman" w:eastAsia="Times New Roman" w:cs="Times New Roman"/>
                <w:b w:val="0"/>
                <w:i w:val="0"/>
                <w:sz w:val="18"/>
              </w:rPr>
              <w:t>no</w:t>
            </w:r>
          </w:p>
        </w:tc>
      </w:tr>
      <w:tr>
        <w:tc>
          <w:tcPr>
            <w:tcW w:type="dxa" w:w="2268"/>
          </w:tcPr>
          <w:p>
            <w:pPr>
              <w:spacing w:before="40" w:after="40" w:line="240" w:lineRule="auto"/>
              <w:jc w:val="center"/>
            </w:pPr>
            <w:r/>
            <w:r>
              <w:rPr>
                <w:rFonts w:ascii="Times New Roman" w:hAnsi="Times New Roman" w:eastAsia="Times New Roman" w:cs="Times New Roman"/>
                <w:b w:val="0"/>
                <w:i w:val="0"/>
                <w:sz w:val="18"/>
              </w:rPr>
              <w:t xml:space="preserve">Braindecode </w:t>
            </w:r>
            <w:r>
              <w:rPr>
                <w:rFonts w:ascii="Courier New" w:hAnsi="Courier New" w:eastAsia="Courier New" w:cs="Courier New"/>
                <w:b w:val="0"/>
                <w:i w:val="0"/>
                <w:sz w:val="18"/>
              </w:rPr>
              <w:t>exponential_moving_demean</w:t>
            </w:r>
            <w:r>
              <w:rPr>
                <w:rFonts w:ascii="Times New Roman" w:hAnsi="Times New Roman" w:eastAsia="Times New Roman" w:cs="Times New Roman"/>
                <w:b w:val="0"/>
                <w:i w:val="0"/>
                <w:sz w:val="18"/>
              </w:rPr>
              <w:t xml:space="preserve"> [braindecode/preprocessing/preprocess.py]</w:t>
            </w:r>
          </w:p>
        </w:tc>
        <w:tc>
          <w:tcPr>
            <w:tcW w:type="dxa" w:w="2268"/>
          </w:tcPr>
          <w:p>
            <w:pPr>
              <w:spacing w:before="40" w:after="40" w:line="240" w:lineRule="auto"/>
              <w:jc w:val="left"/>
            </w:pPr>
            <w:r/>
            <w:r>
              <w:rPr>
                <w:rFonts w:ascii="Times New Roman" w:hAnsi="Times New Roman" w:eastAsia="Times New Roman" w:cs="Times New Roman"/>
                <w:b w:val="0"/>
                <w:i w:val="0"/>
                <w:sz w:val="18"/>
              </w:rPr>
              <w:t>causal exponential moving average, initialised from the first block of each trial</w:t>
            </w:r>
          </w:p>
        </w:tc>
        <w:tc>
          <w:tcPr>
            <w:tcW w:type="dxa" w:w="2268"/>
          </w:tcPr>
          <w:p>
            <w:pPr>
              <w:spacing w:before="40" w:after="40" w:line="240" w:lineRule="auto"/>
              <w:jc w:val="center"/>
            </w:pPr>
            <w:r/>
            <w:r>
              <w:rPr>
                <w:rFonts w:ascii="Times New Roman" w:hAnsi="Times New Roman" w:eastAsia="Times New Roman" w:cs="Times New Roman"/>
                <w:b w:val="0"/>
                <w:i w:val="0"/>
                <w:sz w:val="18"/>
              </w:rPr>
              <w:t>the signal up to the current sample</w:t>
            </w:r>
          </w:p>
        </w:tc>
        <w:tc>
          <w:tcPr>
            <w:tcW w:type="dxa" w:w="2268"/>
          </w:tcPr>
          <w:p>
            <w:pPr>
              <w:spacing w:before="40" w:after="40" w:line="240" w:lineRule="auto"/>
              <w:jc w:val="center"/>
            </w:pPr>
            <w:r/>
            <w:r>
              <w:rPr>
                <w:rFonts w:ascii="Times New Roman" w:hAnsi="Times New Roman" w:eastAsia="Times New Roman" w:cs="Times New Roman"/>
                <w:b w:val="0"/>
                <w:i w:val="0"/>
                <w:sz w:val="18"/>
              </w:rPr>
              <w:t>no, if the running window covers the session offset</w:t>
            </w:r>
          </w:p>
        </w:tc>
      </w:tr>
    </w:tbl>
    <w:p>
      <w:pPr>
        <w:spacing w:before="0" w:after="200" w:line="240" w:lineRule="auto"/>
        <w:ind w:firstLine="0" w:left="0"/>
        <w:jc w:val="left"/>
      </w:pPr>
    </w:p>
    <w:p>
      <w:pPr>
        <w:spacing w:before="0" w:after="0" w:line="480" w:lineRule="auto"/>
        <w:ind w:firstLine="0" w:left="0"/>
        <w:jc w:val="left"/>
      </w:pPr>
      <w:r>
        <w:rPr>
          <w:rFonts w:ascii="Times New Roman" w:hAnsi="Times New Roman" w:eastAsia="Times New Roman" w:cs="Times New Roman"/>
          <w:b w:val="0"/>
          <w:i w:val="0"/>
          <w:sz w:val="24"/>
        </w:rPr>
        <w:t>None of the three centres the target session at prediction time, and all three therefore satisfy the invariance of Proposition 1 by construction: the reference is the training fold, or a causal running mean that sees the session offset as part of the signal. The failure mode audited in this paper is consequently not present in the framework components we inspected; it belongs to code that patches a normalisation step onto features at prediction time, outside the fold. We did not audit that population, and the audit above is too small to estimate its size.</w:t>
      </w:r>
    </w:p>
    <w:p>
      <w:pPr>
        <w:keepNext/>
        <w:spacing w:before="360" w:after="120" w:line="240" w:lineRule="auto"/>
      </w:pPr>
      <w:r>
        <w:rPr>
          <w:rFonts w:ascii="Times New Roman" w:hAnsi="Times New Roman" w:eastAsia="Times New Roman" w:cs="Times New Roman"/>
          <w:b/>
          <w:i w:val="0"/>
          <w:sz w:val="24"/>
        </w:rPr>
        <w:t>5. The verification procedure</w:t>
      </w:r>
    </w:p>
    <w:p>
      <w:pPr>
        <w:spacing w:before="0" w:after="0" w:line="480" w:lineRule="auto"/>
        <w:ind w:firstLine="0" w:left="0"/>
        <w:jc w:val="left"/>
      </w:pPr>
      <w:r>
        <w:rPr>
          <w:rFonts w:ascii="Times New Roman" w:hAnsi="Times New Roman" w:eastAsia="Times New Roman" w:cs="Times New Roman"/>
          <w:b w:val="0"/>
          <w:i w:val="0"/>
          <w:sz w:val="24"/>
        </w:rPr>
        <w:t>The results reduce to a procedure with three measurements, one correction and one test.</w:t>
      </w:r>
    </w:p>
    <w:p>
      <w:pPr>
        <w:spacing w:before="0" w:after="0" w:line="480" w:lineRule="auto"/>
        <w:ind w:firstLine="0" w:left="0"/>
        <w:jc w:val="left"/>
      </w:pPr>
      <w:r>
        <w:rPr>
          <w:rFonts w:ascii="Times New Roman" w:hAnsi="Times New Roman" w:eastAsia="Times New Roman" w:cs="Times New Roman"/>
          <w:b/>
          <w:i w:val="0"/>
          <w:sz w:val="24"/>
        </w:rPr>
        <w:t>Measure the origin distance of the feature family.</w:t>
      </w:r>
      <w:r>
        <w:rPr>
          <w:rFonts w:ascii="Times New Roman" w:hAnsi="Times New Roman" w:eastAsia="Times New Roman" w:cs="Times New Roman"/>
          <w:b w:val="0"/>
          <w:i w:val="0"/>
          <w:sz w:val="24"/>
        </w:rPr>
        <w:t xml:space="preserve"> z_w of Equation (2) needs only the training session: the fitted weights, the source mean and the centred score spread. In our units, below z_w = 0.35 the penalty of the one-sided form is between +0.024 and −0.015; above z_w = 4 it is between −0.03 and −0.19. These are the ranges observed on the eleven development units, not thresholds; the held-out test shows that a value computed this way does not transfer as an operating rule.</w:t>
      </w:r>
    </w:p>
    <w:p>
      <w:pPr>
        <w:spacing w:before="0" w:after="0" w:line="480" w:lineRule="auto"/>
        <w:ind w:firstLine="0" w:left="0"/>
        <w:jc w:val="left"/>
      </w:pPr>
      <w:r>
        <w:rPr>
          <w:rFonts w:ascii="Times New Roman" w:hAnsi="Times New Roman" w:eastAsia="Times New Roman" w:cs="Times New Roman"/>
          <w:b/>
          <w:i w:val="0"/>
          <w:sz w:val="24"/>
        </w:rPr>
        <w:t>Correct both sides and fit on the centred training data.</w:t>
      </w:r>
      <w:r>
        <w:rPr>
          <w:rFonts w:ascii="Times New Roman" w:hAnsi="Times New Roman" w:eastAsia="Times New Roman" w:cs="Times New Roman"/>
          <w:b w:val="0"/>
          <w:i w:val="0"/>
          <w:sz w:val="24"/>
        </w:rPr>
        <w:t xml:space="preserve"> This makes the pipeline equivariant (Proposition 1). Standardising with training statistics also makes it equivariant but does not implement the two-sided correction; a pipeline that standardises and then centres either way obtains the two-sided result. If the model is frozen, subtract w_k'(μB − μA) from score k instead.</w:t>
      </w:r>
    </w:p>
    <w:p>
      <w:pPr>
        <w:spacing w:before="0" w:after="0" w:line="480" w:lineRule="auto"/>
        <w:ind w:firstLine="0" w:left="0"/>
        <w:jc w:val="left"/>
      </w:pPr>
      <w:r>
        <w:rPr>
          <w:rFonts w:ascii="Times New Roman" w:hAnsi="Times New Roman" w:eastAsia="Times New Roman" w:cs="Times New Roman"/>
          <w:b/>
          <w:i w:val="0"/>
          <w:sz w:val="24"/>
        </w:rPr>
        <w:t>Check the collapse identity before believing an accuracy.</w:t>
      </w:r>
      <w:r>
        <w:rPr>
          <w:rFonts w:ascii="Times New Roman" w:hAnsi="Times New Roman" w:eastAsia="Times New Roman" w:cs="Times New Roman"/>
          <w:b w:val="0"/>
          <w:i w:val="0"/>
          <w:sz w:val="24"/>
        </w:rPr>
        <w:t xml:space="preserve"> If all target predictions are equal the classifier has collapsed, and its balanced accuracy is 1/K by identity.</w:t>
      </w:r>
    </w:p>
    <w:p>
      <w:pPr>
        <w:spacing w:before="0" w:after="0" w:line="480" w:lineRule="auto"/>
        <w:ind w:firstLine="0" w:left="0"/>
        <w:jc w:val="left"/>
      </w:pPr>
      <w:r>
        <w:rPr>
          <w:rFonts w:ascii="Times New Roman" w:hAnsi="Times New Roman" w:eastAsia="Times New Roman" w:cs="Times New Roman"/>
          <w:b/>
          <w:i w:val="0"/>
          <w:sz w:val="24"/>
        </w:rPr>
        <w:t>The invariance test.</w:t>
      </w:r>
      <w:r>
        <w:rPr>
          <w:rFonts w:ascii="Times New Roman" w:hAnsi="Times New Roman" w:eastAsia="Times New Roman" w:cs="Times New Roman"/>
          <w:b w:val="0"/>
          <w:i w:val="0"/>
          <w:sz w:val="24"/>
        </w:rPr>
        <w:t xml:space="preserve"> Translate every feature by a constant, refit, and check that the predictions are unchanged. The test is one line of code and needs no labels. It has two blind spots that follow from Proposition 3: a translation in the null space of P W changes nothing, and a target sample that does not cross the moved boundary changes no label. The test is therefore a sufficient but not a necessary detector, and it should be run with a translation large relative to the score range; we use ten within-session standard deviations in the sweep of Section 4.2.</w:t>
      </w:r>
    </w:p>
    <w:p>
      <w:pPr>
        <w:spacing w:before="0" w:after="0" w:line="480" w:lineRule="auto"/>
        <w:ind w:firstLine="0" w:left="0"/>
        <w:jc w:val="left"/>
      </w:pPr>
      <w:r>
        <w:rPr>
          <w:rFonts w:ascii="Times New Roman" w:hAnsi="Times New Roman" w:eastAsia="Times New Roman" w:cs="Times New Roman"/>
          <w:b/>
          <w:i w:val="0"/>
          <w:sz w:val="24"/>
        </w:rPr>
        <w:t>Report the residual separately.</w:t>
      </w:r>
      <w:r>
        <w:rPr>
          <w:rFonts w:ascii="Times New Roman" w:hAnsi="Times New Roman" w:eastAsia="Times New Roman" w:cs="Times New Roman"/>
          <w:b w:val="0"/>
          <w:i w:val="0"/>
          <w:sz w:val="24"/>
        </w:rPr>
        <w:t xml:space="preserve"> The correction recovers the origin component; the rest is an observed difference from the within-session reference, not an identified information gap, and reporting the two separately prevents a corrected pipeline from being credited with the whole difference.</w:t>
      </w:r>
    </w:p>
    <w:p>
      <w:pPr>
        <w:keepNext/>
        <w:spacing w:before="360" w:after="120" w:line="240" w:lineRule="auto"/>
      </w:pPr>
      <w:r>
        <w:rPr>
          <w:rFonts w:ascii="Times New Roman" w:hAnsi="Times New Roman" w:eastAsia="Times New Roman" w:cs="Times New Roman"/>
          <w:b/>
          <w:i w:val="0"/>
          <w:sz w:val="24"/>
        </w:rPr>
        <w:t>6. Discussion</w:t>
      </w:r>
    </w:p>
    <w:p>
      <w:pPr>
        <w:keepNext/>
        <w:spacing w:before="240" w:after="120" w:line="240" w:lineRule="auto"/>
      </w:pPr>
      <w:r>
        <w:rPr>
          <w:rFonts w:ascii="Times New Roman" w:hAnsi="Times New Roman" w:eastAsia="Times New Roman" w:cs="Times New Roman"/>
          <w:b/>
          <w:i/>
          <w:sz w:val="24"/>
        </w:rPr>
        <w:t>6.1. What the verification establishes, and what it does not</w:t>
      </w:r>
    </w:p>
    <w:p>
      <w:pPr>
        <w:spacing w:before="0" w:after="0" w:line="480" w:lineRule="auto"/>
        <w:ind w:firstLine="0" w:left="0"/>
        <w:jc w:val="left"/>
      </w:pPr>
      <w:r>
        <w:rPr>
          <w:rFonts w:ascii="Times New Roman" w:hAnsi="Times New Roman" w:eastAsia="Times New Roman" w:cs="Times New Roman"/>
          <w:b w:val="0"/>
          <w:i w:val="0"/>
          <w:sz w:val="24"/>
        </w:rPr>
        <w:t>Three kinds of statement are mixed in a paper of this shape, and only the second is specific to EEG. The first is a corollary of linear discriminant theory: a constant added to a feature vector moves the intercept, the prediction-relevant content of a reference is its projection onto the weights, and score differences are unchanged by class-constant shifts. We prove these and do not claim them as discoveries. The second is an empirical regularity of cross-session EEG features: which feature families carry a free origin, how large the resulting damage is on six public datasets, how the damage depends on the classifier's threshold error, and in what ways a source-level statistic fails. The third is a change in practice: centre both sides, run the invariance test, and do not use a norm-based origin statistic. The paper's contribution is the second and the third; the first is the scaffolding, and we say so because a reader who expects a new algorithm should know what this is not.</w:t>
      </w:r>
    </w:p>
    <w:p>
      <w:pPr>
        <w:keepNext/>
        <w:spacing w:before="240" w:after="120" w:line="240" w:lineRule="auto"/>
      </w:pPr>
      <w:r>
        <w:rPr>
          <w:rFonts w:ascii="Times New Roman" w:hAnsi="Times New Roman" w:eastAsia="Times New Roman" w:cs="Times New Roman"/>
          <w:b/>
          <w:i/>
          <w:sz w:val="24"/>
        </w:rPr>
        <w:t>6.2. Why some features are exposed and others are not</w:t>
      </w:r>
    </w:p>
    <w:p>
      <w:pPr>
        <w:spacing w:before="0" w:after="0" w:line="480" w:lineRule="auto"/>
        <w:ind w:firstLine="0" w:left="0"/>
        <w:jc w:val="left"/>
      </w:pPr>
      <w:r>
        <w:rPr>
          <w:rFonts w:ascii="Times New Roman" w:hAnsi="Times New Roman" w:eastAsia="Times New Roman" w:cs="Times New Roman"/>
          <w:b w:val="0"/>
          <w:i w:val="0"/>
          <w:sz w:val="24"/>
        </w:rPr>
        <w:t>z_T is large when the feature carries a free additive constant. Log power has three: the logarithm of a reference power, a floor added before the logarithm, and a change of the reference electrode that adds an offset to the potential before a non-linear transform. Differential entropy inherits all three. A difference of two conditions measured within the same trial has none, which is why the time-domain contrast features of NER2015 have z_T = 0.20 and a penalty of 0.000. This is a statement about measurement conventions, not about neurophysiology: the origin is set by the amplifier, the montage and the code, and none of the three is reported in a typical methods section.</w:t>
      </w:r>
    </w:p>
    <w:p>
      <w:pPr>
        <w:spacing w:before="0" w:after="0" w:line="480" w:lineRule="auto"/>
        <w:ind w:firstLine="0" w:left="0"/>
        <w:jc w:val="left"/>
      </w:pPr>
      <w:r>
        <w:rPr>
          <w:rFonts w:ascii="Times New Roman" w:hAnsi="Times New Roman" w:eastAsia="Times New Roman" w:cs="Times New Roman"/>
          <w:b w:val="0"/>
          <w:i w:val="0"/>
          <w:sz w:val="24"/>
        </w:rPr>
        <w:t>The electrical reading should not be pushed far. An amplifier gain change and a reference-electrode change both alter the covariance of the raw signal, and a reference change is not a pure translation of the feature vector; what is additive after a log transform is the magnitude of a gain change, not every consequence of a montage change.</w:t>
      </w:r>
    </w:p>
    <w:p>
      <w:pPr>
        <w:keepNext/>
        <w:spacing w:before="240" w:after="120" w:line="240" w:lineRule="auto"/>
      </w:pPr>
      <w:r>
        <w:rPr>
          <w:rFonts w:ascii="Times New Roman" w:hAnsi="Times New Roman" w:eastAsia="Times New Roman" w:cs="Times New Roman"/>
          <w:b/>
          <w:i/>
          <w:sz w:val="24"/>
        </w:rPr>
        <w:t>6.3. Relation to alignment methods</w:t>
      </w:r>
    </w:p>
    <w:p>
      <w:pPr>
        <w:spacing w:before="0" w:after="0" w:line="480" w:lineRule="auto"/>
        <w:ind w:firstLine="0" w:left="0"/>
        <w:jc w:val="left"/>
      </w:pPr>
      <w:r>
        <w:rPr>
          <w:rFonts w:ascii="Times New Roman" w:hAnsi="Times New Roman" w:eastAsia="Times New Roman" w:cs="Times New Roman"/>
          <w:b w:val="0"/>
          <w:i w:val="0"/>
          <w:sz w:val="24"/>
        </w:rPr>
        <w:t>A recent benchmark attributes the cross-session advantage of a tangent-space pipeline to its test-time recentering [20]. Our results accept the mechanism and qualify its availability: the recentering in that pipeline is transductive, and Section 4.2 shows that a causal version reproduces the gain from the fifth trial on BCI-2b and BCI-2a, only approaches it on SEED as the window grows, and on grasp-and-lift falls below not correcting at all. The mechanism is real; whether a deployment can have it is a separate question with a measured answer.</w:t>
      </w:r>
    </w:p>
    <w:p>
      <w:pPr>
        <w:spacing w:before="0" w:after="0" w:line="480" w:lineRule="auto"/>
        <w:ind w:firstLine="0" w:left="0"/>
        <w:jc w:val="left"/>
      </w:pPr>
      <w:r>
        <w:rPr>
          <w:rFonts w:ascii="Times New Roman" w:hAnsi="Times New Roman" w:eastAsia="Times New Roman" w:cs="Times New Roman"/>
          <w:b w:val="0"/>
          <w:i w:val="0"/>
          <w:sz w:val="24"/>
        </w:rPr>
        <w:t>Euclidean and Riemannian alignment [5-8] act on second-order structure, and the Riemannian Gaussian–Laplace framework of [16] is a recent example of the same programme. An alignment matrix that is a multiple of the identity performs no alignment, so the first-order correction is not a special case of the second-order one, and Section 4.6 shows that the two compose in all four BCI representations. Where the two intersect is the label-shift problem of Section 2.4: aligning a covariance implicitly assumes that the class mixture is unchanged, and re-weighting the classes changes the average covariance in a way that alignment cannot distinguish from a change of state. Under the label-shift assumption the prior is estimable [12]; without it the same ambiguity applies to both families.</w:t>
      </w:r>
    </w:p>
    <w:p>
      <w:pPr>
        <w:keepNext/>
        <w:spacing w:before="240" w:after="120" w:line="240" w:lineRule="auto"/>
      </w:pPr>
      <w:r>
        <w:rPr>
          <w:rFonts w:ascii="Times New Roman" w:hAnsi="Times New Roman" w:eastAsia="Times New Roman" w:cs="Times New Roman"/>
          <w:b/>
          <w:i/>
          <w:sz w:val="24"/>
        </w:rPr>
        <w:t>6.4. Limitations</w:t>
      </w:r>
    </w:p>
    <w:p>
      <w:pPr>
        <w:spacing w:before="0" w:after="0" w:line="480" w:lineRule="auto"/>
        <w:ind w:firstLine="0" w:left="0"/>
        <w:jc w:val="left"/>
      </w:pPr>
      <w:r>
        <w:rPr>
          <w:rFonts w:ascii="Times New Roman" w:hAnsi="Times New Roman" w:eastAsia="Times New Roman" w:cs="Times New Roman"/>
          <w:b/>
          <w:i w:val="0"/>
          <w:sz w:val="24"/>
        </w:rPr>
        <w:t>Prevalence is measured on three components, not on the field.</w:t>
      </w:r>
      <w:r>
        <w:rPr>
          <w:rFonts w:ascii="Times New Roman" w:hAnsi="Times New Roman" w:eastAsia="Times New Roman" w:cs="Times New Roman"/>
          <w:b w:val="0"/>
          <w:i w:val="0"/>
          <w:sz w:val="24"/>
        </w:rPr>
        <w:t xml:space="preserve"> Section 4.11 audits the MOABB cross-session example, the MNE </w:t>
      </w:r>
      <w:r>
        <w:rPr>
          <w:rFonts w:ascii="Courier New" w:hAnsi="Courier New" w:eastAsia="Courier New" w:cs="Courier New"/>
          <w:b w:val="0"/>
          <w:i w:val="0"/>
          <w:sz w:val="24"/>
        </w:rPr>
        <w:t>Scaler</w:t>
      </w:r>
      <w:r>
        <w:rPr>
          <w:rFonts w:ascii="Times New Roman" w:hAnsi="Times New Roman" w:eastAsia="Times New Roman" w:cs="Times New Roman"/>
          <w:b w:val="0"/>
          <w:i w:val="0"/>
          <w:sz w:val="24"/>
        </w:rPr>
        <w:t xml:space="preserve"> and the Braindecode causal demean; all three take their reference from the training fold or from a causal running mean, so none of them can exhibit the failure, and we put no number on the frequency of the mistake in custom code. The audit is small by design: it establishes that the failure is an implementation choice and not a property of the frameworks, and the invariance test of Section 5 is the instrument that would settle any particular codebase.</w:t>
      </w:r>
    </w:p>
    <w:p>
      <w:pPr>
        <w:spacing w:before="0" w:after="0" w:line="480" w:lineRule="auto"/>
        <w:ind w:firstLine="0" w:left="0"/>
        <w:jc w:val="left"/>
      </w:pPr>
      <w:r>
        <w:rPr>
          <w:rFonts w:ascii="Times New Roman" w:hAnsi="Times New Roman" w:eastAsia="Times New Roman" w:cs="Times New Roman"/>
          <w:b/>
          <w:i w:val="0"/>
          <w:sz w:val="24"/>
        </w:rPr>
        <w:t>The source-level statistic is not a screen.</w:t>
      </w:r>
      <w:r>
        <w:rPr>
          <w:rFonts w:ascii="Times New Roman" w:hAnsi="Times New Roman" w:eastAsia="Times New Roman" w:cs="Times New Roman"/>
          <w:b w:val="0"/>
          <w:i w:val="0"/>
          <w:sz w:val="24"/>
        </w:rPr>
        <w:t xml:space="preserve"> It ranks feature families within the development data and fails at the dataset level (rho = −0.77, exact p = 0.103), on the held-out dataset (specificity 0.000) and within SEED (AUC 0.332). We report it because the quantity is the right first thing to compute, not because it decides.</w:t>
      </w:r>
    </w:p>
    <w:p>
      <w:pPr>
        <w:spacing w:before="0" w:after="0" w:line="480" w:lineRule="auto"/>
        <w:ind w:firstLine="0" w:left="0"/>
        <w:jc w:val="left"/>
      </w:pPr>
      <w:r>
        <w:rPr>
          <w:rFonts w:ascii="Times New Roman" w:hAnsi="Times New Roman" w:eastAsia="Times New Roman" w:cs="Times New Roman"/>
          <w:b/>
          <w:i w:val="0"/>
          <w:sz w:val="24"/>
        </w:rPr>
        <w:t>The displacement model has a measured range.</w:t>
      </w:r>
      <w:r>
        <w:rPr>
          <w:rFonts w:ascii="Times New Roman" w:hAnsi="Times New Roman" w:eastAsia="Times New Roman" w:cs="Times New Roman"/>
          <w:b w:val="0"/>
          <w:i w:val="0"/>
          <w:sz w:val="24"/>
        </w:rPr>
        <w:t xml:space="preserve"> It is quantitative for mean-calibrated linear classifiers under the oracle parameterisation, less so under the parameterisation the Gaussian assumption implies, and not applicable to the margin-based classifier. We do not have a label-free estimator of t*, and the sign analysis therefore remains descriptive.</w:t>
      </w:r>
    </w:p>
    <w:p>
      <w:pPr>
        <w:spacing w:before="0" w:after="0" w:line="480" w:lineRule="auto"/>
        <w:ind w:firstLine="0" w:left="0"/>
        <w:jc w:val="left"/>
      </w:pPr>
      <w:r>
        <w:rPr>
          <w:rFonts w:ascii="Times New Roman" w:hAnsi="Times New Roman" w:eastAsia="Times New Roman" w:cs="Times New Roman"/>
          <w:b/>
          <w:i w:val="0"/>
          <w:sz w:val="24"/>
        </w:rPr>
        <w:t>The protocol is transductive.</w:t>
      </w:r>
      <w:r>
        <w:rPr>
          <w:rFonts w:ascii="Times New Roman" w:hAnsi="Times New Roman" w:eastAsia="Times New Roman" w:cs="Times New Roman"/>
          <w:b w:val="0"/>
          <w:i w:val="0"/>
          <w:sz w:val="24"/>
        </w:rPr>
        <w:t xml:space="preserve"> Both forms of the correction use the whole target session to estimate μB. That is legitimate under a protocol that allows unlabelled target data and is not available in a strictly inductive deployment. The running-mean experiment shows the limit: with the trials in a random order five trials suffice (0.7334 against 0.7365 on BCI-2b), while with the recorded order the same pipeline is exact on BCI-2b (0.7409) and clearly worse on the block-structured datasets (0.6724 against 0.7094 on SEED; 0.6781 against 0.7938 on grasp-and-lift). A running reference does not remove the need for a calibration block.</w:t>
      </w:r>
    </w:p>
    <w:p>
      <w:pPr>
        <w:spacing w:before="0" w:after="0" w:line="480" w:lineRule="auto"/>
        <w:ind w:firstLine="0" w:left="0"/>
        <w:jc w:val="left"/>
      </w:pPr>
      <w:r>
        <w:rPr>
          <w:rFonts w:ascii="Times New Roman" w:hAnsi="Times New Roman" w:eastAsia="Times New Roman" w:cs="Times New Roman"/>
          <w:b/>
          <w:i w:val="0"/>
          <w:sz w:val="24"/>
        </w:rPr>
        <w:t>The statistics are hierarchical.</w:t>
      </w:r>
      <w:r>
        <w:rPr>
          <w:rFonts w:ascii="Times New Roman" w:hAnsi="Times New Roman" w:eastAsia="Times New Roman" w:cs="Times New Roman"/>
          <w:b w:val="0"/>
          <w:i w:val="0"/>
          <w:sz w:val="24"/>
        </w:rPr>
        <w:t xml:space="preserve"> The 845 cells come from 61 subjects and 737 distinct session pairs; subject-level aggregation and the cluster bootstrap are used where they matter, and cell-level correlations are labelled descriptive. The dataset-level tests rest on five or six observations and have little power.</w:t>
      </w:r>
    </w:p>
    <w:p>
      <w:pPr>
        <w:keepNext/>
        <w:spacing w:before="360" w:after="120" w:line="240" w:lineRule="auto"/>
      </w:pPr>
      <w:r>
        <w:rPr>
          <w:rFonts w:ascii="Times New Roman" w:hAnsi="Times New Roman" w:eastAsia="Times New Roman" w:cs="Times New Roman"/>
          <w:b/>
          <w:i w:val="0"/>
          <w:sz w:val="24"/>
        </w:rPr>
        <w:t>7. Conclusion</w:t>
      </w:r>
    </w:p>
    <w:p>
      <w:pPr>
        <w:spacing w:before="0" w:after="0" w:line="480" w:lineRule="auto"/>
        <w:ind w:firstLine="0" w:left="0"/>
        <w:jc w:val="left"/>
      </w:pPr>
      <w:r>
        <w:rPr>
          <w:rFonts w:ascii="Times New Roman" w:hAnsi="Times New Roman" w:eastAsia="Times New Roman" w:cs="Times New Roman"/>
          <w:b w:val="0"/>
          <w:i w:val="0"/>
          <w:sz w:val="24"/>
        </w:rPr>
        <w:t>The two centrings are different operations. The two-sided form is invariant to the coordinate origin, the invariant family is wider than the sample mean, and two corrections leave every score difference unchanged exactly when their projections onto the centred weights agree. The failure of the one-sided form is a threshold displacement; its sign is set by the threshold error the training session already carries, and across five development datasets the resulting damage ranges from nothing on time-domain contrast features to a collapse to chance on log-power and differential-entropy features with a large free origin; a sixth dataset, held out, behaves as the family it belongs to.</w:t>
      </w:r>
    </w:p>
    <w:p>
      <w:pPr>
        <w:spacing w:before="0" w:after="0" w:line="480" w:lineRule="auto"/>
        <w:ind w:firstLine="0" w:left="0"/>
        <w:jc w:val="left"/>
      </w:pPr>
      <w:r>
        <w:rPr>
          <w:rFonts w:ascii="Times New Roman" w:hAnsi="Times New Roman" w:eastAsia="Times New Roman" w:cs="Times New Roman"/>
          <w:b w:val="0"/>
          <w:i w:val="0"/>
          <w:sz w:val="24"/>
        </w:rPr>
        <w:t>What the verification adds to a textbook statement is a measured boundary. The correction is exact for its own component, it composes with second-order alignment, it can be transported to the decision space of a frozen model, and it restores neither the observed cross-protocol difference nor a calibration that the wrong convention destroyed. A source-only statistic computed before the target session exists ranks feature families but does not screen sessions, and we report that as the open problem this audit leaves.</w:t>
      </w:r>
    </w:p>
    <w:p>
      <w:pPr>
        <w:keepNext/>
        <w:spacing w:before="360" w:after="120" w:line="240" w:lineRule="auto"/>
      </w:pPr>
      <w:r>
        <w:rPr>
          <w:rFonts w:ascii="Times New Roman" w:hAnsi="Times New Roman" w:eastAsia="Times New Roman" w:cs="Times New Roman"/>
          <w:b/>
          <w:i w:val="0"/>
          <w:sz w:val="24"/>
        </w:rPr>
        <w:t>CRediT authorship contribution statement</w:t>
      </w:r>
    </w:p>
    <w:p>
      <w:pPr>
        <w:spacing w:before="0" w:after="0" w:line="480" w:lineRule="auto"/>
        <w:ind w:firstLine="0" w:left="0"/>
        <w:jc w:val="left"/>
      </w:pPr>
      <w:r>
        <w:rPr>
          <w:rFonts w:ascii="Times New Roman" w:hAnsi="Times New Roman" w:eastAsia="Times New Roman" w:cs="Times New Roman"/>
          <w:b/>
          <w:i w:val="0"/>
          <w:sz w:val="24"/>
        </w:rPr>
        <w:t>Zihao Gong:</w:t>
      </w:r>
      <w:r>
        <w:rPr>
          <w:rFonts w:ascii="Times New Roman" w:hAnsi="Times New Roman" w:eastAsia="Times New Roman" w:cs="Times New Roman"/>
          <w:b w:val="0"/>
          <w:i w:val="0"/>
          <w:sz w:val="24"/>
        </w:rPr>
        <w:t xml:space="preserve"> Conceptualization, Methodology, Software, Formal analysis, Investigation, Writing – original draft, Visualization. </w:t>
      </w:r>
      <w:r>
        <w:rPr>
          <w:rFonts w:ascii="Times New Roman" w:hAnsi="Times New Roman" w:eastAsia="Times New Roman" w:cs="Times New Roman"/>
          <w:b/>
          <w:i w:val="0"/>
          <w:sz w:val="24"/>
        </w:rPr>
        <w:t>Jiran Li:</w:t>
      </w:r>
      <w:r>
        <w:rPr>
          <w:rFonts w:ascii="Times New Roman" w:hAnsi="Times New Roman" w:eastAsia="Times New Roman" w:cs="Times New Roman"/>
          <w:b w:val="0"/>
          <w:i w:val="0"/>
          <w:sz w:val="24"/>
        </w:rPr>
        <w:t xml:space="preserve"> Conceptualization, Methodology, Validation, Writing – review &amp; editing. </w:t>
      </w:r>
      <w:r>
        <w:rPr>
          <w:rFonts w:ascii="Times New Roman" w:hAnsi="Times New Roman" w:eastAsia="Times New Roman" w:cs="Times New Roman"/>
          <w:b/>
          <w:i w:val="0"/>
          <w:sz w:val="24"/>
        </w:rPr>
        <w:t>Ke Huo:</w:t>
      </w:r>
      <w:r>
        <w:rPr>
          <w:rFonts w:ascii="Times New Roman" w:hAnsi="Times New Roman" w:eastAsia="Times New Roman" w:cs="Times New Roman"/>
          <w:b w:val="0"/>
          <w:i w:val="0"/>
          <w:sz w:val="24"/>
        </w:rPr>
        <w:t xml:space="preserve"> Software, Data curation, Investigation. </w:t>
      </w:r>
      <w:r>
        <w:rPr>
          <w:rFonts w:ascii="Times New Roman" w:hAnsi="Times New Roman" w:eastAsia="Times New Roman" w:cs="Times New Roman"/>
          <w:b/>
          <w:i w:val="0"/>
          <w:sz w:val="24"/>
        </w:rPr>
        <w:t>Yubin Han:</w:t>
      </w:r>
      <w:r>
        <w:rPr>
          <w:rFonts w:ascii="Times New Roman" w:hAnsi="Times New Roman" w:eastAsia="Times New Roman" w:cs="Times New Roman"/>
          <w:b w:val="0"/>
          <w:i w:val="0"/>
          <w:sz w:val="24"/>
        </w:rPr>
        <w:t xml:space="preserve"> Formal analysis, Validation, Visualization. </w:t>
      </w:r>
      <w:r>
        <w:rPr>
          <w:rFonts w:ascii="Times New Roman" w:hAnsi="Times New Roman" w:eastAsia="Times New Roman" w:cs="Times New Roman"/>
          <w:b/>
          <w:i w:val="0"/>
          <w:sz w:val="24"/>
        </w:rPr>
        <w:t>Guangyu Shi:</w:t>
      </w:r>
      <w:r>
        <w:rPr>
          <w:rFonts w:ascii="Times New Roman" w:hAnsi="Times New Roman" w:eastAsia="Times New Roman" w:cs="Times New Roman"/>
          <w:b w:val="0"/>
          <w:i w:val="0"/>
          <w:sz w:val="24"/>
        </w:rPr>
        <w:t xml:space="preserve"> Data curation, Resources, Validation. </w:t>
      </w:r>
      <w:r>
        <w:rPr>
          <w:rFonts w:ascii="Times New Roman" w:hAnsi="Times New Roman" w:eastAsia="Times New Roman" w:cs="Times New Roman"/>
          <w:b/>
          <w:i w:val="0"/>
          <w:sz w:val="24"/>
        </w:rPr>
        <w:t>Yongqiang Xie:</w:t>
      </w:r>
      <w:r>
        <w:rPr>
          <w:rFonts w:ascii="Times New Roman" w:hAnsi="Times New Roman" w:eastAsia="Times New Roman" w:cs="Times New Roman"/>
          <w:b w:val="0"/>
          <w:i w:val="0"/>
          <w:sz w:val="24"/>
        </w:rPr>
        <w:t xml:space="preserve"> Conceptualization, Supervision, Writing – review &amp; editing, Project administration.</w:t>
      </w:r>
    </w:p>
    <w:p>
      <w:pPr>
        <w:keepNext/>
        <w:spacing w:before="360" w:after="120" w:line="240" w:lineRule="auto"/>
      </w:pPr>
      <w:r>
        <w:rPr>
          <w:rFonts w:ascii="Times New Roman" w:hAnsi="Times New Roman" w:eastAsia="Times New Roman" w:cs="Times New Roman"/>
          <w:b/>
          <w:i w:val="0"/>
          <w:sz w:val="24"/>
        </w:rPr>
        <w:t>Declaration of competing interest</w:t>
      </w:r>
    </w:p>
    <w:p>
      <w:pPr>
        <w:spacing w:before="0" w:after="0" w:line="480" w:lineRule="auto"/>
        <w:ind w:firstLine="0" w:left="0"/>
        <w:jc w:val="left"/>
      </w:pPr>
      <w:r>
        <w:rPr>
          <w:rFonts w:ascii="Times New Roman" w:hAnsi="Times New Roman" w:eastAsia="Times New Roman" w:cs="Times New Roman"/>
          <w:b w:val="0"/>
          <w:i w:val="0"/>
          <w:sz w:val="24"/>
        </w:rPr>
        <w:t>The authors declare that they have no known competing financial interests or personal relationships that could have appeared to influence the work reported in this paper.</w:t>
      </w:r>
    </w:p>
    <w:p>
      <w:pPr>
        <w:keepNext/>
        <w:spacing w:before="360" w:after="120" w:line="240" w:lineRule="auto"/>
      </w:pPr>
      <w:r>
        <w:rPr>
          <w:rFonts w:ascii="Times New Roman" w:hAnsi="Times New Roman" w:eastAsia="Times New Roman" w:cs="Times New Roman"/>
          <w:b/>
          <w:i w:val="0"/>
          <w:sz w:val="24"/>
        </w:rPr>
        <w:t>Data availability</w:t>
      </w:r>
    </w:p>
    <w:p>
      <w:pPr>
        <w:spacing w:before="0" w:after="0" w:line="480" w:lineRule="auto"/>
        <w:ind w:firstLine="0" w:left="0"/>
        <w:jc w:val="left"/>
      </w:pPr>
      <w:r>
        <w:rPr>
          <w:rFonts w:ascii="Times New Roman" w:hAnsi="Times New Roman" w:eastAsia="Times New Roman" w:cs="Times New Roman"/>
          <w:b w:val="0"/>
          <w:i w:val="0"/>
          <w:sz w:val="24"/>
        </w:rPr>
        <w:t>BCI Competition IV datasets 2a and 2b are available from the competition organisers. SEED and SEED-IV are available from the BCMI Laboratory, Shanghai Jiao Tong University, on request for academic use; the present study used the differential-entropy features distributed with those releases, unmodified. NER2015 and grasp-and-lift are Kaggle competition datasets and are publicly available. The analysis code, the feature-cache schema and the plain-text output of every number reported in this paper are archived at https://github.com/gzhgzy1234567890-lang/EEG-BSPC/tree/main/origin_equivariance (analysis commit a532f1d7c6), which is the version of record for the code.</w:t>
      </w:r>
    </w:p>
    <w:p>
      <w:pPr>
        <w:keepNext/>
        <w:spacing w:before="360" w:after="120" w:line="240" w:lineRule="auto"/>
      </w:pPr>
      <w:r>
        <w:rPr>
          <w:rFonts w:ascii="Times New Roman" w:hAnsi="Times New Roman" w:eastAsia="Times New Roman" w:cs="Times New Roman"/>
          <w:b/>
          <w:i w:val="0"/>
          <w:sz w:val="24"/>
        </w:rPr>
        <w:t>Acknowledgements</w:t>
      </w:r>
    </w:p>
    <w:p>
      <w:pPr>
        <w:spacing w:before="0" w:after="0" w:line="480" w:lineRule="auto"/>
        <w:ind w:firstLine="0" w:left="0"/>
        <w:jc w:val="left"/>
      </w:pPr>
      <w:r>
        <w:rPr>
          <w:rFonts w:ascii="Times New Roman" w:hAnsi="Times New Roman" w:eastAsia="Times New Roman" w:cs="Times New Roman"/>
          <w:b w:val="0"/>
          <w:i w:val="0"/>
          <w:sz w:val="24"/>
        </w:rPr>
        <w:t>This research did not receive any specific grant from funding agencies in the public, commercial, or not-for-profit sectors.</w:t>
      </w:r>
    </w:p>
    <w:p>
      <w:pPr>
        <w:keepNext/>
        <w:spacing w:before="360" w:after="120" w:line="240" w:lineRule="auto"/>
      </w:pPr>
      <w:r>
        <w:rPr>
          <w:rFonts w:ascii="Times New Roman" w:hAnsi="Times New Roman" w:eastAsia="Times New Roman" w:cs="Times New Roman"/>
          <w:b/>
          <w:i w:val="0"/>
          <w:sz w:val="24"/>
        </w:rPr>
        <w:t>References</w:t>
      </w:r>
    </w:p>
    <w:p>
      <w:pPr>
        <w:spacing w:before="0" w:after="80" w:line="360" w:lineRule="auto"/>
        <w:ind w:hanging="432" w:left="432"/>
        <w:jc w:val="left"/>
      </w:pPr>
      <w:r>
        <w:rPr>
          <w:rFonts w:ascii="Times New Roman" w:hAnsi="Times New Roman" w:eastAsia="Times New Roman" w:cs="Times New Roman"/>
          <w:b w:val="0"/>
          <w:i w:val="0"/>
          <w:sz w:val="22"/>
        </w:rPr>
        <w:t>[1] M. Krauledat, M. Tangermann, B. Blankertz, K.-R. Müller, Towards zero training for brain-computer interfacing, PLoS ONE 3 (2008) e2967.</w:t>
      </w:r>
    </w:p>
    <w:p>
      <w:pPr>
        <w:spacing w:before="0" w:after="80" w:line="360" w:lineRule="auto"/>
        <w:ind w:hanging="432" w:left="432"/>
        <w:jc w:val="left"/>
      </w:pPr>
      <w:r>
        <w:rPr>
          <w:rFonts w:ascii="Times New Roman" w:hAnsi="Times New Roman" w:eastAsia="Times New Roman" w:cs="Times New Roman"/>
          <w:b w:val="0"/>
          <w:i w:val="0"/>
          <w:sz w:val="22"/>
        </w:rPr>
        <w:t>[2] F. Lotte, Signal processing approaches to minimize or suppress calibration time in oscillatory activity-based brain-computer interfaces, Proc. IEEE 103 (2015) 871–890.</w:t>
      </w:r>
    </w:p>
    <w:p>
      <w:pPr>
        <w:spacing w:before="0" w:after="80" w:line="360" w:lineRule="auto"/>
        <w:ind w:hanging="432" w:left="432"/>
        <w:jc w:val="left"/>
      </w:pPr>
      <w:r>
        <w:rPr>
          <w:rFonts w:ascii="Times New Roman" w:hAnsi="Times New Roman" w:eastAsia="Times New Roman" w:cs="Times New Roman"/>
          <w:b w:val="0"/>
          <w:i w:val="0"/>
          <w:sz w:val="22"/>
        </w:rPr>
        <w:t>[3] C. Vidaurre, C. Sannelli, K.-R. Müller, B. Blankertz, Machine-learning-based coadaptive calibration for brain-computer interfaces, Neural Comput. 23 (2011) 791–816.</w:t>
      </w:r>
    </w:p>
    <w:p>
      <w:pPr>
        <w:spacing w:before="0" w:after="80" w:line="360" w:lineRule="auto"/>
        <w:ind w:hanging="432" w:left="432"/>
        <w:jc w:val="left"/>
      </w:pPr>
      <w:r>
        <w:rPr>
          <w:rFonts w:ascii="Times New Roman" w:hAnsi="Times New Roman" w:eastAsia="Times New Roman" w:cs="Times New Roman"/>
          <w:b w:val="0"/>
          <w:i w:val="0"/>
          <w:sz w:val="22"/>
        </w:rPr>
        <w:t>[4] R. Apicella, F. Isgrò, A. Pollastro, R. Prevete, On the effects of data normalization on EEG-based BCI classification, Eng. Appl. Artif. Intell. 123 (2023) 106205.</w:t>
      </w:r>
    </w:p>
    <w:p>
      <w:pPr>
        <w:spacing w:before="0" w:after="80" w:line="360" w:lineRule="auto"/>
        <w:ind w:hanging="432" w:left="432"/>
        <w:jc w:val="left"/>
      </w:pPr>
      <w:r>
        <w:rPr>
          <w:rFonts w:ascii="Times New Roman" w:hAnsi="Times New Roman" w:eastAsia="Times New Roman" w:cs="Times New Roman"/>
          <w:b w:val="0"/>
          <w:i w:val="0"/>
          <w:sz w:val="22"/>
        </w:rPr>
        <w:t>[5] M. Congedo, A. Barachant, R. Bhatia, Riemannian geometry for EEG-based brain-computer interfaces: a primer and a review, Brain-Comput. Interfaces 4 (2017) 155–174.</w:t>
      </w:r>
    </w:p>
    <w:p>
      <w:pPr>
        <w:spacing w:before="0" w:after="80" w:line="360" w:lineRule="auto"/>
        <w:ind w:hanging="432" w:left="432"/>
        <w:jc w:val="left"/>
      </w:pPr>
      <w:r>
        <w:rPr>
          <w:rFonts w:ascii="Times New Roman" w:hAnsi="Times New Roman" w:eastAsia="Times New Roman" w:cs="Times New Roman"/>
          <w:b w:val="0"/>
          <w:i w:val="0"/>
          <w:sz w:val="22"/>
        </w:rPr>
        <w:t>[6] H. He, D. Wu, Transfer learning for brain-computer interfaces: a Euclidean space data alignment approach, IEEE Trans. Biomed. Eng. 67 (2020) 399–410.</w:t>
      </w:r>
    </w:p>
    <w:p>
      <w:pPr>
        <w:spacing w:before="0" w:after="80" w:line="360" w:lineRule="auto"/>
        <w:ind w:hanging="432" w:left="432"/>
        <w:jc w:val="left"/>
      </w:pPr>
      <w:r>
        <w:rPr>
          <w:rFonts w:ascii="Times New Roman" w:hAnsi="Times New Roman" w:eastAsia="Times New Roman" w:cs="Times New Roman"/>
          <w:b w:val="0"/>
          <w:i w:val="0"/>
          <w:sz w:val="22"/>
        </w:rPr>
        <w:t>[7] F. Yger, M. Berar, F. Lotte, Riemannian approaches in brain-computer interfaces: a review, IEEE Trans. Neural Syst. Rehabil. Eng. 25 (2017) 1753–1762.</w:t>
      </w:r>
    </w:p>
    <w:p>
      <w:pPr>
        <w:spacing w:before="0" w:after="80" w:line="360" w:lineRule="auto"/>
        <w:ind w:hanging="432" w:left="432"/>
        <w:jc w:val="left"/>
      </w:pPr>
      <w:r>
        <w:rPr>
          <w:rFonts w:ascii="Times New Roman" w:hAnsi="Times New Roman" w:eastAsia="Times New Roman" w:cs="Times New Roman"/>
          <w:b w:val="0"/>
          <w:i w:val="0"/>
          <w:sz w:val="22"/>
        </w:rPr>
        <w:t>[8] P. Zanini, M. Congedo, C. Jutten, S. Said, Y. Berthoumieu, Transfer learning: a Riemannian geometry framework with applications to brain-computer interfaces, IEEE Trans. Biomed. Eng. 65 (2018) 1107–1116.</w:t>
      </w:r>
    </w:p>
    <w:p>
      <w:pPr>
        <w:spacing w:before="0" w:after="80" w:line="360" w:lineRule="auto"/>
        <w:ind w:hanging="432" w:left="432"/>
        <w:jc w:val="left"/>
      </w:pPr>
      <w:r>
        <w:rPr>
          <w:rFonts w:ascii="Times New Roman" w:hAnsi="Times New Roman" w:eastAsia="Times New Roman" w:cs="Times New Roman"/>
          <w:b w:val="0"/>
          <w:i w:val="0"/>
          <w:sz w:val="22"/>
        </w:rPr>
        <w:t>[9] W. Samek, K.-R. Müller, M. Kawanabe, C. Vidaurre, Brain-computer interfacing in discriminative and stationary subspaces, in: Proc. IEEE EMBS, 2012, pp. 2873–2876.</w:t>
      </w:r>
    </w:p>
    <w:p>
      <w:pPr>
        <w:spacing w:before="0" w:after="80" w:line="360" w:lineRule="auto"/>
        <w:ind w:hanging="432" w:left="432"/>
        <w:jc w:val="left"/>
      </w:pPr>
      <w:r>
        <w:rPr>
          <w:rFonts w:ascii="Times New Roman" w:hAnsi="Times New Roman" w:eastAsia="Times New Roman" w:cs="Times New Roman"/>
          <w:b w:val="0"/>
          <w:i w:val="0"/>
          <w:sz w:val="22"/>
        </w:rPr>
        <w:t>[10] B. Blankertz, M. Kawanabe, R. Tomioka, F. U. Hohlefeld, V. V. Nikulin, K.-R. Müller, Invariant common spatial patterns: alleviating nonstationarities in brain-computer interfacing, in: Adv. Neural Inf. Process. Syst. 20, 2008, pp. 113–120.</w:t>
      </w:r>
    </w:p>
    <w:p>
      <w:pPr>
        <w:spacing w:before="0" w:after="80" w:line="360" w:lineRule="auto"/>
        <w:ind w:hanging="432" w:left="432"/>
        <w:jc w:val="left"/>
      </w:pPr>
      <w:r>
        <w:rPr>
          <w:rFonts w:ascii="Times New Roman" w:hAnsi="Times New Roman" w:eastAsia="Times New Roman" w:cs="Times New Roman"/>
          <w:b w:val="0"/>
          <w:i w:val="0"/>
          <w:sz w:val="22"/>
        </w:rPr>
        <w:t>[11] O. Ledoit, M. Wolf, A well-conditioned estimator for large-dimensional covariance matrices, J. Multivar. Anal. 88 (2004) 365–411.</w:t>
      </w:r>
    </w:p>
    <w:p>
      <w:pPr>
        <w:spacing w:before="0" w:after="80" w:line="360" w:lineRule="auto"/>
        <w:ind w:hanging="432" w:left="432"/>
        <w:jc w:val="left"/>
      </w:pPr>
      <w:r>
        <w:rPr>
          <w:rFonts w:ascii="Times New Roman" w:hAnsi="Times New Roman" w:eastAsia="Times New Roman" w:cs="Times New Roman"/>
          <w:b w:val="0"/>
          <w:i w:val="0"/>
          <w:sz w:val="22"/>
        </w:rPr>
        <w:t>[12] M. Saerens, P. Latinne, C. Decaestecker, Adjusting the outputs of a classifier to new a priori probabilities: a simple procedure, Neural Comput. 14 (2002) 21–41.</w:t>
      </w:r>
    </w:p>
    <w:p>
      <w:pPr>
        <w:spacing w:before="0" w:after="80" w:line="360" w:lineRule="auto"/>
        <w:ind w:hanging="432" w:left="432"/>
        <w:jc w:val="left"/>
      </w:pPr>
      <w:r>
        <w:rPr>
          <w:rFonts w:ascii="Times New Roman" w:hAnsi="Times New Roman" w:eastAsia="Times New Roman" w:cs="Times New Roman"/>
          <w:b w:val="0"/>
          <w:i w:val="0"/>
          <w:sz w:val="22"/>
        </w:rPr>
        <w:t>[13] M. Tangermann, K.-R. Müller, A. Aertsen, et al., Review of the BCI competition IV, Front. Neurosci. 6 (2012) 55.</w:t>
      </w:r>
    </w:p>
    <w:p>
      <w:pPr>
        <w:spacing w:before="0" w:after="80" w:line="360" w:lineRule="auto"/>
        <w:ind w:hanging="432" w:left="432"/>
        <w:jc w:val="left"/>
      </w:pPr>
      <w:r>
        <w:rPr>
          <w:rFonts w:ascii="Times New Roman" w:hAnsi="Times New Roman" w:eastAsia="Times New Roman" w:cs="Times New Roman"/>
          <w:b w:val="0"/>
          <w:i w:val="0"/>
          <w:sz w:val="22"/>
        </w:rPr>
        <w:t>[14] W.-L. Zheng, B.-L. Lu, Investigating critical frequency bands and channels for EEG-based emotion recognition with deep neural networks, IEEE Trans. Auton. Ment. Dev. 7 (2015) 162–175.</w:t>
      </w:r>
    </w:p>
    <w:p>
      <w:pPr>
        <w:spacing w:before="0" w:after="80" w:line="360" w:lineRule="auto"/>
        <w:ind w:hanging="432" w:left="432"/>
        <w:jc w:val="left"/>
      </w:pPr>
      <w:r>
        <w:rPr>
          <w:rFonts w:ascii="Times New Roman" w:hAnsi="Times New Roman" w:eastAsia="Times New Roman" w:cs="Times New Roman"/>
          <w:b w:val="0"/>
          <w:i w:val="0"/>
          <w:sz w:val="22"/>
        </w:rPr>
        <w:t>[15] R.-N. Duan, J.-Y. Zhu, B.-L. Lu, Differential entropy feature for EEG-based emotion classification, in: Proc. 6th Int. IEEE/EMBS Conf. Neural Eng., 2013, pp. 81–84.</w:t>
      </w:r>
    </w:p>
    <w:p>
      <w:pPr>
        <w:spacing w:before="0" w:after="80" w:line="360" w:lineRule="auto"/>
        <w:ind w:hanging="432" w:left="432"/>
        <w:jc w:val="left"/>
      </w:pPr>
      <w:r>
        <w:rPr>
          <w:rFonts w:ascii="Times New Roman" w:hAnsi="Times New Roman" w:eastAsia="Times New Roman" w:cs="Times New Roman"/>
          <w:b w:val="0"/>
          <w:i w:val="0"/>
          <w:sz w:val="22"/>
        </w:rPr>
        <w:t>[16] M. Congedo, A. Barachant, A. Andreev, A Riemannian Gauss–Laplace distribution on the manifold of symmetric positive definite matrices, with application to anomaly detection and clustering, arXiv:2306.10543 (2023).</w:t>
      </w:r>
    </w:p>
    <w:p>
      <w:pPr>
        <w:spacing w:before="0" w:after="80" w:line="360" w:lineRule="auto"/>
        <w:ind w:hanging="432" w:left="432"/>
        <w:jc w:val="left"/>
      </w:pPr>
      <w:r>
        <w:rPr>
          <w:rFonts w:ascii="Times New Roman" w:hAnsi="Times New Roman" w:eastAsia="Times New Roman" w:cs="Times New Roman"/>
          <w:b w:val="0"/>
          <w:i w:val="0"/>
          <w:sz w:val="22"/>
        </w:rPr>
        <w:t>[17] F. Lotte, L. Bougrain, A. Cichocki, M. Clerc, M. Congedo, A. Rakotomamonjy, F. Yger, A review of classification algorithms for EEG-based brain-computer interfaces: a 10 year update, J. Neural Eng. 15 (2018) 031005.</w:t>
      </w:r>
    </w:p>
    <w:p>
      <w:pPr>
        <w:spacing w:before="0" w:after="80" w:line="360" w:lineRule="auto"/>
        <w:ind w:hanging="432" w:left="432"/>
        <w:jc w:val="left"/>
      </w:pPr>
      <w:r>
        <w:rPr>
          <w:rFonts w:ascii="Times New Roman" w:hAnsi="Times New Roman" w:eastAsia="Times New Roman" w:cs="Times New Roman"/>
          <w:b w:val="0"/>
          <w:i w:val="0"/>
          <w:sz w:val="22"/>
        </w:rPr>
        <w:t>[18] MOABB developers, Cross-session motor imagery example (CSP+LDA and Riemannian geometry + logistic regression, leave-one-session-out), NeuroTechX/moabb, 2024. https://github.com/NeuroTechX/moabb</w:t>
      </w:r>
    </w:p>
    <w:p>
      <w:pPr>
        <w:spacing w:before="0" w:after="80" w:line="360" w:lineRule="auto"/>
        <w:ind w:hanging="432" w:left="432"/>
        <w:jc w:val="left"/>
      </w:pPr>
      <w:r>
        <w:rPr>
          <w:rFonts w:ascii="Times New Roman" w:hAnsi="Times New Roman" w:eastAsia="Times New Roman" w:cs="Times New Roman"/>
          <w:b w:val="0"/>
          <w:i w:val="0"/>
          <w:sz w:val="22"/>
        </w:rPr>
        <w:t>[19] W.-L. Zheng, W. Liu, Y. Lu, B.-L. Lu, A. Cichocki, EmotionMeter: a multimodal framework for recognizing human emotions, IEEE Trans. Cybern. 49 (2019) 1110–1122.</w:t>
      </w:r>
    </w:p>
    <w:p>
      <w:pPr>
        <w:spacing w:before="0" w:after="80" w:line="360" w:lineRule="auto"/>
        <w:ind w:hanging="432" w:left="432"/>
        <w:jc w:val="left"/>
      </w:pPr>
      <w:r>
        <w:rPr>
          <w:rFonts w:ascii="Times New Roman" w:hAnsi="Times New Roman" w:eastAsia="Times New Roman" w:cs="Times New Roman"/>
          <w:b w:val="0"/>
          <w:i w:val="0"/>
          <w:sz w:val="22"/>
        </w:rPr>
        <w:t>[20] M. Rahimipour, M. M. Van Hulle, Simple geometric recentering rivals deep sequence models for cross-session EEG motor-imagery decoding, bioRxiv (2026) 2026.07.07.736991, version 1, posted 11 July 2026, accessed 28 October 2026. https://doi.org/10.64898/2026.07.07.736991</w:t>
      </w:r>
    </w:p>
    <w:sectPr w:rsidR="00FC693F" w:rsidRPr="0006063C" w:rsidSect="00034616">
      <w:footerReference w:type="default" r:id="rId9"/>
      <w:pgSz w:w="11906" w:h="16838"/>
      <w:pgMar w:top="1417" w:right="1417" w:bottom="1417" w:left="1417" w:header="720" w:footer="720" w:gutter="0"/>
      <w:lnNumType w:countBy="1" w:restart="continuous" w:distance="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