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2019-01-21，共检测到0个测控事件，如下表所示：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  <w:r>
            <w:t>没有找到对应数据</w:t>
          </w:r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共检测到0个参数异常，如下表所示：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  <w:r>
            <w:t>没有找到对应数据</w:t>
          </w:r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共检测到0个参数周期，如下表所示：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  <w:r>
            <w:t>没有找到对应数据</w:t>
          </w:r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p>
        <w:r>
          <w:drawing>
            <wp:inline distT="0" distB="0" distL="0" distR="0" wp14:editId="50D07946">
              <wp:extent cx="5248275" cy="28956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w Bitmap Image.jpg"/>
                      <pic:cNvPicPr/>
                    </pic:nvPicPr>
                    <pic:blipFill>
                      <a:blip r:embed="R19b75049d0004053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8275" cy="289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r>
        <w:t/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参数Tn2去年间共发生0次异常，最大值为0。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  <w:r>
            <w:t>«TableEvent:BeginTime=Today.Year-TimeSpan(2y)&amp;EndTime=Today.Year-TimeSpan(1y)&amp;Name=event1» MERGEFIELD  Today1  \* MERGEFORMAT  MERGEFIELD  Today1  \* MERGEFORMAT  MERGEFIELD TodayPlanType  MergeField TodayD </w:t>
          </w:r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19b75049d000405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