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D42A3" w14:textId="77777777" w:rsidR="00661882" w:rsidRPr="00661882" w:rsidRDefault="00661882" w:rsidP="00661882">
      <w:pPr>
        <w:jc w:val="center"/>
        <w:rPr>
          <w:rFonts w:ascii="Arial" w:eastAsiaTheme="majorEastAsia" w:hAnsi="Arial" w:cs="Arial"/>
          <w:b/>
          <w:color w:val="auto"/>
          <w:spacing w:val="5"/>
          <w:kern w:val="28"/>
          <w:sz w:val="32"/>
          <w:szCs w:val="32"/>
        </w:rPr>
      </w:pPr>
      <w:proofErr w:type="spellStart"/>
      <w:r w:rsidRPr="00661882">
        <w:rPr>
          <w:rFonts w:ascii="Arial" w:eastAsiaTheme="majorEastAsia" w:hAnsi="Arial" w:cs="Arial"/>
          <w:b/>
          <w:color w:val="auto"/>
          <w:spacing w:val="5"/>
          <w:kern w:val="28"/>
          <w:sz w:val="32"/>
          <w:szCs w:val="32"/>
        </w:rPr>
        <w:t>Actividad</w:t>
      </w:r>
      <w:proofErr w:type="spellEnd"/>
      <w:r w:rsidRPr="00661882">
        <w:rPr>
          <w:rFonts w:ascii="Arial" w:eastAsiaTheme="majorEastAsia" w:hAnsi="Arial" w:cs="Arial"/>
          <w:b/>
          <w:color w:val="auto"/>
          <w:spacing w:val="5"/>
          <w:kern w:val="28"/>
          <w:sz w:val="32"/>
          <w:szCs w:val="32"/>
        </w:rPr>
        <w:t xml:space="preserve"> </w:t>
      </w:r>
      <w:proofErr w:type="spellStart"/>
      <w:r w:rsidRPr="00661882">
        <w:rPr>
          <w:rFonts w:ascii="Arial" w:eastAsiaTheme="majorEastAsia" w:hAnsi="Arial" w:cs="Arial"/>
          <w:b/>
          <w:color w:val="auto"/>
          <w:spacing w:val="5"/>
          <w:kern w:val="28"/>
          <w:sz w:val="32"/>
          <w:szCs w:val="32"/>
        </w:rPr>
        <w:t>en</w:t>
      </w:r>
      <w:proofErr w:type="spellEnd"/>
      <w:r w:rsidRPr="00661882">
        <w:rPr>
          <w:rFonts w:ascii="Arial" w:eastAsiaTheme="majorEastAsia" w:hAnsi="Arial" w:cs="Arial"/>
          <w:b/>
          <w:color w:val="auto"/>
          <w:spacing w:val="5"/>
          <w:kern w:val="28"/>
          <w:sz w:val="32"/>
          <w:szCs w:val="32"/>
        </w:rPr>
        <w:t xml:space="preserve"> </w:t>
      </w:r>
      <w:proofErr w:type="spellStart"/>
      <w:r w:rsidRPr="00661882">
        <w:rPr>
          <w:rFonts w:ascii="Arial" w:eastAsiaTheme="majorEastAsia" w:hAnsi="Arial" w:cs="Arial"/>
          <w:b/>
          <w:color w:val="auto"/>
          <w:spacing w:val="5"/>
          <w:kern w:val="28"/>
          <w:sz w:val="32"/>
          <w:szCs w:val="32"/>
        </w:rPr>
        <w:t>equipos</w:t>
      </w:r>
      <w:proofErr w:type="spellEnd"/>
      <w:r w:rsidRPr="00661882">
        <w:rPr>
          <w:rFonts w:ascii="Arial" w:eastAsiaTheme="majorEastAsia" w:hAnsi="Arial" w:cs="Arial"/>
          <w:b/>
          <w:color w:val="auto"/>
          <w:spacing w:val="5"/>
          <w:kern w:val="28"/>
          <w:sz w:val="32"/>
          <w:szCs w:val="32"/>
        </w:rPr>
        <w:t xml:space="preserve"> </w:t>
      </w:r>
      <w:proofErr w:type="spellStart"/>
      <w:r w:rsidRPr="00661882">
        <w:rPr>
          <w:rFonts w:ascii="Arial" w:eastAsiaTheme="majorEastAsia" w:hAnsi="Arial" w:cs="Arial"/>
          <w:b/>
          <w:color w:val="auto"/>
          <w:spacing w:val="5"/>
          <w:kern w:val="28"/>
          <w:sz w:val="32"/>
          <w:szCs w:val="32"/>
        </w:rPr>
        <w:t>titulada</w:t>
      </w:r>
      <w:proofErr w:type="spellEnd"/>
      <w:r w:rsidRPr="00661882">
        <w:rPr>
          <w:rFonts w:ascii="Arial" w:eastAsiaTheme="majorEastAsia" w:hAnsi="Arial" w:cs="Arial"/>
          <w:b/>
          <w:color w:val="auto"/>
          <w:spacing w:val="5"/>
          <w:kern w:val="28"/>
          <w:sz w:val="32"/>
          <w:szCs w:val="32"/>
        </w:rPr>
        <w:t>:</w:t>
      </w:r>
    </w:p>
    <w:p w14:paraId="056D6C3E" w14:textId="20FF871B" w:rsidR="00661882" w:rsidRDefault="00661882" w:rsidP="00661882">
      <w:pPr>
        <w:jc w:val="center"/>
        <w:rPr>
          <w:rFonts w:ascii="Arial" w:eastAsiaTheme="majorEastAsia" w:hAnsi="Arial" w:cs="Arial"/>
          <w:b/>
          <w:color w:val="auto"/>
          <w:spacing w:val="5"/>
          <w:kern w:val="28"/>
          <w:sz w:val="32"/>
          <w:szCs w:val="32"/>
        </w:rPr>
      </w:pPr>
      <w:r w:rsidRPr="00661882">
        <w:rPr>
          <w:rFonts w:ascii="Arial" w:eastAsiaTheme="majorEastAsia" w:hAnsi="Arial" w:cs="Arial"/>
          <w:b/>
          <w:color w:val="auto"/>
          <w:spacing w:val="5"/>
          <w:kern w:val="28"/>
          <w:sz w:val="32"/>
          <w:szCs w:val="32"/>
        </w:rPr>
        <w:t xml:space="preserve">"El Ciclo </w:t>
      </w:r>
      <w:proofErr w:type="spellStart"/>
      <w:r w:rsidRPr="00661882">
        <w:rPr>
          <w:rFonts w:ascii="Arial" w:eastAsiaTheme="majorEastAsia" w:hAnsi="Arial" w:cs="Arial"/>
          <w:b/>
          <w:color w:val="auto"/>
          <w:spacing w:val="5"/>
          <w:kern w:val="28"/>
          <w:sz w:val="32"/>
          <w:szCs w:val="32"/>
        </w:rPr>
        <w:t>Crítico</w:t>
      </w:r>
      <w:proofErr w:type="spellEnd"/>
      <w:r w:rsidRPr="00661882">
        <w:rPr>
          <w:rFonts w:ascii="Arial" w:eastAsiaTheme="majorEastAsia" w:hAnsi="Arial" w:cs="Arial"/>
          <w:b/>
          <w:color w:val="auto"/>
          <w:spacing w:val="5"/>
          <w:kern w:val="28"/>
          <w:sz w:val="32"/>
          <w:szCs w:val="32"/>
        </w:rPr>
        <w:t xml:space="preserve">: De </w:t>
      </w:r>
      <w:proofErr w:type="spellStart"/>
      <w:r w:rsidRPr="00661882">
        <w:rPr>
          <w:rFonts w:ascii="Arial" w:eastAsiaTheme="majorEastAsia" w:hAnsi="Arial" w:cs="Arial"/>
          <w:b/>
          <w:color w:val="auto"/>
          <w:spacing w:val="5"/>
          <w:kern w:val="28"/>
          <w:sz w:val="32"/>
          <w:szCs w:val="32"/>
        </w:rPr>
        <w:t>Estudiante</w:t>
      </w:r>
      <w:proofErr w:type="spellEnd"/>
      <w:r w:rsidRPr="00661882">
        <w:rPr>
          <w:rFonts w:ascii="Arial" w:eastAsiaTheme="majorEastAsia" w:hAnsi="Arial" w:cs="Arial"/>
          <w:b/>
          <w:color w:val="auto"/>
          <w:spacing w:val="5"/>
          <w:kern w:val="28"/>
          <w:sz w:val="32"/>
          <w:szCs w:val="32"/>
        </w:rPr>
        <w:t xml:space="preserve"> a </w:t>
      </w:r>
      <w:proofErr w:type="spellStart"/>
      <w:r w:rsidRPr="00661882">
        <w:rPr>
          <w:rFonts w:ascii="Arial" w:eastAsiaTheme="majorEastAsia" w:hAnsi="Arial" w:cs="Arial"/>
          <w:b/>
          <w:color w:val="auto"/>
          <w:spacing w:val="5"/>
          <w:kern w:val="28"/>
          <w:sz w:val="32"/>
          <w:szCs w:val="32"/>
        </w:rPr>
        <w:t>Evaluador</w:t>
      </w:r>
      <w:proofErr w:type="spellEnd"/>
      <w:r w:rsidRPr="00661882">
        <w:rPr>
          <w:rFonts w:ascii="Arial" w:eastAsiaTheme="majorEastAsia" w:hAnsi="Arial" w:cs="Arial"/>
          <w:b/>
          <w:color w:val="auto"/>
          <w:spacing w:val="5"/>
          <w:kern w:val="28"/>
          <w:sz w:val="32"/>
          <w:szCs w:val="32"/>
        </w:rPr>
        <w:t>".</w:t>
      </w:r>
    </w:p>
    <w:p w14:paraId="6E9D41D2" w14:textId="77777777" w:rsidR="00661882" w:rsidRPr="00661882" w:rsidRDefault="00661882" w:rsidP="00661882">
      <w:pPr>
        <w:jc w:val="center"/>
        <w:rPr>
          <w:rFonts w:ascii="Arial" w:eastAsiaTheme="majorEastAsia" w:hAnsi="Arial" w:cs="Arial"/>
          <w:b/>
          <w:color w:val="auto"/>
          <w:spacing w:val="5"/>
          <w:kern w:val="28"/>
          <w:sz w:val="32"/>
          <w:szCs w:val="32"/>
        </w:rPr>
      </w:pPr>
    </w:p>
    <w:p w14:paraId="5691B617" w14:textId="14037BBB" w:rsidR="00661882" w:rsidRPr="00661882" w:rsidRDefault="00661882" w:rsidP="00831375">
      <w:pPr>
        <w:jc w:val="center"/>
        <w:rPr>
          <w:rFonts w:ascii="Arial" w:eastAsiaTheme="majorEastAsia" w:hAnsi="Arial" w:cs="Arial"/>
          <w:b/>
          <w:color w:val="auto"/>
          <w:spacing w:val="5"/>
          <w:kern w:val="28"/>
          <w:sz w:val="24"/>
          <w:szCs w:val="24"/>
        </w:rPr>
      </w:pPr>
      <w:r w:rsidRPr="00661882">
        <w:rPr>
          <w:rFonts w:ascii="Arial" w:eastAsiaTheme="majorEastAsia" w:hAnsi="Arial" w:cs="Arial"/>
          <w:b/>
          <w:color w:val="auto"/>
          <w:spacing w:val="5"/>
          <w:kern w:val="28"/>
          <w:sz w:val="24"/>
          <w:szCs w:val="24"/>
        </w:rPr>
        <w:t>LUIS ROBERTO GARCÍA ZAÑA</w:t>
      </w:r>
    </w:p>
    <w:p w14:paraId="00F7894A" w14:textId="77777777" w:rsidR="00661882" w:rsidRDefault="00661882" w:rsidP="00661882">
      <w:pPr>
        <w:rPr>
          <w:rFonts w:ascii="Arial" w:hAnsi="Arial" w:cs="Arial"/>
          <w:color w:val="auto"/>
          <w:sz w:val="24"/>
          <w:szCs w:val="24"/>
        </w:rPr>
      </w:pPr>
    </w:p>
    <w:p w14:paraId="3437AE3A" w14:textId="09DF23FC" w:rsidR="00661882" w:rsidRDefault="00000000">
      <w:pPr>
        <w:rPr>
          <w:rFonts w:ascii="Arial" w:hAnsi="Arial" w:cs="Arial"/>
          <w:b/>
          <w:bCs/>
          <w:color w:val="auto"/>
          <w:sz w:val="24"/>
          <w:szCs w:val="24"/>
        </w:rPr>
      </w:pPr>
      <w:r w:rsidRPr="00661882">
        <w:rPr>
          <w:rFonts w:ascii="Arial" w:hAnsi="Arial" w:cs="Arial"/>
          <w:b/>
          <w:bCs/>
          <w:color w:val="auto"/>
          <w:sz w:val="24"/>
          <w:szCs w:val="24"/>
        </w:rPr>
        <w:t xml:space="preserve">El nuevo </w:t>
      </w:r>
      <w:proofErr w:type="spellStart"/>
      <w:r w:rsidRPr="00661882">
        <w:rPr>
          <w:rFonts w:ascii="Arial" w:hAnsi="Arial" w:cs="Arial"/>
          <w:b/>
          <w:bCs/>
          <w:color w:val="auto"/>
          <w:sz w:val="24"/>
          <w:szCs w:val="24"/>
        </w:rPr>
        <w:t>rol</w:t>
      </w:r>
      <w:proofErr w:type="spellEnd"/>
      <w:r w:rsidRPr="00661882">
        <w:rPr>
          <w:rFonts w:ascii="Arial" w:hAnsi="Arial" w:cs="Arial"/>
          <w:b/>
          <w:bCs/>
          <w:color w:val="auto"/>
          <w:sz w:val="24"/>
          <w:szCs w:val="24"/>
        </w:rPr>
        <w:t xml:space="preserve"> del </w:t>
      </w:r>
      <w:proofErr w:type="spellStart"/>
      <w:r w:rsidRPr="00661882">
        <w:rPr>
          <w:rFonts w:ascii="Arial" w:hAnsi="Arial" w:cs="Arial"/>
          <w:b/>
          <w:bCs/>
          <w:color w:val="auto"/>
          <w:sz w:val="24"/>
          <w:szCs w:val="24"/>
        </w:rPr>
        <w:t>estudiante</w:t>
      </w:r>
      <w:proofErr w:type="spellEnd"/>
      <w:r w:rsidRPr="00661882">
        <w:rPr>
          <w:rFonts w:ascii="Arial" w:hAnsi="Arial" w:cs="Arial"/>
          <w:b/>
          <w:bCs/>
          <w:color w:val="auto"/>
          <w:sz w:val="24"/>
          <w:szCs w:val="24"/>
        </w:rPr>
        <w:t xml:space="preserve"> virtual</w:t>
      </w:r>
    </w:p>
    <w:p w14:paraId="11613BE6" w14:textId="77777777" w:rsidR="00831375" w:rsidRPr="00661882" w:rsidRDefault="00831375">
      <w:pPr>
        <w:rPr>
          <w:rFonts w:ascii="Arial" w:hAnsi="Arial" w:cs="Arial"/>
          <w:b/>
          <w:bCs/>
          <w:color w:val="auto"/>
          <w:sz w:val="24"/>
          <w:szCs w:val="24"/>
        </w:rPr>
      </w:pPr>
    </w:p>
    <w:p w14:paraId="69EF5104" w14:textId="335A8F49" w:rsidR="00793A93" w:rsidRPr="00661882" w:rsidRDefault="00000000">
      <w:pPr>
        <w:rPr>
          <w:rFonts w:ascii="Arial" w:hAnsi="Arial" w:cs="Arial"/>
          <w:color w:val="auto"/>
          <w:sz w:val="24"/>
          <w:szCs w:val="24"/>
        </w:rPr>
      </w:pPr>
      <w:proofErr w:type="spellStart"/>
      <w:r w:rsidRPr="00661882">
        <w:rPr>
          <w:rFonts w:ascii="Arial" w:hAnsi="Arial" w:cs="Arial"/>
          <w:color w:val="auto"/>
          <w:sz w:val="24"/>
          <w:szCs w:val="24"/>
        </w:rPr>
        <w:t>Considero</w:t>
      </w:r>
      <w:proofErr w:type="spellEnd"/>
      <w:r w:rsidRPr="00661882">
        <w:rPr>
          <w:rFonts w:ascii="Arial" w:hAnsi="Arial" w:cs="Arial"/>
          <w:color w:val="auto"/>
          <w:sz w:val="24"/>
          <w:szCs w:val="24"/>
        </w:rPr>
        <w:t xml:space="preserve"> </w:t>
      </w:r>
      <w:proofErr w:type="spellStart"/>
      <w:r w:rsidRPr="00661882">
        <w:rPr>
          <w:rFonts w:ascii="Arial" w:hAnsi="Arial" w:cs="Arial"/>
          <w:color w:val="auto"/>
          <w:sz w:val="24"/>
          <w:szCs w:val="24"/>
        </w:rPr>
        <w:t>que</w:t>
      </w:r>
      <w:proofErr w:type="spellEnd"/>
      <w:r w:rsidRPr="00661882">
        <w:rPr>
          <w:rFonts w:ascii="Arial" w:hAnsi="Arial" w:cs="Arial"/>
          <w:color w:val="auto"/>
          <w:sz w:val="24"/>
          <w:szCs w:val="24"/>
        </w:rPr>
        <w:t xml:space="preserve"> la </w:t>
      </w:r>
      <w:proofErr w:type="spellStart"/>
      <w:r w:rsidRPr="00661882">
        <w:rPr>
          <w:rFonts w:ascii="Arial" w:hAnsi="Arial" w:cs="Arial"/>
          <w:color w:val="auto"/>
          <w:sz w:val="24"/>
          <w:szCs w:val="24"/>
        </w:rPr>
        <w:t>comunicación</w:t>
      </w:r>
      <w:proofErr w:type="spellEnd"/>
      <w:r w:rsidRPr="00661882">
        <w:rPr>
          <w:rFonts w:ascii="Arial" w:hAnsi="Arial" w:cs="Arial"/>
          <w:color w:val="auto"/>
          <w:sz w:val="24"/>
          <w:szCs w:val="24"/>
        </w:rPr>
        <w:t xml:space="preserve"> </w:t>
      </w:r>
      <w:proofErr w:type="spellStart"/>
      <w:r w:rsidRPr="00661882">
        <w:rPr>
          <w:rFonts w:ascii="Arial" w:hAnsi="Arial" w:cs="Arial"/>
          <w:color w:val="auto"/>
          <w:sz w:val="24"/>
          <w:szCs w:val="24"/>
        </w:rPr>
        <w:t>constituye</w:t>
      </w:r>
      <w:proofErr w:type="spellEnd"/>
      <w:r w:rsidRPr="00661882">
        <w:rPr>
          <w:rFonts w:ascii="Arial" w:hAnsi="Arial" w:cs="Arial"/>
          <w:color w:val="auto"/>
          <w:sz w:val="24"/>
          <w:szCs w:val="24"/>
        </w:rPr>
        <w:t xml:space="preserve"> el reto más delicado, no porque el análisis y la toma de decisiones sean secundarios, sino porque ambas habilidades dependen de la manera en que se transmiten los juicios. En la virtualidad, una observación técnicamente correcta puede interpretarse como descalificación si carece de contexto, evidencia o una propuesta de mejora. Asimismo, los mensajes escritos pueden permanecer sin respuesta durante horas; en ese intervalo, una crítica ambigua puede producir malestar o desinterés antes de ser aclarada.</w:t>
      </w:r>
    </w:p>
    <w:p w14:paraId="4B62ACB8" w14:textId="77777777" w:rsidR="00661882" w:rsidRDefault="00000000" w:rsidP="00661882">
      <w:pPr>
        <w:rPr>
          <w:rFonts w:ascii="Arial" w:hAnsi="Arial" w:cs="Arial"/>
          <w:color w:val="auto"/>
          <w:sz w:val="24"/>
          <w:szCs w:val="24"/>
        </w:rPr>
      </w:pPr>
      <w:r w:rsidRPr="00661882">
        <w:rPr>
          <w:rFonts w:ascii="Arial" w:hAnsi="Arial" w:cs="Arial"/>
          <w:color w:val="auto"/>
          <w:sz w:val="24"/>
          <w:szCs w:val="24"/>
        </w:rPr>
        <w:t xml:space="preserve">Por ejemplo, ante un prototipo de página web, el comentario “su diseño está mal” no comunica un estándar ni orienta una acción. En cambio, la observación “el menú se desborda en una pantalla de 390 píxeles; sugiero revisar el ancho de las columnas con una regla adaptable” localiza la evidencia, identifica la dificultad y abre una ruta de corrección. La diferencia no es de cortesía superficial: es la calidad </w:t>
      </w:r>
      <w:proofErr w:type="spellStart"/>
      <w:r w:rsidRPr="00661882">
        <w:rPr>
          <w:rFonts w:ascii="Arial" w:hAnsi="Arial" w:cs="Arial"/>
          <w:color w:val="auto"/>
          <w:sz w:val="24"/>
          <w:szCs w:val="24"/>
        </w:rPr>
        <w:t>pedagógica</w:t>
      </w:r>
      <w:proofErr w:type="spellEnd"/>
      <w:r w:rsidRPr="00661882">
        <w:rPr>
          <w:rFonts w:ascii="Arial" w:hAnsi="Arial" w:cs="Arial"/>
          <w:color w:val="auto"/>
          <w:sz w:val="24"/>
          <w:szCs w:val="24"/>
        </w:rPr>
        <w:t xml:space="preserve"> de la </w:t>
      </w:r>
      <w:proofErr w:type="spellStart"/>
      <w:r w:rsidRPr="00661882">
        <w:rPr>
          <w:rFonts w:ascii="Arial" w:hAnsi="Arial" w:cs="Arial"/>
          <w:color w:val="auto"/>
          <w:sz w:val="24"/>
          <w:szCs w:val="24"/>
        </w:rPr>
        <w:t>retroalimentación</w:t>
      </w:r>
      <w:proofErr w:type="spellEnd"/>
      <w:r w:rsidRPr="00661882">
        <w:rPr>
          <w:rFonts w:ascii="Arial" w:hAnsi="Arial" w:cs="Arial"/>
          <w:color w:val="auto"/>
          <w:sz w:val="24"/>
          <w:szCs w:val="24"/>
        </w:rPr>
        <w:t>.</w:t>
      </w:r>
    </w:p>
    <w:p w14:paraId="54288C34" w14:textId="77777777" w:rsidR="00661882" w:rsidRDefault="00661882" w:rsidP="00661882">
      <w:pPr>
        <w:rPr>
          <w:rFonts w:ascii="Arial" w:hAnsi="Arial" w:cs="Arial"/>
          <w:color w:val="auto"/>
          <w:sz w:val="24"/>
          <w:szCs w:val="24"/>
        </w:rPr>
      </w:pPr>
    </w:p>
    <w:p w14:paraId="3E077223" w14:textId="32979C61" w:rsidR="00793A93" w:rsidRDefault="00000000" w:rsidP="00661882">
      <w:pPr>
        <w:rPr>
          <w:rFonts w:ascii="Arial" w:hAnsi="Arial" w:cs="Arial"/>
          <w:b/>
          <w:bCs/>
          <w:color w:val="auto"/>
          <w:sz w:val="24"/>
          <w:szCs w:val="24"/>
        </w:rPr>
      </w:pPr>
      <w:proofErr w:type="spellStart"/>
      <w:r w:rsidRPr="00661882">
        <w:rPr>
          <w:rFonts w:ascii="Arial" w:hAnsi="Arial" w:cs="Arial"/>
          <w:b/>
          <w:bCs/>
          <w:color w:val="auto"/>
          <w:sz w:val="24"/>
          <w:szCs w:val="24"/>
        </w:rPr>
        <w:t>Estrategia</w:t>
      </w:r>
      <w:proofErr w:type="spellEnd"/>
      <w:r w:rsidRPr="00661882">
        <w:rPr>
          <w:rFonts w:ascii="Arial" w:hAnsi="Arial" w:cs="Arial"/>
          <w:b/>
          <w:bCs/>
          <w:color w:val="auto"/>
          <w:sz w:val="24"/>
          <w:szCs w:val="24"/>
        </w:rPr>
        <w:t xml:space="preserve"> </w:t>
      </w:r>
    </w:p>
    <w:p w14:paraId="6EAF941E" w14:textId="77777777" w:rsidR="00831375" w:rsidRPr="00661882" w:rsidRDefault="00831375" w:rsidP="00661882">
      <w:pPr>
        <w:rPr>
          <w:rFonts w:ascii="Arial" w:hAnsi="Arial" w:cs="Arial"/>
          <w:b/>
          <w:bCs/>
          <w:color w:val="auto"/>
          <w:sz w:val="24"/>
          <w:szCs w:val="24"/>
        </w:rPr>
      </w:pPr>
    </w:p>
    <w:p w14:paraId="4ED57239" w14:textId="77777777" w:rsidR="00661882" w:rsidRDefault="00000000" w:rsidP="00661882">
      <w:pPr>
        <w:rPr>
          <w:rFonts w:ascii="Arial" w:hAnsi="Arial" w:cs="Arial"/>
          <w:color w:val="auto"/>
          <w:sz w:val="24"/>
          <w:szCs w:val="24"/>
        </w:rPr>
      </w:pPr>
      <w:r w:rsidRPr="00661882">
        <w:rPr>
          <w:rFonts w:ascii="Arial" w:hAnsi="Arial" w:cs="Arial"/>
          <w:color w:val="auto"/>
          <w:sz w:val="24"/>
          <w:szCs w:val="24"/>
        </w:rPr>
        <w:t xml:space="preserve">Implementaría un microtaller de coevaluación de 25 minutos previo a la revisión de trabajos reales. Los estudiantes compararían dos prototipos anónimos, aplicarían una rúbrica de tres criterios y justificarían brevemente sus valoraciones. El docente modelaría cómo formular comentarios con evidencias y sin juicios personales. Después se realizaría una calibración colectiva para revisar las </w:t>
      </w:r>
      <w:proofErr w:type="spellStart"/>
      <w:r w:rsidRPr="00661882">
        <w:rPr>
          <w:rFonts w:ascii="Arial" w:hAnsi="Arial" w:cs="Arial"/>
          <w:color w:val="auto"/>
          <w:sz w:val="24"/>
          <w:szCs w:val="24"/>
        </w:rPr>
        <w:t>discrepancias</w:t>
      </w:r>
      <w:proofErr w:type="spellEnd"/>
      <w:r w:rsidRPr="00661882">
        <w:rPr>
          <w:rFonts w:ascii="Arial" w:hAnsi="Arial" w:cs="Arial"/>
          <w:color w:val="auto"/>
          <w:sz w:val="24"/>
          <w:szCs w:val="24"/>
        </w:rPr>
        <w:t xml:space="preserve"> de </w:t>
      </w:r>
      <w:proofErr w:type="spellStart"/>
      <w:r w:rsidRPr="00661882">
        <w:rPr>
          <w:rFonts w:ascii="Arial" w:hAnsi="Arial" w:cs="Arial"/>
          <w:color w:val="auto"/>
          <w:sz w:val="24"/>
          <w:szCs w:val="24"/>
        </w:rPr>
        <w:t>interpretación.</w:t>
      </w:r>
      <w:proofErr w:type="spellEnd"/>
    </w:p>
    <w:p w14:paraId="2834BA63" w14:textId="77777777" w:rsidR="00661882" w:rsidRDefault="00661882" w:rsidP="00661882">
      <w:pPr>
        <w:rPr>
          <w:rFonts w:ascii="Arial" w:hAnsi="Arial" w:cs="Arial"/>
          <w:color w:val="auto"/>
          <w:sz w:val="24"/>
          <w:szCs w:val="24"/>
        </w:rPr>
      </w:pPr>
    </w:p>
    <w:p w14:paraId="01600703" w14:textId="6D8BD344" w:rsidR="00793A93" w:rsidRDefault="00000000" w:rsidP="00661882">
      <w:pPr>
        <w:rPr>
          <w:rFonts w:ascii="Arial" w:hAnsi="Arial" w:cs="Arial"/>
          <w:b/>
          <w:bCs/>
          <w:color w:val="auto"/>
          <w:sz w:val="24"/>
          <w:szCs w:val="24"/>
        </w:rPr>
      </w:pPr>
      <w:proofErr w:type="spellStart"/>
      <w:r w:rsidRPr="00661882">
        <w:rPr>
          <w:rFonts w:ascii="Arial" w:hAnsi="Arial" w:cs="Arial"/>
          <w:b/>
          <w:bCs/>
          <w:color w:val="auto"/>
          <w:sz w:val="24"/>
          <w:szCs w:val="24"/>
        </w:rPr>
        <w:t>Reflexión</w:t>
      </w:r>
      <w:proofErr w:type="spellEnd"/>
      <w:r w:rsidRPr="00661882">
        <w:rPr>
          <w:rFonts w:ascii="Arial" w:hAnsi="Arial" w:cs="Arial"/>
          <w:b/>
          <w:bCs/>
          <w:color w:val="auto"/>
          <w:sz w:val="24"/>
          <w:szCs w:val="24"/>
        </w:rPr>
        <w:t xml:space="preserve"> </w:t>
      </w:r>
    </w:p>
    <w:p w14:paraId="7D17719B" w14:textId="77777777" w:rsidR="00831375" w:rsidRPr="00661882" w:rsidRDefault="00831375" w:rsidP="00661882">
      <w:pPr>
        <w:rPr>
          <w:rFonts w:ascii="Arial" w:hAnsi="Arial" w:cs="Arial"/>
          <w:b/>
          <w:bCs/>
          <w:color w:val="auto"/>
          <w:sz w:val="24"/>
          <w:szCs w:val="24"/>
        </w:rPr>
      </w:pPr>
    </w:p>
    <w:p w14:paraId="5BF9A1C1" w14:textId="77777777" w:rsidR="00793A93" w:rsidRPr="00661882" w:rsidRDefault="00000000">
      <w:pPr>
        <w:rPr>
          <w:rFonts w:ascii="Arial" w:hAnsi="Arial" w:cs="Arial"/>
          <w:color w:val="auto"/>
          <w:sz w:val="24"/>
          <w:szCs w:val="24"/>
        </w:rPr>
      </w:pPr>
      <w:r w:rsidRPr="00661882">
        <w:rPr>
          <w:rFonts w:ascii="Arial" w:hAnsi="Arial" w:cs="Arial"/>
          <w:color w:val="auto"/>
          <w:sz w:val="24"/>
          <w:szCs w:val="24"/>
        </w:rPr>
        <w:t>El principal cambio en mi comprensión consiste en dejar de ver al estudiante como receptor exclusivo de comentarios. Evaluar a un compañero exige comprender el objetivo, interpretar evidencias, justificar decisiones y cuidar la forma de comunicar. La comunicación es especialmente exigente en plataformas virtuales porque la inmediatez y los gestos no siempre están disponibles. Comparo esto con la revisión tradicional de tareas, en la que el docente emite una nota final y el estudiante recibe poca explicación. En un ciclo de coevaluación, la retroalimentación se convierte en una oportunidad de aprendizaje también para quien la redacta.</w:t>
      </w:r>
    </w:p>
    <w:p w14:paraId="12BF54A4" w14:textId="77777777" w:rsidR="00793A93" w:rsidRPr="00661882" w:rsidRDefault="00000000">
      <w:pPr>
        <w:rPr>
          <w:rFonts w:ascii="Arial" w:hAnsi="Arial" w:cs="Arial"/>
          <w:color w:val="auto"/>
          <w:sz w:val="24"/>
          <w:szCs w:val="24"/>
        </w:rPr>
      </w:pPr>
      <w:r w:rsidRPr="00661882">
        <w:rPr>
          <w:rFonts w:ascii="Arial" w:hAnsi="Arial" w:cs="Arial"/>
          <w:color w:val="auto"/>
          <w:sz w:val="24"/>
          <w:szCs w:val="24"/>
        </w:rPr>
        <w:lastRenderedPageBreak/>
        <w:t>Como proyección, al incorporar una revisión entre pares en mis asignaturas de desarrollo web o aplicaciones móviles, iniciaré con ejemplos anónimos y una rúbrica corta; después exigiré una evidencia de revisión del producto. Así la coevaluación no será una actividad aislada para “poner notas”, sino una práctica de juicio crítico, comunicación profesional y mejora continua.</w:t>
      </w:r>
    </w:p>
    <w:p w14:paraId="2FCC9E02" w14:textId="08A6AAB9" w:rsidR="00793A93" w:rsidRPr="00661882" w:rsidRDefault="00793A93">
      <w:pPr>
        <w:ind w:left="340" w:hanging="340"/>
        <w:rPr>
          <w:rFonts w:ascii="Arial" w:hAnsi="Arial" w:cs="Arial"/>
          <w:color w:val="auto"/>
          <w:sz w:val="24"/>
          <w:szCs w:val="24"/>
        </w:rPr>
      </w:pPr>
    </w:p>
    <w:sectPr w:rsidR="00793A93" w:rsidRPr="00661882" w:rsidSect="00034616">
      <w:pgSz w:w="11906" w:h="16838"/>
      <w:pgMar w:top="1361" w:right="1389" w:bottom="1077" w:left="144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1B49C" w14:textId="77777777" w:rsidR="0017593D" w:rsidRDefault="0017593D">
      <w:pPr>
        <w:spacing w:after="0" w:line="240" w:lineRule="auto"/>
      </w:pPr>
      <w:r>
        <w:separator/>
      </w:r>
    </w:p>
  </w:endnote>
  <w:endnote w:type="continuationSeparator" w:id="0">
    <w:p w14:paraId="3CCCC37B" w14:textId="77777777" w:rsidR="0017593D" w:rsidRDefault="00175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E3C0F" w14:textId="77777777" w:rsidR="0017593D" w:rsidRDefault="0017593D">
      <w:pPr>
        <w:spacing w:after="0" w:line="240" w:lineRule="auto"/>
      </w:pPr>
      <w:r>
        <w:separator/>
      </w:r>
    </w:p>
  </w:footnote>
  <w:footnote w:type="continuationSeparator" w:id="0">
    <w:p w14:paraId="79052606" w14:textId="77777777" w:rsidR="0017593D" w:rsidRDefault="001759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2978706">
    <w:abstractNumId w:val="8"/>
  </w:num>
  <w:num w:numId="2" w16cid:durableId="1172796048">
    <w:abstractNumId w:val="6"/>
  </w:num>
  <w:num w:numId="3" w16cid:durableId="63574142">
    <w:abstractNumId w:val="5"/>
  </w:num>
  <w:num w:numId="4" w16cid:durableId="1671911607">
    <w:abstractNumId w:val="4"/>
  </w:num>
  <w:num w:numId="5" w16cid:durableId="74909356">
    <w:abstractNumId w:val="7"/>
  </w:num>
  <w:num w:numId="6" w16cid:durableId="1133597646">
    <w:abstractNumId w:val="3"/>
  </w:num>
  <w:num w:numId="7" w16cid:durableId="1400716028">
    <w:abstractNumId w:val="2"/>
  </w:num>
  <w:num w:numId="8" w16cid:durableId="1588267248">
    <w:abstractNumId w:val="1"/>
  </w:num>
  <w:num w:numId="9" w16cid:durableId="1042360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93D"/>
    <w:rsid w:val="0029639D"/>
    <w:rsid w:val="00326F90"/>
    <w:rsid w:val="00661882"/>
    <w:rsid w:val="00793A93"/>
    <w:rsid w:val="00831375"/>
    <w:rsid w:val="00A331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CA3D04"/>
  <w14:defaultImageDpi w14:val="300"/>
  <w15:docId w15:val="{2D9E6EA0-1BBA-4156-A844-783520A4B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4" w:line="274" w:lineRule="auto"/>
    </w:pPr>
    <w:rPr>
      <w:rFonts w:ascii="Aptos" w:hAnsi="Aptos"/>
      <w:color w:val="17334A"/>
      <w:sz w:val="20"/>
    </w:rPr>
  </w:style>
  <w:style w:type="paragraph" w:styleId="Ttulo1">
    <w:name w:val="heading 1"/>
    <w:basedOn w:val="Normal"/>
    <w:next w:val="Normal"/>
    <w:link w:val="Ttulo1Car"/>
    <w:uiPriority w:val="9"/>
    <w:qFormat/>
    <w:rsid w:val="00FC693F"/>
    <w:pPr>
      <w:keepNext/>
      <w:keepLines/>
      <w:spacing w:before="260" w:after="12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25796D"/>
      <w:sz w:val="24"/>
      <w:szCs w:val="26"/>
    </w:rPr>
  </w:style>
  <w:style w:type="paragraph" w:styleId="Ttulo3">
    <w:name w:val="heading 3"/>
    <w:basedOn w:val="Normal"/>
    <w:next w:val="Normal"/>
    <w:link w:val="Ttulo3Car"/>
    <w:uiPriority w:val="9"/>
    <w:unhideWhenUsed/>
    <w:qFormat/>
    <w:rsid w:val="00FC693F"/>
    <w:pPr>
      <w:keepNext/>
      <w:keepLines/>
      <w:spacing w:before="140" w:after="60"/>
      <w:outlineLvl w:val="2"/>
    </w:pPr>
    <w:rPr>
      <w:rFonts w:asciiTheme="majorHAnsi" w:eastAsiaTheme="majorEastAsia" w:hAnsiTheme="majorHAnsi" w:cstheme="majorBidi"/>
      <w:b/>
      <w:bCs/>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80"/>
    </w:pPr>
    <w:rPr>
      <w:rFonts w:ascii="Aptos" w:hAnsi="Aptos"/>
      <w:b/>
      <w:color w:val="25796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401</Words>
  <Characters>2207</Characters>
  <Application>Microsoft Office Word</Application>
  <DocSecurity>0</DocSecurity>
  <Lines>18</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El ciclo crítico: de estudiante a evaluador</vt:lpstr>
      <vt:lpstr/>
    </vt:vector>
  </TitlesOfParts>
  <Manager/>
  <Company/>
  <LinksUpToDate>false</LinksUpToDate>
  <CharactersWithSpaces>2603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ciclo crítico: de estudiante a evaluador</dc:title>
  <dc:subject>Evaluación Educativa en Entornos Virtuales</dc:subject>
  <dc:creator>Luis Roberto García Zaña</dc:creator>
  <cp:keywords/>
  <dc:description>generated by python-docx</dc:description>
  <cp:lastModifiedBy>Luis García</cp:lastModifiedBy>
  <cp:revision>2</cp:revision>
  <dcterms:created xsi:type="dcterms:W3CDTF">2013-12-23T23:15:00Z</dcterms:created>
  <dcterms:modified xsi:type="dcterms:W3CDTF">2026-10-21T03:19:00Z</dcterms:modified>
  <cp:category/>
</cp:coreProperties>
</file>