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3E4674" w14:textId="3F4566D2" w:rsidR="00D82E5E" w:rsidRPr="00136FFC" w:rsidRDefault="00D82E5E" w:rsidP="00136FFC">
      <w:pPr>
        <w:jc w:val="center"/>
        <w:rPr>
          <w:rFonts w:ascii="Times New Roman" w:hAnsi="Times New Roman" w:cs="Times New Roman"/>
          <w:b/>
          <w:bCs/>
        </w:rPr>
      </w:pPr>
      <w:r w:rsidRPr="00136FFC">
        <w:rPr>
          <w:rFonts w:ascii="Times New Roman" w:hAnsi="Times New Roman" w:cs="Times New Roman"/>
          <w:b/>
          <w:bCs/>
        </w:rPr>
        <w:t xml:space="preserve">The Effect of Online Learning on Student </w:t>
      </w:r>
      <w:r w:rsidR="00BE6D42" w:rsidRPr="00136FFC">
        <w:rPr>
          <w:rFonts w:ascii="Times New Roman" w:hAnsi="Times New Roman" w:cs="Times New Roman"/>
          <w:b/>
          <w:bCs/>
        </w:rPr>
        <w:t>Performance</w:t>
      </w:r>
      <w:r w:rsidRPr="00136FFC">
        <w:rPr>
          <w:rFonts w:ascii="Times New Roman" w:hAnsi="Times New Roman" w:cs="Times New Roman"/>
          <w:b/>
          <w:bCs/>
        </w:rPr>
        <w:t xml:space="preserve">: </w:t>
      </w:r>
    </w:p>
    <w:p w14:paraId="2A4AC15B" w14:textId="301BDB88" w:rsidR="00EA06A9" w:rsidRPr="00136FFC" w:rsidRDefault="00D82E5E" w:rsidP="00136FFC">
      <w:pPr>
        <w:jc w:val="center"/>
        <w:rPr>
          <w:rFonts w:ascii="Times New Roman" w:hAnsi="Times New Roman" w:cs="Times New Roman"/>
          <w:b/>
          <w:bCs/>
        </w:rPr>
      </w:pPr>
      <w:r w:rsidRPr="00136FFC">
        <w:rPr>
          <w:rFonts w:ascii="Times New Roman" w:hAnsi="Times New Roman" w:cs="Times New Roman"/>
          <w:b/>
          <w:bCs/>
        </w:rPr>
        <w:t xml:space="preserve">A Replication Analysis of: </w:t>
      </w:r>
      <w:r w:rsidR="00EA06A9" w:rsidRPr="00136FFC">
        <w:rPr>
          <w:rFonts w:ascii="Times New Roman" w:hAnsi="Times New Roman" w:cs="Times New Roman"/>
          <w:b/>
          <w:bCs/>
        </w:rPr>
        <w:t xml:space="preserve"> </w:t>
      </w:r>
      <w:r w:rsidR="00EA06A9" w:rsidRPr="00136FFC">
        <w:rPr>
          <w:rFonts w:ascii="Times New Roman" w:hAnsi="Times New Roman" w:cs="Times New Roman"/>
          <w:b/>
          <w:bCs/>
          <w:i/>
          <w:iCs/>
        </w:rPr>
        <w:t>A Randomized Assessment of Online Learning (Alpert et al., 2016)</w:t>
      </w:r>
    </w:p>
    <w:p w14:paraId="10E88F7C" w14:textId="0915E084" w:rsidR="00EA06A9" w:rsidRDefault="00EA06A9" w:rsidP="00136FFC">
      <w:pPr>
        <w:jc w:val="center"/>
        <w:rPr>
          <w:rFonts w:ascii="Times New Roman" w:hAnsi="Times New Roman" w:cs="Times New Roman"/>
        </w:rPr>
      </w:pPr>
    </w:p>
    <w:p w14:paraId="2752E1E0" w14:textId="77777777" w:rsidR="00136FFC" w:rsidRDefault="00136FFC" w:rsidP="00136FFC">
      <w:pPr>
        <w:jc w:val="center"/>
        <w:rPr>
          <w:rFonts w:ascii="Times New Roman" w:hAnsi="Times New Roman" w:cs="Times New Roman"/>
        </w:rPr>
      </w:pPr>
    </w:p>
    <w:p w14:paraId="44D55034" w14:textId="77777777" w:rsidR="00EA06A9" w:rsidRDefault="00EA06A9" w:rsidP="00136FFC">
      <w:pPr>
        <w:jc w:val="center"/>
        <w:rPr>
          <w:rFonts w:ascii="Times New Roman" w:hAnsi="Times New Roman" w:cs="Times New Roman"/>
        </w:rPr>
      </w:pPr>
      <w:r>
        <w:rPr>
          <w:rFonts w:ascii="Times New Roman" w:hAnsi="Times New Roman" w:cs="Times New Roman"/>
        </w:rPr>
        <w:t xml:space="preserve">Data Analysis Project Proposal </w:t>
      </w:r>
    </w:p>
    <w:p w14:paraId="4672B1A8" w14:textId="77777777" w:rsidR="00EA06A9" w:rsidRDefault="00EA06A9" w:rsidP="00136FFC">
      <w:pPr>
        <w:jc w:val="center"/>
        <w:rPr>
          <w:rFonts w:ascii="Times New Roman" w:hAnsi="Times New Roman" w:cs="Times New Roman"/>
        </w:rPr>
      </w:pPr>
    </w:p>
    <w:p w14:paraId="391660E9" w14:textId="77777777" w:rsidR="00EA06A9" w:rsidRDefault="00EA06A9" w:rsidP="00136FFC">
      <w:pPr>
        <w:jc w:val="center"/>
        <w:rPr>
          <w:rFonts w:ascii="Times New Roman" w:hAnsi="Times New Roman" w:cs="Times New Roman"/>
        </w:rPr>
      </w:pPr>
      <w:r>
        <w:rPr>
          <w:rFonts w:ascii="Times New Roman" w:hAnsi="Times New Roman" w:cs="Times New Roman"/>
        </w:rPr>
        <w:t xml:space="preserve">Gian Zlupko </w:t>
      </w:r>
    </w:p>
    <w:p w14:paraId="2A908D2F" w14:textId="4A9C9ED6" w:rsidR="00EA06A9" w:rsidRDefault="00EA06A9" w:rsidP="00136FFC">
      <w:pPr>
        <w:jc w:val="center"/>
        <w:rPr>
          <w:rFonts w:ascii="Times New Roman" w:hAnsi="Times New Roman" w:cs="Times New Roman"/>
        </w:rPr>
      </w:pPr>
    </w:p>
    <w:p w14:paraId="400B0F3D" w14:textId="33455451" w:rsidR="00136FFC" w:rsidRDefault="00136FFC" w:rsidP="00136FFC">
      <w:pPr>
        <w:jc w:val="center"/>
        <w:rPr>
          <w:rFonts w:ascii="Times New Roman" w:hAnsi="Times New Roman" w:cs="Times New Roman"/>
        </w:rPr>
      </w:pPr>
      <w:r>
        <w:rPr>
          <w:rFonts w:ascii="Times New Roman" w:hAnsi="Times New Roman" w:cs="Times New Roman"/>
        </w:rPr>
        <w:t>HUDM 5123</w:t>
      </w:r>
      <w:r w:rsidR="00871EFE">
        <w:rPr>
          <w:rFonts w:ascii="Times New Roman" w:hAnsi="Times New Roman" w:cs="Times New Roman"/>
        </w:rPr>
        <w:t>: Linear Models and Experimental Designs</w:t>
      </w:r>
    </w:p>
    <w:p w14:paraId="7586662F" w14:textId="77777777" w:rsidR="00136FFC" w:rsidRDefault="00136FFC" w:rsidP="00136FFC">
      <w:pPr>
        <w:jc w:val="center"/>
        <w:rPr>
          <w:rFonts w:ascii="Times New Roman" w:hAnsi="Times New Roman" w:cs="Times New Roman"/>
        </w:rPr>
      </w:pPr>
    </w:p>
    <w:p w14:paraId="068502F1" w14:textId="77777777" w:rsidR="00EA06A9" w:rsidRDefault="00EA06A9" w:rsidP="00136FFC">
      <w:pPr>
        <w:jc w:val="center"/>
        <w:rPr>
          <w:rFonts w:ascii="Times New Roman" w:hAnsi="Times New Roman" w:cs="Times New Roman"/>
        </w:rPr>
      </w:pPr>
      <w:r>
        <w:rPr>
          <w:rFonts w:ascii="Times New Roman" w:hAnsi="Times New Roman" w:cs="Times New Roman"/>
        </w:rPr>
        <w:t xml:space="preserve">Dr. Bryan Keller </w:t>
      </w:r>
    </w:p>
    <w:p w14:paraId="37CE9A3D" w14:textId="77777777" w:rsidR="00EA06A9" w:rsidRDefault="00EA06A9" w:rsidP="00136FFC">
      <w:pPr>
        <w:jc w:val="center"/>
        <w:rPr>
          <w:rFonts w:ascii="Times New Roman" w:hAnsi="Times New Roman" w:cs="Times New Roman"/>
        </w:rPr>
      </w:pPr>
    </w:p>
    <w:p w14:paraId="72B2D82C" w14:textId="05BDE64D" w:rsidR="00EA06A9" w:rsidRDefault="00136FFC" w:rsidP="00136FFC">
      <w:pPr>
        <w:jc w:val="center"/>
        <w:rPr>
          <w:rFonts w:ascii="Times New Roman" w:hAnsi="Times New Roman" w:cs="Times New Roman"/>
        </w:rPr>
      </w:pPr>
      <w:r>
        <w:rPr>
          <w:rFonts w:ascii="Times New Roman" w:hAnsi="Times New Roman" w:cs="Times New Roman"/>
        </w:rPr>
        <w:t>November 21, 2021</w:t>
      </w:r>
    </w:p>
    <w:p w14:paraId="521C03E6" w14:textId="77777777" w:rsidR="00EA06A9" w:rsidRDefault="00EA06A9" w:rsidP="00136FFC">
      <w:pPr>
        <w:rPr>
          <w:rFonts w:ascii="Times New Roman" w:hAnsi="Times New Roman" w:cs="Times New Roman"/>
        </w:rPr>
      </w:pPr>
    </w:p>
    <w:p w14:paraId="17CE6866" w14:textId="77777777" w:rsidR="00EA06A9" w:rsidRDefault="00EA06A9" w:rsidP="00136FFC">
      <w:pPr>
        <w:jc w:val="right"/>
        <w:rPr>
          <w:rFonts w:ascii="Times New Roman" w:hAnsi="Times New Roman" w:cs="Times New Roman"/>
        </w:rPr>
      </w:pPr>
    </w:p>
    <w:p w14:paraId="6487BC5D" w14:textId="77777777" w:rsidR="00EA06A9" w:rsidRDefault="00EA06A9" w:rsidP="00136FFC">
      <w:pPr>
        <w:jc w:val="right"/>
        <w:rPr>
          <w:rFonts w:ascii="Times New Roman" w:hAnsi="Times New Roman" w:cs="Times New Roman"/>
        </w:rPr>
      </w:pPr>
    </w:p>
    <w:p w14:paraId="4652152D" w14:textId="77777777" w:rsidR="00EA06A9" w:rsidRDefault="00EA06A9" w:rsidP="00136FFC">
      <w:pPr>
        <w:pStyle w:val="NormalWeb"/>
        <w:rPr>
          <w:rFonts w:ascii="TimesNewRomanPSMT" w:hAnsi="TimesNewRomanPSMT"/>
        </w:rPr>
      </w:pPr>
    </w:p>
    <w:p w14:paraId="56032D92" w14:textId="77777777" w:rsidR="00EA06A9" w:rsidRDefault="00EA06A9" w:rsidP="00136FFC">
      <w:pPr>
        <w:pStyle w:val="NormalWeb"/>
        <w:rPr>
          <w:rFonts w:ascii="TimesNewRomanPSMT" w:hAnsi="TimesNewRomanPSMT"/>
        </w:rPr>
      </w:pPr>
    </w:p>
    <w:p w14:paraId="52F82C27" w14:textId="77777777" w:rsidR="00EA06A9" w:rsidRDefault="00EA06A9" w:rsidP="00136FFC">
      <w:pPr>
        <w:pStyle w:val="NormalWeb"/>
        <w:rPr>
          <w:rFonts w:ascii="TimesNewRomanPSMT" w:hAnsi="TimesNewRomanPSMT"/>
        </w:rPr>
      </w:pPr>
    </w:p>
    <w:p w14:paraId="15C2C683" w14:textId="77777777" w:rsidR="00EA06A9" w:rsidRDefault="00EA06A9" w:rsidP="00136FFC">
      <w:pPr>
        <w:pStyle w:val="NormalWeb"/>
        <w:rPr>
          <w:rFonts w:ascii="TimesNewRomanPSMT" w:hAnsi="TimesNewRomanPSMT"/>
        </w:rPr>
      </w:pPr>
    </w:p>
    <w:p w14:paraId="6C464A1B" w14:textId="77777777" w:rsidR="00EA06A9" w:rsidRDefault="00EA06A9" w:rsidP="00136FFC">
      <w:pPr>
        <w:pStyle w:val="NormalWeb"/>
        <w:rPr>
          <w:rFonts w:ascii="TimesNewRomanPSMT" w:hAnsi="TimesNewRomanPSMT"/>
        </w:rPr>
      </w:pPr>
    </w:p>
    <w:p w14:paraId="5F95E8B0" w14:textId="77777777" w:rsidR="00EA06A9" w:rsidRDefault="00EA06A9" w:rsidP="00136FFC">
      <w:pPr>
        <w:pStyle w:val="NormalWeb"/>
        <w:rPr>
          <w:rFonts w:ascii="TimesNewRomanPSMT" w:hAnsi="TimesNewRomanPSMT"/>
        </w:rPr>
      </w:pPr>
    </w:p>
    <w:p w14:paraId="150CA3F2" w14:textId="77777777" w:rsidR="00EA06A9" w:rsidRDefault="00EA06A9" w:rsidP="00136FFC">
      <w:pPr>
        <w:pStyle w:val="NormalWeb"/>
        <w:rPr>
          <w:rFonts w:ascii="TimesNewRomanPSMT" w:hAnsi="TimesNewRomanPSMT"/>
        </w:rPr>
      </w:pPr>
    </w:p>
    <w:p w14:paraId="20FA45FF" w14:textId="77777777" w:rsidR="00EA06A9" w:rsidRDefault="00EA06A9" w:rsidP="00136FFC">
      <w:pPr>
        <w:pStyle w:val="NormalWeb"/>
        <w:rPr>
          <w:rFonts w:ascii="TimesNewRomanPSMT" w:hAnsi="TimesNewRomanPSMT"/>
        </w:rPr>
      </w:pPr>
    </w:p>
    <w:p w14:paraId="3C5BFB43" w14:textId="77777777" w:rsidR="00EA06A9" w:rsidRDefault="00EA06A9" w:rsidP="00136FFC">
      <w:pPr>
        <w:pStyle w:val="NormalWeb"/>
        <w:rPr>
          <w:rFonts w:ascii="TimesNewRomanPSMT" w:hAnsi="TimesNewRomanPSMT"/>
        </w:rPr>
      </w:pPr>
    </w:p>
    <w:p w14:paraId="2FC318F3" w14:textId="77777777" w:rsidR="00EA06A9" w:rsidRDefault="00EA06A9" w:rsidP="00136FFC">
      <w:pPr>
        <w:pStyle w:val="NormalWeb"/>
        <w:rPr>
          <w:rFonts w:ascii="TimesNewRomanPSMT" w:hAnsi="TimesNewRomanPSMT"/>
        </w:rPr>
      </w:pPr>
    </w:p>
    <w:p w14:paraId="6AA0F36C" w14:textId="77777777" w:rsidR="00EA06A9" w:rsidRDefault="00EA06A9" w:rsidP="00136FFC">
      <w:pPr>
        <w:pStyle w:val="NormalWeb"/>
        <w:rPr>
          <w:rFonts w:ascii="TimesNewRomanPSMT" w:hAnsi="TimesNewRomanPSMT"/>
        </w:rPr>
      </w:pPr>
    </w:p>
    <w:p w14:paraId="3BA76B93" w14:textId="77777777" w:rsidR="00EA06A9" w:rsidRDefault="00EA06A9" w:rsidP="00136FFC">
      <w:pPr>
        <w:pStyle w:val="NormalWeb"/>
        <w:rPr>
          <w:rFonts w:ascii="TimesNewRomanPSMT" w:hAnsi="TimesNewRomanPSMT"/>
        </w:rPr>
      </w:pPr>
    </w:p>
    <w:p w14:paraId="393A6D4F" w14:textId="47912B43" w:rsidR="00CE1F28" w:rsidRDefault="00CE1F28" w:rsidP="00136FFC">
      <w:pPr>
        <w:pStyle w:val="NormalWeb"/>
        <w:rPr>
          <w:rFonts w:ascii="TimesNewRomanPSMT" w:hAnsi="TimesNewRomanPSMT"/>
        </w:rPr>
      </w:pPr>
    </w:p>
    <w:p w14:paraId="27358F18" w14:textId="77777777" w:rsidR="005338BF" w:rsidRDefault="005338BF" w:rsidP="00136FFC">
      <w:pPr>
        <w:pStyle w:val="NormalWeb"/>
        <w:rPr>
          <w:rFonts w:ascii="TimesNewRomanPSMT" w:hAnsi="TimesNewRomanPSMT"/>
        </w:rPr>
      </w:pPr>
    </w:p>
    <w:p w14:paraId="1E135E06" w14:textId="77777777" w:rsidR="00BE6D42" w:rsidRDefault="00BE6D42" w:rsidP="00136FFC">
      <w:pPr>
        <w:pStyle w:val="NormalWeb"/>
        <w:rPr>
          <w:b/>
          <w:bCs/>
        </w:rPr>
      </w:pPr>
      <w:commentRangeStart w:id="0"/>
      <w:r>
        <w:rPr>
          <w:rFonts w:ascii="TimesNewRomanPSMT" w:hAnsi="TimesNewRomanPSMT"/>
          <w:b/>
          <w:bCs/>
        </w:rPr>
        <w:lastRenderedPageBreak/>
        <w:t xml:space="preserve">Context </w:t>
      </w:r>
      <w:commentRangeEnd w:id="0"/>
      <w:r w:rsidR="00F66BFE">
        <w:rPr>
          <w:rStyle w:val="CommentReference"/>
          <w:rFonts w:asciiTheme="minorHAnsi" w:eastAsiaTheme="minorHAnsi" w:hAnsiTheme="minorHAnsi" w:cstheme="minorBidi"/>
        </w:rPr>
        <w:commentReference w:id="0"/>
      </w:r>
    </w:p>
    <w:p w14:paraId="6B83E6EC" w14:textId="4038DE4C" w:rsidR="00BE6D42" w:rsidRDefault="00EA06A9" w:rsidP="00136FFC">
      <w:pPr>
        <w:pStyle w:val="NormalWeb"/>
        <w:ind w:firstLine="720"/>
        <w:contextualSpacing/>
        <w:rPr>
          <w:b/>
          <w:bCs/>
        </w:rPr>
      </w:pPr>
      <w:r>
        <w:t xml:space="preserve">The data presented in this proposal were </w:t>
      </w:r>
      <w:r w:rsidR="005338BF">
        <w:t xml:space="preserve">originally published in </w:t>
      </w:r>
      <w:r w:rsidR="005338BF" w:rsidRPr="005338BF">
        <w:rPr>
          <w:i/>
          <w:iCs/>
        </w:rPr>
        <w:t>A</w:t>
      </w:r>
      <w:r w:rsidR="005338BF">
        <w:t xml:space="preserve"> </w:t>
      </w:r>
      <w:r w:rsidR="005338BF" w:rsidRPr="005338BF">
        <w:rPr>
          <w:i/>
          <w:iCs/>
        </w:rPr>
        <w:t>Randomized Assessment of Online Learning</w:t>
      </w:r>
      <w:r w:rsidR="005338BF">
        <w:rPr>
          <w:i/>
          <w:iCs/>
        </w:rPr>
        <w:t xml:space="preserve"> </w:t>
      </w:r>
      <w:r w:rsidR="005338BF">
        <w:rPr>
          <w:i/>
          <w:iCs/>
        </w:rPr>
        <w:fldChar w:fldCharType="begin" w:fldLock="1"/>
      </w:r>
      <w:r w:rsidR="00B00F86">
        <w:rPr>
          <w:i/>
          <w:iCs/>
        </w:rPr>
        <w:instrText>ADDIN CSL_CITATION {"citationItems":[{"id":"ITEM-1","itemData":{"author":[{"dropping-particle":"","family":"Alpert","given":"By William T","non-dropping-particle":"","parse-names":false,"suffix":""},{"dropping-particle":"","family":"Couch","given":"Kenneth A","non-dropping-particle":"","parse-names":false,"suffix":""},{"dropping-particle":"","family":"Harmon","given":"Oskar R","non-dropping-particle":"","parse-names":false,"suffix":""}],"container-title":"American Economic Association","id":"ITEM-1","issue":"5","issued":{"date-parts":[["2016"]]},"page":"378-382","title":"A Randomized Assessment of Online Learning Author","type":"article-journal","volume":"106"},"uris":["http://www.mendeley.com/documents/?uuid=dc623411-c7af-4b9b-a93e-e224ae8f44c5"]}],"mendeley":{"formattedCitation":"(Alpert et al., 2016)","plainTextFormattedCitation":"(Alpert et al., 2016)","previouslyFormattedCitation":"(Alpert et al., 2016)"},"properties":{"noteIndex":0},"schema":"https://github.com/citation-style-language/schema/raw/master/csl-citation.json"}</w:instrText>
      </w:r>
      <w:r w:rsidR="005338BF">
        <w:rPr>
          <w:i/>
          <w:iCs/>
        </w:rPr>
        <w:fldChar w:fldCharType="separate"/>
      </w:r>
      <w:r w:rsidR="005338BF" w:rsidRPr="005338BF">
        <w:rPr>
          <w:iCs/>
          <w:noProof/>
        </w:rPr>
        <w:t>(Alpert et al., 2016)</w:t>
      </w:r>
      <w:r w:rsidR="005338BF">
        <w:rPr>
          <w:i/>
          <w:iCs/>
        </w:rPr>
        <w:fldChar w:fldCharType="end"/>
      </w:r>
      <w:r w:rsidR="005338BF">
        <w:t xml:space="preserve">. In the original study, the researchers conducted </w:t>
      </w:r>
      <w:r>
        <w:t>a randomized study that examined the effect of</w:t>
      </w:r>
      <w:r w:rsidR="005338BF">
        <w:t xml:space="preserve"> instructional format </w:t>
      </w:r>
      <w:r>
        <w:t xml:space="preserve">on learning outcomes of college students. In particular, Alpert et al. (2016) examined the effect </w:t>
      </w:r>
      <w:r w:rsidR="00F62F34">
        <w:t xml:space="preserve">of three different </w:t>
      </w:r>
      <w:r w:rsidR="005338BF">
        <w:t>learning</w:t>
      </w:r>
      <w:r w:rsidR="00F62F34">
        <w:t xml:space="preserve"> formats (e.g. face-to-face, hybrid, and purely online) on students’</w:t>
      </w:r>
      <w:r w:rsidR="00C42F68">
        <w:t xml:space="preserve"> cumulative final </w:t>
      </w:r>
      <w:r w:rsidR="00CE1F28">
        <w:t>grade</w:t>
      </w:r>
      <w:r w:rsidR="00C42F68">
        <w:t xml:space="preserve"> in a </w:t>
      </w:r>
      <w:r w:rsidR="00F62F34">
        <w:t xml:space="preserve">university-level </w:t>
      </w:r>
      <w:r w:rsidR="00C42F68">
        <w:t>economics class</w:t>
      </w:r>
      <w:r w:rsidR="00F62F34">
        <w:t>.</w:t>
      </w:r>
      <w:r w:rsidR="00BE6D42">
        <w:rPr>
          <w:b/>
          <w:bCs/>
        </w:rPr>
        <w:t xml:space="preserve"> </w:t>
      </w:r>
      <w:r w:rsidR="00CE1F28">
        <w:t xml:space="preserve">The researchers found that </w:t>
      </w:r>
      <w:r w:rsidR="005338BF">
        <w:t xml:space="preserve">students’ </w:t>
      </w:r>
      <w:r w:rsidR="00CE1F28">
        <w:t>final grades were significantly different across traditional, hybrid, and purely online learning formats</w:t>
      </w:r>
      <w:r w:rsidR="00BE6D42">
        <w:t xml:space="preserve">. </w:t>
      </w:r>
      <w:r w:rsidR="00CE1F28">
        <w:t xml:space="preserve">Specifically, students in the online learning condition received final grades that were, on average, four to five points lower than students in the traditional, in-person lecture format after controlling for GPA, SAT scores, and student credit hours. </w:t>
      </w:r>
    </w:p>
    <w:p w14:paraId="7695D6A0" w14:textId="1F0D9A90" w:rsidR="00EA06A9" w:rsidRPr="00BE6D42" w:rsidRDefault="005338BF" w:rsidP="00136FFC">
      <w:pPr>
        <w:pStyle w:val="NormalWeb"/>
        <w:ind w:firstLine="720"/>
        <w:contextualSpacing/>
        <w:rPr>
          <w:b/>
          <w:bCs/>
        </w:rPr>
      </w:pPr>
      <w:r>
        <w:t>Alpert et al. (2016)’s study is part of a</w:t>
      </w:r>
      <w:r w:rsidR="00583532">
        <w:t xml:space="preserve"> substantial body of educational research that </w:t>
      </w:r>
      <w:r w:rsidR="00A55EB4">
        <w:t>has e</w:t>
      </w:r>
      <w:r w:rsidR="00583532">
        <w:t>xamine</w:t>
      </w:r>
      <w:r w:rsidR="00A55EB4">
        <w:t xml:space="preserve">d </w:t>
      </w:r>
      <w:r w:rsidR="00583532">
        <w:t>the impact of online learning on student performance</w:t>
      </w:r>
      <w:r w:rsidR="00B00F86">
        <w:t xml:space="preserve"> </w:t>
      </w:r>
      <w:r w:rsidR="00B00F86">
        <w:fldChar w:fldCharType="begin" w:fldLock="1"/>
      </w:r>
      <w:r w:rsidR="00B00F86">
        <w:instrText>ADDIN CSL_CITATION {"citationItems":[{"id":"ITEM-1","itemData":{"DOI":"10.1002/pam.21728","ISSN":"02768739","abstract":"Online instruction is quickly gaining in importance in U.S. higher education, but little rigorous evidence exists as to its effect on student learning. We measure the effect on learning outcomes of a prototypical interactive learning online statistics course by randomly assigning students on six public university campuses to take the course in a hybrid format (with machine-guided instruction accompanied by one hour of face-to-face instruction each week) or a traditional format (as it is usually offered by their campus, typically with about three hours of face-to-face instruction each week). We find that learning outcomes are essentially the same-that students in the hybrid format are not harmed by this mode of instruction in terms of pass rates, final exam scores, and performance on a standardized assessment of statistical literacy. We also conduct speculative cost simulations and find that adopting hybrid models of instruction in large introductory courses has the potential to significantly reduce instructor compensation costs in the long run. © 2013 by the Association for Public Policy Analysis and Management.","author":[{"dropping-particle":"","family":"Bowen","given":"William G.","non-dropping-particle":"","parse-names":false,"suffix":""},{"dropping-particle":"","family":"Chingos","given":"Matthew M.","non-dropping-particle":"","parse-names":false,"suffix":""},{"dropping-particle":"","family":"Lack","given":"Kelly A.","non-dropping-particle":"","parse-names":false,"suffix":""},{"dropping-particle":"","family":"Nygren","given":"Thomas I.","non-dropping-particle":"","parse-names":false,"suffix":""}],"container-title":"Journal of Policy Analysis and Management","id":"ITEM-1","issue":"1","issued":{"date-parts":[["2014"]]},"title":"Interactive learning online at public universities: Evidence from a six-campus randomized trial","type":"article-journal","volume":"33"},"uris":["http://www.mendeley.com/documents/?uuid=bf245cdb-517f-37fe-91eb-f483a0dc0cfc"]},{"id":"ITEM-2","itemData":{"DOI":"10.1086/669930","ISSN":"0734306X","abstract":"This article presents the first experimental evidence on the effects of live versus Internet media of instruction. Students in a large introductory microeconomics course at a major research university were randomly assigned to live lectures versus watching these same lectures in an Internet setting where all other factors (e.g., instruction, supplemental materials) were the same. We find modest evidence that live-only instruction dominates Internet instruction. These results are particularly strong for Hispanic students, male students, and lower-achieving students. We also provide suggestions for future experimentation in other settings. © 2013 by The University of Chicago. All rights reserved.","author":[{"dropping-particle":"","family":"Figlio","given":"David","non-dropping-particle":"","parse-names":false,"suffix":""},{"dropping-particle":"","family":"Rush","given":"Mark","non-dropping-particle":"","parse-names":false,"suffix":""},{"dropping-particle":"","family":"Yin","given":"Lu","non-dropping-particle":"","parse-names":false,"suffix":""}],"container-title":"Journal of Labor Economics","id":"ITEM-2","issue":"4","issued":{"date-parts":[["2013"]]},"title":"Is it live or is it internet? experimental estimates of the effects of online instruction on student learning","type":"article-journal","volume":"31"},"uris":["http://www.mendeley.com/documents/?uuid=b03ed194-ea53-30e1-a958-06dd1fb6e8d1"]}],"mendeley":{"formattedCitation":"(Bowen et al., 2014; Figlio et al., 2013)","plainTextFormattedCitation":"(Bowen et al., 2014; Figlio et al., 2013)"},"properties":{"noteIndex":0},"schema":"https://github.com/citation-style-language/schema/raw/master/csl-citation.json"}</w:instrText>
      </w:r>
      <w:r w:rsidR="00B00F86">
        <w:fldChar w:fldCharType="separate"/>
      </w:r>
      <w:r w:rsidR="00B00F86" w:rsidRPr="00B00F86">
        <w:rPr>
          <w:noProof/>
        </w:rPr>
        <w:t>(Bowen et al., 2014; Figlio et al., 2013)</w:t>
      </w:r>
      <w:r w:rsidR="00B00F86">
        <w:fldChar w:fldCharType="end"/>
      </w:r>
      <w:r w:rsidR="00583532">
        <w:t xml:space="preserve">. </w:t>
      </w:r>
      <w:r w:rsidR="00785832">
        <w:t xml:space="preserve">Yet, despite the wealth of research on </w:t>
      </w:r>
      <w:r>
        <w:t xml:space="preserve">the effects of </w:t>
      </w:r>
      <w:r w:rsidR="00785832">
        <w:t>online learning</w:t>
      </w:r>
      <w:r w:rsidR="00583532">
        <w:t xml:space="preserve">, Alpert et al. (2016)’s </w:t>
      </w:r>
      <w:r>
        <w:t>study is</w:t>
      </w:r>
      <w:r w:rsidR="00583532">
        <w:t xml:space="preserve"> among only a handful of randomized </w:t>
      </w:r>
      <w:r>
        <w:t>experiments in this literature</w:t>
      </w:r>
      <w:r w:rsidR="00583532">
        <w:t xml:space="preserve">. </w:t>
      </w:r>
      <w:r>
        <w:t>Moreover, their</w:t>
      </w:r>
      <w:r w:rsidR="00785832">
        <w:t xml:space="preserve"> findings are particularly relevant today as </w:t>
      </w:r>
      <w:r w:rsidR="00583532">
        <w:t xml:space="preserve">universities </w:t>
      </w:r>
      <w:r>
        <w:t xml:space="preserve">are </w:t>
      </w:r>
      <w:r w:rsidR="00583532">
        <w:t>consider</w:t>
      </w:r>
      <w:r>
        <w:t xml:space="preserve">ing </w:t>
      </w:r>
      <w:r w:rsidR="00583532">
        <w:t xml:space="preserve">the costs and benefits of </w:t>
      </w:r>
      <w:r w:rsidR="00785832">
        <w:t>increasing</w:t>
      </w:r>
      <w:r w:rsidR="00583532">
        <w:t xml:space="preserve"> online learning </w:t>
      </w:r>
      <w:r w:rsidR="00785832">
        <w:t>offerings for students</w:t>
      </w:r>
      <w:r w:rsidR="00583532">
        <w:t>, especially during the COVID-19 pandemic</w:t>
      </w:r>
      <w:r w:rsidR="00785832">
        <w:t xml:space="preserve">. Therefore, in light of the </w:t>
      </w:r>
      <w:r w:rsidR="00B441DE">
        <w:t xml:space="preserve">timely </w:t>
      </w:r>
      <w:r w:rsidR="00785832">
        <w:t>importance of Alpert et al. (2016)’s study, this paper proposes to conduct a replication study to</w:t>
      </w:r>
      <w:r>
        <w:t xml:space="preserve"> </w:t>
      </w:r>
      <w:r w:rsidR="0092508C">
        <w:t>evaluate the</w:t>
      </w:r>
      <w:r w:rsidR="00785832">
        <w:t xml:space="preserve"> researchers’ findings.</w:t>
      </w:r>
      <w:r>
        <w:t xml:space="preserve"> Specifically, I will examine the effect of instructional format on </w:t>
      </w:r>
      <w:r w:rsidR="00EB55EA">
        <w:t>the final course grades that students receive.</w:t>
      </w:r>
      <w:r>
        <w:t xml:space="preserve"> In addition, GPA will be incorporated as a covariate in the relationship between </w:t>
      </w:r>
      <w:r w:rsidR="00EB55EA">
        <w:t xml:space="preserve">instructional </w:t>
      </w:r>
      <w:r>
        <w:t>format an</w:t>
      </w:r>
      <w:r w:rsidR="00EB55EA">
        <w:t>d final grades</w:t>
      </w:r>
      <w:r>
        <w:t xml:space="preserve"> and, as discussed in greater detail below, multiple comparisons will be conducted to examine differences between instructional format</w:t>
      </w:r>
      <w:r w:rsidR="00EB55EA">
        <w:t xml:space="preserve">s on final grades. </w:t>
      </w:r>
    </w:p>
    <w:p w14:paraId="254FCFFC" w14:textId="77777777" w:rsidR="00136FFC" w:rsidRDefault="00136FFC" w:rsidP="00136FFC">
      <w:pPr>
        <w:pStyle w:val="NormalWeb"/>
        <w:contextualSpacing/>
        <w:rPr>
          <w:b/>
          <w:bCs/>
        </w:rPr>
      </w:pPr>
    </w:p>
    <w:p w14:paraId="1CE49CA2" w14:textId="234B92EA" w:rsidR="00BE6D42" w:rsidRDefault="00BE6D42" w:rsidP="00136FFC">
      <w:pPr>
        <w:pStyle w:val="NormalWeb"/>
        <w:contextualSpacing/>
        <w:rPr>
          <w:b/>
          <w:bCs/>
        </w:rPr>
      </w:pPr>
      <w:r w:rsidRPr="00BE6D42">
        <w:rPr>
          <w:b/>
          <w:bCs/>
        </w:rPr>
        <w:t>Citation</w:t>
      </w:r>
    </w:p>
    <w:p w14:paraId="6F7D4BF6" w14:textId="185B51AD" w:rsidR="00BE6D42" w:rsidRDefault="00785832" w:rsidP="00136FFC">
      <w:pPr>
        <w:pStyle w:val="NormalWeb"/>
        <w:ind w:firstLine="720"/>
        <w:contextualSpacing/>
      </w:pPr>
      <w:r>
        <w:t>Data from the</w:t>
      </w:r>
      <w:r w:rsidR="007F2EAC">
        <w:t xml:space="preserve"> Alpert et al. (2016) </w:t>
      </w:r>
      <w:r>
        <w:t>study was publicly available and</w:t>
      </w:r>
      <w:r w:rsidR="00136FFC">
        <w:t xml:space="preserve"> </w:t>
      </w:r>
      <w:r>
        <w:t>accessed online at Open ICPSR</w:t>
      </w:r>
      <w:r w:rsidR="00EB55EA">
        <w:t>.org</w:t>
      </w:r>
      <w:r>
        <w:t xml:space="preserve">. A full citation for the </w:t>
      </w:r>
      <w:r w:rsidR="00EB55EA">
        <w:t xml:space="preserve">original </w:t>
      </w:r>
      <w:r>
        <w:t>research study is as follows:</w:t>
      </w:r>
    </w:p>
    <w:p w14:paraId="64A0B050" w14:textId="77777777" w:rsidR="00136FFC" w:rsidRDefault="00136FFC" w:rsidP="00136FFC">
      <w:pPr>
        <w:pStyle w:val="NormalWeb"/>
        <w:ind w:firstLine="720"/>
        <w:contextualSpacing/>
      </w:pPr>
    </w:p>
    <w:p w14:paraId="5A66B354" w14:textId="2C376815" w:rsidR="00EA06A9" w:rsidRPr="00BE6D42" w:rsidRDefault="003D03B5" w:rsidP="00136FFC">
      <w:pPr>
        <w:pStyle w:val="NormalWeb"/>
        <w:ind w:firstLine="720"/>
        <w:contextualSpacing/>
        <w:rPr>
          <w:b/>
          <w:bCs/>
        </w:rPr>
      </w:pPr>
      <w:r>
        <w:t xml:space="preserve">Alpert, B. W. T., Couch, K. A., &amp; Harmon, O. R. (2016). A Randomized Assessment of Online Learning. </w:t>
      </w:r>
      <w:r w:rsidRPr="00136FFC">
        <w:rPr>
          <w:i/>
          <w:iCs/>
        </w:rPr>
        <w:t>American Economic Association</w:t>
      </w:r>
      <w:r>
        <w:t>, 106(5), 378–382.</w:t>
      </w:r>
    </w:p>
    <w:p w14:paraId="24F37E0C" w14:textId="77777777" w:rsidR="00136FFC" w:rsidRDefault="00136FFC" w:rsidP="00136FFC">
      <w:pPr>
        <w:pStyle w:val="NormalWeb"/>
        <w:contextualSpacing/>
        <w:rPr>
          <w:b/>
          <w:bCs/>
        </w:rPr>
      </w:pPr>
    </w:p>
    <w:p w14:paraId="1F35E656" w14:textId="01EABA23" w:rsidR="00BE6D42" w:rsidRPr="00BE6D42" w:rsidRDefault="00BE6D42" w:rsidP="00136FFC">
      <w:pPr>
        <w:pStyle w:val="NormalWeb"/>
        <w:contextualSpacing/>
        <w:rPr>
          <w:b/>
          <w:bCs/>
        </w:rPr>
      </w:pPr>
      <w:r w:rsidRPr="00BE6D42">
        <w:rPr>
          <w:b/>
          <w:bCs/>
        </w:rPr>
        <w:t xml:space="preserve">Variables </w:t>
      </w:r>
    </w:p>
    <w:p w14:paraId="66BE5D36" w14:textId="0B842A07" w:rsidR="00BE6D42" w:rsidRDefault="00F35CC1" w:rsidP="00136FFC">
      <w:pPr>
        <w:pStyle w:val="NormalWeb"/>
        <w:ind w:firstLine="720"/>
        <w:contextualSpacing/>
      </w:pPr>
      <w:r>
        <w:t>The randomized treatment variable in this study was instructional format.</w:t>
      </w:r>
      <w:r w:rsidR="00BE6D42">
        <w:t xml:space="preserve"> </w:t>
      </w:r>
      <w:r w:rsidR="007F2EAC">
        <w:rPr>
          <w:rFonts w:ascii="TimesNewRomanPSMT" w:hAnsi="TimesNewRomanPSMT"/>
        </w:rPr>
        <w:t xml:space="preserve">Students interested in taking </w:t>
      </w:r>
      <w:r w:rsidR="00EB55EA">
        <w:rPr>
          <w:rFonts w:ascii="TimesNewRomanPSMT" w:hAnsi="TimesNewRomanPSMT"/>
        </w:rPr>
        <w:t xml:space="preserve">a college-level economics </w:t>
      </w:r>
      <w:r w:rsidR="007F2EAC">
        <w:rPr>
          <w:rFonts w:ascii="TimesNewRomanPSMT" w:hAnsi="TimesNewRomanPSMT"/>
        </w:rPr>
        <w:t xml:space="preserve">were randomly assigned one of three instructional format conditions; face-to-face classroom instruction, </w:t>
      </w:r>
      <w:r>
        <w:rPr>
          <w:rFonts w:ascii="TimesNewRomanPSMT" w:hAnsi="TimesNewRomanPSMT"/>
        </w:rPr>
        <w:t>hybrid</w:t>
      </w:r>
      <w:r w:rsidR="007F2EAC">
        <w:rPr>
          <w:rFonts w:ascii="TimesNewRomanPSMT" w:hAnsi="TimesNewRomanPSMT"/>
        </w:rPr>
        <w:t>, and</w:t>
      </w:r>
      <w:r>
        <w:rPr>
          <w:rFonts w:ascii="TimesNewRomanPSMT" w:hAnsi="TimesNewRomanPSMT"/>
        </w:rPr>
        <w:t xml:space="preserve"> online.</w:t>
      </w:r>
      <w:r w:rsidR="00BE6D42">
        <w:t xml:space="preserve"> </w:t>
      </w:r>
      <w:r w:rsidR="007F2EAC">
        <w:rPr>
          <w:rFonts w:ascii="TimesNewRomanPSMT" w:hAnsi="TimesNewRomanPSMT"/>
        </w:rPr>
        <w:t xml:space="preserve">Students assigned to the face-to-face instructional format received traditional classroom instruction. </w:t>
      </w:r>
      <w:r>
        <w:rPr>
          <w:rFonts w:ascii="TimesNewRomanPSMT" w:hAnsi="TimesNewRomanPSMT"/>
        </w:rPr>
        <w:t xml:space="preserve">For example, </w:t>
      </w:r>
      <w:r w:rsidR="00EB55EA">
        <w:rPr>
          <w:rFonts w:ascii="TimesNewRomanPSMT" w:hAnsi="TimesNewRomanPSMT"/>
        </w:rPr>
        <w:t>in in this condition, students</w:t>
      </w:r>
      <w:r>
        <w:rPr>
          <w:rFonts w:ascii="TimesNewRomanPSMT" w:hAnsi="TimesNewRomanPSMT"/>
        </w:rPr>
        <w:t xml:space="preserve"> attended two weekly lectures in-person for the entirety of the semester.</w:t>
      </w:r>
      <w:r w:rsidR="00BE6D42">
        <w:t xml:space="preserve"> </w:t>
      </w:r>
      <w:r w:rsidR="007F2EAC">
        <w:rPr>
          <w:rFonts w:ascii="TimesNewRomanPSMT" w:hAnsi="TimesNewRomanPSMT"/>
        </w:rPr>
        <w:t>In the hybrid format,</w:t>
      </w:r>
      <w:r>
        <w:rPr>
          <w:rFonts w:ascii="TimesNewRomanPSMT" w:hAnsi="TimesNewRomanPSMT"/>
        </w:rPr>
        <w:t xml:space="preserve"> students met i</w:t>
      </w:r>
      <w:r w:rsidR="00EB55EA">
        <w:rPr>
          <w:rFonts w:ascii="TimesNewRomanPSMT" w:hAnsi="TimesNewRomanPSMT"/>
        </w:rPr>
        <w:t xml:space="preserve">n-person for one lecture per week </w:t>
      </w:r>
      <w:r>
        <w:rPr>
          <w:rFonts w:ascii="TimesNewRomanPSMT" w:hAnsi="TimesNewRomanPSMT"/>
        </w:rPr>
        <w:t>and</w:t>
      </w:r>
      <w:r w:rsidR="00EB55EA">
        <w:rPr>
          <w:rFonts w:ascii="TimesNewRomanPSMT" w:hAnsi="TimesNewRomanPSMT"/>
        </w:rPr>
        <w:t xml:space="preserve"> then</w:t>
      </w:r>
      <w:r>
        <w:rPr>
          <w:rFonts w:ascii="TimesNewRomanPSMT" w:hAnsi="TimesNewRomanPSMT"/>
        </w:rPr>
        <w:t xml:space="preserve"> were given online lecture materials to in place of a second in-person lecture. Finally, </w:t>
      </w:r>
      <w:r w:rsidR="007F2EAC" w:rsidRPr="00F35CC1">
        <w:rPr>
          <w:rFonts w:ascii="TimesNewRomanPSMT" w:hAnsi="TimesNewRomanPSMT"/>
        </w:rPr>
        <w:t>students assigned to the online format</w:t>
      </w:r>
      <w:r>
        <w:rPr>
          <w:rFonts w:ascii="TimesNewRomanPSMT" w:hAnsi="TimesNewRomanPSMT"/>
        </w:rPr>
        <w:t xml:space="preserve"> were provided the same online lecture materials as the hybrid section but were not given an in-person lecture. </w:t>
      </w:r>
      <w:r w:rsidR="007A502E">
        <w:rPr>
          <w:rFonts w:ascii="TimesNewRomanPSMT" w:hAnsi="TimesNewRomanPSMT"/>
        </w:rPr>
        <w:t xml:space="preserve">For each of the three conditions, lectures and instructional content were prepared and delivered by the same instructor. </w:t>
      </w:r>
    </w:p>
    <w:p w14:paraId="37F11617" w14:textId="75B281C2" w:rsidR="00814CE1" w:rsidRPr="00EA06A9" w:rsidRDefault="00F35CC1" w:rsidP="00136FFC">
      <w:pPr>
        <w:pStyle w:val="NormalWeb"/>
        <w:ind w:firstLine="720"/>
        <w:contextualSpacing/>
      </w:pPr>
      <w:r>
        <w:t xml:space="preserve">The dependent variable in </w:t>
      </w:r>
      <w:r w:rsidR="00EB55EA">
        <w:t xml:space="preserve">the </w:t>
      </w:r>
      <w:r>
        <w:t xml:space="preserve">Alpert et al. (2016) </w:t>
      </w:r>
      <w:r w:rsidR="00EB55EA">
        <w:t xml:space="preserve">study the </w:t>
      </w:r>
      <w:r w:rsidR="00B441DE">
        <w:t>cumulative</w:t>
      </w:r>
      <w:r>
        <w:t xml:space="preserve"> </w:t>
      </w:r>
      <w:r w:rsidR="00B441DE">
        <w:t xml:space="preserve">final grade </w:t>
      </w:r>
      <w:r w:rsidR="00EB55EA">
        <w:t xml:space="preserve">that students </w:t>
      </w:r>
      <w:r>
        <w:t xml:space="preserve">received in the </w:t>
      </w:r>
      <w:r w:rsidR="00EB55EA">
        <w:t xml:space="preserve">course. </w:t>
      </w:r>
      <w:r>
        <w:t xml:space="preserve">Cumulative </w:t>
      </w:r>
      <w:r w:rsidR="00B441DE">
        <w:t xml:space="preserve">grades </w:t>
      </w:r>
      <w:r>
        <w:t>w</w:t>
      </w:r>
      <w:r w:rsidR="00B441DE">
        <w:t>ere</w:t>
      </w:r>
      <w:r>
        <w:t xml:space="preserve"> measured continuously out of 100 points total.</w:t>
      </w:r>
      <w:r w:rsidR="00BE6D42">
        <w:t xml:space="preserve"> </w:t>
      </w:r>
      <w:r>
        <w:t>In addition to</w:t>
      </w:r>
      <w:r w:rsidR="00EB55EA">
        <w:t xml:space="preserve"> analyzing the relationship between </w:t>
      </w:r>
      <w:r>
        <w:t xml:space="preserve">instructional format (IV) and </w:t>
      </w:r>
      <w:r>
        <w:lastRenderedPageBreak/>
        <w:t xml:space="preserve">cumulative </w:t>
      </w:r>
      <w:r w:rsidR="00EB55EA">
        <w:t>grade</w:t>
      </w:r>
      <w:r>
        <w:t xml:space="preserve"> (DV), the researchers also measured GPA and SAT </w:t>
      </w:r>
      <w:r w:rsidR="00565D3E">
        <w:t xml:space="preserve">as covariates. GPA </w:t>
      </w:r>
      <w:r w:rsidR="00393012">
        <w:t>and SAT were both measured continuously. For SAT scores, Alpert et al. (2016) controlled for both verbal reasoning and math SAT scores.</w:t>
      </w:r>
      <w:r w:rsidR="00BE6D42">
        <w:t xml:space="preserve"> </w:t>
      </w:r>
      <w:r w:rsidR="00814CE1">
        <w:t>Finally, the researchers also controlled for student demographics (e.g. race, gender) as well as cumulative university credits that students had</w:t>
      </w:r>
      <w:r w:rsidR="00EB55EA">
        <w:t xml:space="preserve"> acquired</w:t>
      </w:r>
      <w:r w:rsidR="00814CE1">
        <w:t xml:space="preserve"> prior to enrolling in the course. </w:t>
      </w:r>
    </w:p>
    <w:p w14:paraId="7439EBE8" w14:textId="77777777" w:rsidR="00136FFC" w:rsidRDefault="00136FFC" w:rsidP="00136FFC">
      <w:pPr>
        <w:pStyle w:val="NormalWeb"/>
        <w:contextualSpacing/>
        <w:rPr>
          <w:b/>
          <w:bCs/>
        </w:rPr>
      </w:pPr>
    </w:p>
    <w:p w14:paraId="1490EFCE" w14:textId="58313E8F" w:rsidR="00BE6D42" w:rsidRDefault="00BE6D42" w:rsidP="00136FFC">
      <w:pPr>
        <w:pStyle w:val="NormalWeb"/>
        <w:contextualSpacing/>
        <w:rPr>
          <w:b/>
          <w:bCs/>
        </w:rPr>
      </w:pPr>
      <w:r w:rsidRPr="00BE6D42">
        <w:rPr>
          <w:b/>
          <w:bCs/>
        </w:rPr>
        <w:t xml:space="preserve">Missing Data </w:t>
      </w:r>
    </w:p>
    <w:p w14:paraId="07665D97" w14:textId="46E37CC6" w:rsidR="00527ABC" w:rsidRPr="00BE6D42" w:rsidRDefault="009112EA" w:rsidP="00136FFC">
      <w:pPr>
        <w:pStyle w:val="NormalWeb"/>
        <w:ind w:firstLine="720"/>
        <w:contextualSpacing/>
        <w:rPr>
          <w:b/>
          <w:bCs/>
        </w:rPr>
      </w:pPr>
      <w:r>
        <w:t xml:space="preserve">Alpert et al. (2016) randomly assigned students to instructional format conditions </w:t>
      </w:r>
      <w:r w:rsidRPr="00DD1F00">
        <w:t>prior</w:t>
      </w:r>
      <w:r>
        <w:t xml:space="preserve"> to the beginning of the semester. </w:t>
      </w:r>
      <w:r w:rsidR="00DD1F00">
        <w:t>This meant that, n</w:t>
      </w:r>
      <w:r>
        <w:t xml:space="preserve">aturally, not all students who were given permission to enroll in the class </w:t>
      </w:r>
      <w:r w:rsidR="00A37BF1">
        <w:t>decided to enroll</w:t>
      </w:r>
      <w:r w:rsidR="00DD1F00">
        <w:t>. Moreover</w:t>
      </w:r>
      <w:r w:rsidR="005445CF">
        <w:t>, not all of the students who enrolled in the course completed the course.</w:t>
      </w:r>
      <w:r w:rsidR="00BE6D42">
        <w:t xml:space="preserve"> </w:t>
      </w:r>
      <w:r>
        <w:t xml:space="preserve">Therefore, there are two measures of attrition </w:t>
      </w:r>
      <w:r w:rsidR="00A37BF1">
        <w:t xml:space="preserve">that are </w:t>
      </w:r>
      <w:r>
        <w:t>captured in the data set</w:t>
      </w:r>
      <w:r w:rsidR="005445CF">
        <w:t>; ‘not enrolled’ and ‘dropped course’.</w:t>
      </w:r>
      <w:r w:rsidR="00BE6D42">
        <w:t xml:space="preserve"> </w:t>
      </w:r>
      <w:r w:rsidR="00A37BF1">
        <w:t xml:space="preserve">Descriptive statistics for measures of attrition, “Did Not Enroll” and “Dropped Course”, are presented in Table 1 along with the total group sample size randomly assigned to each condition </w:t>
      </w:r>
      <w:r w:rsidR="00DD1F00">
        <w:t>as well as</w:t>
      </w:r>
      <w:r w:rsidR="00A37BF1">
        <w:t xml:space="preserve"> the final group sample size at the end of the study.</w:t>
      </w:r>
    </w:p>
    <w:p w14:paraId="6A6D8A85" w14:textId="77777777" w:rsidR="00136FFC" w:rsidRDefault="00136FFC" w:rsidP="00136FFC">
      <w:pPr>
        <w:pStyle w:val="NormalWeb"/>
        <w:rPr>
          <w:b/>
          <w:bCs/>
        </w:rPr>
      </w:pPr>
    </w:p>
    <w:p w14:paraId="0172E050" w14:textId="6D1C1C10" w:rsidR="00527ABC" w:rsidRPr="00B408CF" w:rsidRDefault="00527ABC" w:rsidP="00136FFC">
      <w:pPr>
        <w:pStyle w:val="NormalWeb"/>
        <w:rPr>
          <w:b/>
          <w:bCs/>
        </w:rPr>
      </w:pPr>
      <w:r w:rsidRPr="00B408CF">
        <w:rPr>
          <w:b/>
          <w:bCs/>
        </w:rPr>
        <w:t>Table 1</w:t>
      </w:r>
    </w:p>
    <w:p w14:paraId="3B7FFC93" w14:textId="6872024E" w:rsidR="00A37BF1" w:rsidRPr="00B408CF" w:rsidRDefault="00B408CF" w:rsidP="00136FFC">
      <w:pPr>
        <w:pStyle w:val="NormalWeb"/>
        <w:rPr>
          <w:i/>
          <w:iCs/>
        </w:rPr>
      </w:pPr>
      <w:r w:rsidRPr="00B408CF">
        <w:rPr>
          <w:i/>
          <w:iCs/>
        </w:rPr>
        <w:t xml:space="preserve"> Attrition by Group </w:t>
      </w:r>
    </w:p>
    <w:p w14:paraId="3CFBD73B" w14:textId="7300174E" w:rsidR="00B408CF" w:rsidRDefault="00B408CF" w:rsidP="00136FFC">
      <w:pPr>
        <w:pStyle w:val="NormalWeb"/>
        <w:jc w:val="center"/>
      </w:pPr>
      <w:r>
        <w:rPr>
          <w:noProof/>
        </w:rPr>
        <w:drawing>
          <wp:inline distT="0" distB="0" distL="0" distR="0" wp14:anchorId="658B0970" wp14:editId="6CC3C074">
            <wp:extent cx="6448926" cy="2042160"/>
            <wp:effectExtent l="0" t="0" r="3175" b="254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451634" cy="2043018"/>
                    </a:xfrm>
                    <a:prstGeom prst="rect">
                      <a:avLst/>
                    </a:prstGeom>
                  </pic:spPr>
                </pic:pic>
              </a:graphicData>
            </a:graphic>
          </wp:inline>
        </w:drawing>
      </w:r>
    </w:p>
    <w:p w14:paraId="6620EDDC" w14:textId="36258677" w:rsidR="00D91335" w:rsidRDefault="00DD1F00" w:rsidP="00136FFC">
      <w:pPr>
        <w:pStyle w:val="NormalWeb"/>
        <w:contextualSpacing/>
      </w:pPr>
      <w:r>
        <w:t xml:space="preserve">The </w:t>
      </w:r>
      <w:r w:rsidR="005445CF">
        <w:t>researchers chose</w:t>
      </w:r>
      <w:r>
        <w:t xml:space="preserve"> following recommendations from similar randomized experiments on online learning, hence the decision</w:t>
      </w:r>
      <w:r w:rsidR="005445CF">
        <w:t xml:space="preserve"> to randomly assign participants to condition prior to the start of the </w:t>
      </w:r>
      <w:r>
        <w:t xml:space="preserve">school </w:t>
      </w:r>
      <w:r w:rsidR="005445CF">
        <w:t xml:space="preserve">semester </w:t>
      </w:r>
      <w:r w:rsidR="005445CF">
        <w:fldChar w:fldCharType="begin" w:fldLock="1"/>
      </w:r>
      <w:r w:rsidR="007E066E">
        <w:instrText>ADDIN CSL_CITATION {"citationItems":[{"id":"ITEM-1","itemData":{"DOI":"10.1016/j.econedurev.2015.02.007","ISSN":"02727757","abstract":"Little experimental evidence exists on the causal impact of class time on academic performance when students have access to extensive course material online. We randomized 725 college students into traditional twice-per-week and compressed once-per-week lecture formats in introductory microeconomics. Students in the traditional format scored 3.2 out of 100 points higher (0.21 standard deviations) on the midterm than those in the compressed format but a statistically insignificant 1.6 points higher (0.11 standard deviations) on the final. There were no differences in non-cognitive outcomes. Students in the middle tercile of predicted test scores performed worst in the compressed format relative to those in the traditional format but there was little difference in test scores by format in the top tercile of predicted performance. While the compressed format offers clear savings in classroom space and professors' time, these savings come at some cost to student performance.","author":[{"dropping-particle":"","family":"Joyce","given":"Ted","non-dropping-particle":"","parse-names":false,"suffix":""},{"dropping-particle":"","family":"Crockett","given":"Sean","non-dropping-particle":"","parse-names":false,"suffix":""},{"dropping-particle":"","family":"Jaeger","given":"David A.","non-dropping-particle":"","parse-names":false,"suffix":""},{"dropping-particle":"","family":"Altindag","given":"Onur","non-dropping-particle":"","parse-names":false,"suffix":""},{"dropping-particle":"","family":"O'Connell","given":"Stephen D.","non-dropping-particle":"","parse-names":false,"suffix":""}],"container-title":"Economics of Education Review","id":"ITEM-1","issued":{"date-parts":[["2015"]]},"title":"Does classroom time matter?","type":"article-journal","volume":"46"},"uris":["http://www.mendeley.com/documents/?uuid=0affa0ac-dcb3-37cd-b0f3-f115dc46ba43"]},{"id":"ITEM-2","itemData":{"DOI":"10.1002/pam.21728","ISSN":"02768739","abstract":"Online instruction is quickly gaining in importance in U.S. higher education, but little rigorous evidence exists as to its effect on student learning. We measure the effect on learning outcomes of a prototypical interactive learning online statistics course by randomly assigning students on six public university campuses to take the course in a hybrid format (with machine-guided instruction accompanied by one hour of face-to-face instruction each week) or a traditional format (as it is usually offered by their campus, typically with about three hours of face-to-face instruction each week). We find that learning outcomes are essentially the same-that students in the hybrid format are not harmed by this mode of instruction in terms of pass rates, final exam scores, and performance on a standardized assessment of statistical literacy. We also conduct speculative cost simulations and find that adopting hybrid models of instruction in large introductory courses has the potential to significantly reduce instructor compensation costs in the long run. © 2013 by the Association for Public Policy Analysis and Management.","author":[{"dropping-particle":"","family":"Bowen","given":"William G.","non-dropping-particle":"","parse-names":false,"suffix":""},{"dropping-particle":"","family":"Chingos","given":"Matthew M.","non-dropping-particle":"","parse-names":false,"suffix":""},{"dropping-particle":"","family":"Lack","given":"Kelly A.","non-dropping-particle":"","parse-names":false,"suffix":""},{"dropping-particle":"","family":"Nygren","given":"Thomas I.","non-dropping-particle":"","parse-names":false,"suffix":""}],"container-title":"Journal of Policy Analysis and Management","id":"ITEM-2","issue":"1","issued":{"date-parts":[["2014"]]},"title":"Interactive learning online at public universities: Evidence from a six-campus randomized trial","type":"article-journal","volume":"33"},"uris":["http://www.mendeley.com/documents/?uuid=bf245cdb-517f-37fe-91eb-f483a0dc0cfc"]},{"id":"ITEM-3","itemData":{"DOI":"10.1086/669930","ISSN":"0734306X","abstract":"This article presents the first experimental evidence on the effects of live versus Internet media of instruction. Students in a large introductory microeconomics course at a major research university were randomly assigned to live lectures versus watching these same lectures in an Internet setting where all other factors (e.g., instruction, supplemental materials) were the same. We find modest evidence that live-only instruction dominates Internet instruction. These results are particularly strong for Hispanic students, male students, and lower-achieving students. We also provide suggestions for future experimentation in other settings. © 2013 by The University of Chicago. All rights reserved.","author":[{"dropping-particle":"","family":"Figlio","given":"David","non-dropping-particle":"","parse-names":false,"suffix":""},{"dropping-particle":"","family":"Rush","given":"Mark","non-dropping-particle":"","parse-names":false,"suffix":""},{"dropping-particle":"","family":"Yin","given":"Lu","non-dropping-particle":"","parse-names":false,"suffix":""}],"container-title":"Journal of Labor Economics","id":"ITEM-3","issue":"4","issued":{"date-parts":[["2013"]]},"title":"Is it live or is it internet? experimental estimates of the effects of online instruction on student learning","type":"article-journal","volume":"31"},"uris":["http://www.mendeley.com/documents/?uuid=b03ed194-ea53-30e1-a958-06dd1fb6e8d1"]}],"mendeley":{"formattedCitation":"(Bowen et al., 2014; Figlio et al., 2013; Joyce et al., 2015)","plainTextFormattedCitation":"(Bowen et al., 2014; Figlio et al., 2013; Joyce et al., 2015)","previouslyFormattedCitation":"(Bowen et al., 2014; Figlio et al., 2013; Joyce et al., 2015)"},"properties":{"noteIndex":0},"schema":"https://github.com/citation-style-language/schema/raw/master/csl-citation.json"}</w:instrText>
      </w:r>
      <w:r w:rsidR="005445CF">
        <w:fldChar w:fldCharType="separate"/>
      </w:r>
      <w:r w:rsidR="005445CF" w:rsidRPr="005445CF">
        <w:rPr>
          <w:noProof/>
        </w:rPr>
        <w:t>(Bowen et al., 2014; Figlio et al., 2013; Joyce et al., 2015)</w:t>
      </w:r>
      <w:r w:rsidR="005445CF">
        <w:fldChar w:fldCharType="end"/>
      </w:r>
      <w:r w:rsidR="005445CF">
        <w:t xml:space="preserve">. </w:t>
      </w:r>
      <w:r>
        <w:t xml:space="preserve">Doing so enabled the researchers to also control for and examine whether the mode of instructional format offered to students had an effect on nonenrollment and course drop out. </w:t>
      </w:r>
      <w:r w:rsidR="00BE6D42">
        <w:t xml:space="preserve">Students that were randomly assigned to the option of taking the class online dropped the course at higher rates than </w:t>
      </w:r>
      <w:r>
        <w:t>students in</w:t>
      </w:r>
      <w:r w:rsidR="00BE6D42">
        <w:t xml:space="preserve"> the hybrid and traditional lecture formats. Alpert et al. (2016) used th</w:t>
      </w:r>
      <w:r>
        <w:t>is</w:t>
      </w:r>
      <w:r w:rsidR="00BE6D42">
        <w:t xml:space="preserve"> attrition data in the</w:t>
      </w:r>
      <w:r>
        <w:t xml:space="preserve"> original</w:t>
      </w:r>
      <w:r w:rsidR="00BE6D42">
        <w:t xml:space="preserve"> study to control for the possible confound of the effect of differential attrition</w:t>
      </w:r>
      <w:r>
        <w:t>. When controlling for attrition,</w:t>
      </w:r>
      <w:r w:rsidR="00BE6D42">
        <w:t xml:space="preserve"> the</w:t>
      </w:r>
      <w:r>
        <w:t xml:space="preserve"> researchers</w:t>
      </w:r>
      <w:r w:rsidR="00BE6D42">
        <w:t xml:space="preserve"> found th</w:t>
      </w:r>
      <w:r w:rsidR="00C50E5A">
        <w:t>e same similar group mean estimates</w:t>
      </w:r>
      <w:r>
        <w:t xml:space="preserve"> for final grade received</w:t>
      </w:r>
      <w:r w:rsidR="00C50E5A">
        <w:t xml:space="preserve"> and the same statistical significance obtained in </w:t>
      </w:r>
      <w:r w:rsidR="003C7E32">
        <w:t xml:space="preserve">an </w:t>
      </w:r>
      <w:r w:rsidR="00C50E5A">
        <w:t xml:space="preserve">ANCOVA test without an attrition term </w:t>
      </w:r>
      <w:r w:rsidR="00B60750">
        <w:t>included</w:t>
      </w:r>
      <w:r w:rsidR="00C50E5A">
        <w:t xml:space="preserve">. </w:t>
      </w:r>
    </w:p>
    <w:p w14:paraId="7AAD90E4" w14:textId="176498BA" w:rsidR="00EA6BB9" w:rsidRDefault="00D91335" w:rsidP="00136FFC">
      <w:pPr>
        <w:pStyle w:val="NormalWeb"/>
        <w:contextualSpacing/>
      </w:pPr>
      <w:r>
        <w:tab/>
        <w:t xml:space="preserve">In addition to final grades, there are also missing records in the data set for student GPA. </w:t>
      </w:r>
      <w:r w:rsidR="00D33127">
        <w:t>Because this</w:t>
      </w:r>
      <w:r w:rsidR="00952A5F">
        <w:t xml:space="preserve"> proposal outlines the use of GPA as a covariate in the analysis of the effect of </w:t>
      </w:r>
      <w:r w:rsidR="00952A5F">
        <w:lastRenderedPageBreak/>
        <w:t>instructional format on students’ final course grades</w:t>
      </w:r>
      <w:r>
        <w:t xml:space="preserve">, careful attention will be paid to the missing GPA records in the data set. A </w:t>
      </w:r>
      <w:r w:rsidR="00EA6BB9">
        <w:t xml:space="preserve">review of missing GPA data by condition and the missing rate by group sample size are presented in Table 2. </w:t>
      </w:r>
    </w:p>
    <w:p w14:paraId="39457AFF" w14:textId="398C6493" w:rsidR="00EA6BB9" w:rsidRDefault="00EA6BB9" w:rsidP="00136FFC">
      <w:pPr>
        <w:pStyle w:val="NormalWeb"/>
      </w:pPr>
    </w:p>
    <w:p w14:paraId="59FB305F" w14:textId="4E8C5D7E" w:rsidR="00EA6BB9" w:rsidRPr="00B408CF" w:rsidRDefault="00EA6BB9" w:rsidP="00136FFC">
      <w:pPr>
        <w:pStyle w:val="NormalWeb"/>
        <w:rPr>
          <w:b/>
          <w:bCs/>
        </w:rPr>
      </w:pPr>
      <w:r w:rsidRPr="00B408CF">
        <w:rPr>
          <w:b/>
          <w:bCs/>
        </w:rPr>
        <w:t xml:space="preserve">Table 2 </w:t>
      </w:r>
    </w:p>
    <w:p w14:paraId="06A9499C" w14:textId="1BDBF4A4" w:rsidR="00EA6BB9" w:rsidRDefault="009F2946" w:rsidP="00136FFC">
      <w:pPr>
        <w:pStyle w:val="NormalWeb"/>
      </w:pPr>
      <w:r>
        <w:rPr>
          <w:noProof/>
        </w:rPr>
        <w:drawing>
          <wp:inline distT="0" distB="0" distL="0" distR="0" wp14:anchorId="6BBF19F7" wp14:editId="169166EA">
            <wp:extent cx="3596640" cy="1428331"/>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610146" cy="1433695"/>
                    </a:xfrm>
                    <a:prstGeom prst="rect">
                      <a:avLst/>
                    </a:prstGeom>
                  </pic:spPr>
                </pic:pic>
              </a:graphicData>
            </a:graphic>
          </wp:inline>
        </w:drawing>
      </w:r>
    </w:p>
    <w:p w14:paraId="54E00396" w14:textId="118D9F6A" w:rsidR="00EA6BB9" w:rsidRDefault="00D91335" w:rsidP="00136FFC">
      <w:pPr>
        <w:pStyle w:val="NormalWeb"/>
        <w:ind w:firstLine="720"/>
        <w:contextualSpacing/>
      </w:pPr>
      <w:r>
        <w:t xml:space="preserve">Overall, </w:t>
      </w:r>
      <w:r w:rsidR="00EA6BB9">
        <w:t>9 GPA records were missing in the online condition, 13 were missing in the hybrid condition, and 26 were missing in the traditional condition</w:t>
      </w:r>
      <w:r>
        <w:t xml:space="preserve">. Follow up steps in the replication study proposed </w:t>
      </w:r>
      <w:r w:rsidR="00D33127">
        <w:t xml:space="preserve">herein </w:t>
      </w:r>
      <w:r>
        <w:t>will</w:t>
      </w:r>
      <w:r w:rsidR="00D33127">
        <w:t xml:space="preserve"> be taken to</w:t>
      </w:r>
      <w:r>
        <w:t xml:space="preserve"> evaluate whether GPA data was missing at random (MAR). </w:t>
      </w:r>
      <w:r w:rsidR="00D33127">
        <w:t>To test patterns of missingness</w:t>
      </w:r>
      <w:r>
        <w:t>, relevant functions from the R package</w:t>
      </w:r>
      <w:r w:rsidR="00D33127">
        <w:t>s</w:t>
      </w:r>
      <w:r>
        <w:t xml:space="preserve"> </w:t>
      </w:r>
      <w:proofErr w:type="spellStart"/>
      <w:r>
        <w:t>sjmisc</w:t>
      </w:r>
      <w:proofErr w:type="spellEnd"/>
      <w:r w:rsidR="00AB724E">
        <w:t xml:space="preserve">, mi, </w:t>
      </w:r>
      <w:proofErr w:type="spellStart"/>
      <w:r w:rsidR="00AB724E">
        <w:t>DescTools</w:t>
      </w:r>
      <w:proofErr w:type="spellEnd"/>
      <w:r w:rsidR="00AB724E">
        <w:t xml:space="preserve">, and VIM, </w:t>
      </w:r>
      <w:r>
        <w:t>will be used to evaluate whether there are patterns associated with</w:t>
      </w:r>
      <w:r w:rsidR="00AB724E">
        <w:t xml:space="preserve"> GPA missingness. </w:t>
      </w:r>
      <w:r w:rsidR="00D33127">
        <w:t>Then, b</w:t>
      </w:r>
      <w:r>
        <w:t>ased on these findings, an appropriate strategy for handling missing records will be implemented</w:t>
      </w:r>
      <w:r w:rsidR="003D43FD">
        <w:t xml:space="preserve">. </w:t>
      </w:r>
    </w:p>
    <w:p w14:paraId="3C26A8D2" w14:textId="77777777" w:rsidR="00136FFC" w:rsidRDefault="00136FFC" w:rsidP="00136FFC">
      <w:pPr>
        <w:pStyle w:val="NormalWeb"/>
        <w:rPr>
          <w:b/>
          <w:bCs/>
        </w:rPr>
      </w:pPr>
    </w:p>
    <w:p w14:paraId="5D765E5B" w14:textId="07680223" w:rsidR="00DB5924" w:rsidRPr="003D43FD" w:rsidRDefault="003D43FD" w:rsidP="00136FFC">
      <w:pPr>
        <w:pStyle w:val="NormalWeb"/>
        <w:rPr>
          <w:b/>
          <w:bCs/>
        </w:rPr>
      </w:pPr>
      <w:r w:rsidRPr="003D43FD">
        <w:rPr>
          <w:b/>
          <w:bCs/>
        </w:rPr>
        <w:t xml:space="preserve">Univariate Plots and Descriptive Statistics </w:t>
      </w:r>
    </w:p>
    <w:p w14:paraId="2070A558" w14:textId="3945D6DA" w:rsidR="00DB5924" w:rsidRDefault="00DB5924" w:rsidP="00136FFC">
      <w:pPr>
        <w:pStyle w:val="NormalWeb"/>
        <w:rPr>
          <w:rFonts w:ascii="TimesNewRomanPSMT" w:hAnsi="TimesNewRomanPSMT"/>
          <w:b/>
          <w:bCs/>
        </w:rPr>
      </w:pPr>
      <w:r>
        <w:rPr>
          <w:rFonts w:ascii="TimesNewRomanPSMT" w:hAnsi="TimesNewRomanPSMT"/>
          <w:b/>
          <w:bCs/>
        </w:rPr>
        <w:t xml:space="preserve">Figure 1 </w:t>
      </w:r>
    </w:p>
    <w:p w14:paraId="475034F3" w14:textId="4D9BA4C4" w:rsidR="00566E64" w:rsidRPr="00566E64" w:rsidRDefault="00566E64" w:rsidP="00136FFC">
      <w:pPr>
        <w:pStyle w:val="NormalWeb"/>
        <w:rPr>
          <w:rFonts w:ascii="TimesNewRomanPSMT" w:hAnsi="TimesNewRomanPSMT"/>
          <w:i/>
          <w:iCs/>
        </w:rPr>
      </w:pPr>
      <w:r>
        <w:rPr>
          <w:rFonts w:ascii="TimesNewRomanPSMT" w:hAnsi="TimesNewRomanPSMT"/>
          <w:i/>
          <w:iCs/>
        </w:rPr>
        <w:t xml:space="preserve">Boxplot of Final Course Grade by Group </w:t>
      </w:r>
    </w:p>
    <w:p w14:paraId="174B4B8E" w14:textId="77777777" w:rsidR="00566E64" w:rsidRDefault="00566E64" w:rsidP="00136FFC">
      <w:pPr>
        <w:pStyle w:val="NormalWeb"/>
        <w:rPr>
          <w:rFonts w:ascii="TimesNewRomanPSMT" w:hAnsi="TimesNewRomanPSMT"/>
          <w:b/>
          <w:bCs/>
        </w:rPr>
      </w:pPr>
    </w:p>
    <w:p w14:paraId="0A85138D" w14:textId="6D4A972A" w:rsidR="00DB5924" w:rsidRDefault="00DB5924" w:rsidP="00136FFC">
      <w:pPr>
        <w:pStyle w:val="NormalWeb"/>
        <w:rPr>
          <w:rFonts w:ascii="TimesNewRomanPSMT" w:hAnsi="TimesNewRomanPSMT"/>
          <w:b/>
          <w:bCs/>
        </w:rPr>
      </w:pPr>
      <w:r w:rsidRPr="00DB5924">
        <w:rPr>
          <w:rFonts w:ascii="TimesNewRomanPSMT" w:hAnsi="TimesNewRomanPSMT"/>
          <w:b/>
          <w:bCs/>
          <w:noProof/>
        </w:rPr>
        <w:lastRenderedPageBreak/>
        <w:drawing>
          <wp:inline distT="0" distB="0" distL="0" distR="0" wp14:anchorId="61960F88" wp14:editId="3023CF2D">
            <wp:extent cx="5405120" cy="3695669"/>
            <wp:effectExtent l="0" t="0" r="5080" b="635"/>
            <wp:docPr id="4"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pic:nvPicPr>
                  <pic:blipFill>
                    <a:blip r:embed="rId14"/>
                    <a:stretch>
                      <a:fillRect/>
                    </a:stretch>
                  </pic:blipFill>
                  <pic:spPr>
                    <a:xfrm>
                      <a:off x="0" y="0"/>
                      <a:ext cx="5409719" cy="3698814"/>
                    </a:xfrm>
                    <a:prstGeom prst="rect">
                      <a:avLst/>
                    </a:prstGeom>
                  </pic:spPr>
                </pic:pic>
              </a:graphicData>
            </a:graphic>
          </wp:inline>
        </w:drawing>
      </w:r>
    </w:p>
    <w:p w14:paraId="5E6A781A" w14:textId="3497FB19" w:rsidR="00DB5924" w:rsidRDefault="00DB5924" w:rsidP="00136FFC">
      <w:pPr>
        <w:pStyle w:val="NormalWeb"/>
        <w:rPr>
          <w:rFonts w:ascii="TimesNewRomanPSMT" w:hAnsi="TimesNewRomanPSMT"/>
          <w:b/>
          <w:bCs/>
        </w:rPr>
      </w:pPr>
    </w:p>
    <w:p w14:paraId="4588B8DC" w14:textId="0D7EFD85" w:rsidR="001D2B26" w:rsidRDefault="001D2B26" w:rsidP="00136FFC">
      <w:pPr>
        <w:pStyle w:val="NormalWeb"/>
        <w:rPr>
          <w:rFonts w:ascii="TimesNewRomanPSMT" w:hAnsi="TimesNewRomanPSMT"/>
          <w:b/>
          <w:bCs/>
        </w:rPr>
      </w:pPr>
      <w:r>
        <w:rPr>
          <w:rFonts w:ascii="TimesNewRomanPSMT" w:hAnsi="TimesNewRomanPSMT"/>
          <w:b/>
          <w:bCs/>
        </w:rPr>
        <w:t xml:space="preserve">Figure 2 </w:t>
      </w:r>
    </w:p>
    <w:p w14:paraId="5BD088EB" w14:textId="1DA76120" w:rsidR="009B0BD8" w:rsidRPr="00566E64" w:rsidRDefault="00566E64" w:rsidP="00136FFC">
      <w:pPr>
        <w:pStyle w:val="NormalWeb"/>
        <w:rPr>
          <w:rFonts w:ascii="TimesNewRomanPSMT" w:hAnsi="TimesNewRomanPSMT"/>
          <w:i/>
          <w:iCs/>
        </w:rPr>
      </w:pPr>
      <w:r w:rsidRPr="00566E64">
        <w:rPr>
          <w:rFonts w:ascii="TimesNewRomanPSMT" w:hAnsi="TimesNewRomanPSMT"/>
          <w:i/>
          <w:iCs/>
        </w:rPr>
        <w:t xml:space="preserve">Histograms of Final Course Grade </w:t>
      </w:r>
      <w:r>
        <w:rPr>
          <w:rFonts w:ascii="TimesNewRomanPSMT" w:hAnsi="TimesNewRomanPSMT"/>
          <w:i/>
          <w:iCs/>
        </w:rPr>
        <w:t>by Group</w:t>
      </w:r>
    </w:p>
    <w:p w14:paraId="5F525749" w14:textId="3934753B" w:rsidR="001D2B26" w:rsidRPr="001D2B26" w:rsidRDefault="001D2B26" w:rsidP="00136FFC">
      <w:pPr>
        <w:rPr>
          <w:rFonts w:ascii="Times New Roman" w:eastAsia="Times New Roman" w:hAnsi="Times New Roman" w:cs="Times New Roman"/>
        </w:rPr>
      </w:pPr>
      <w:r w:rsidRPr="001D2B26">
        <w:rPr>
          <w:rFonts w:ascii="Times New Roman" w:eastAsia="Times New Roman" w:hAnsi="Times New Roman" w:cs="Times New Roman"/>
          <w:noProof/>
        </w:rPr>
        <w:lastRenderedPageBreak/>
        <w:drawing>
          <wp:anchor distT="0" distB="0" distL="114300" distR="114300" simplePos="0" relativeHeight="251659264" behindDoc="1" locked="0" layoutInCell="1" allowOverlap="1" wp14:anchorId="6FB848C2" wp14:editId="5713383E">
            <wp:simplePos x="0" y="0"/>
            <wp:positionH relativeFrom="column">
              <wp:posOffset>304800</wp:posOffset>
            </wp:positionH>
            <wp:positionV relativeFrom="paragraph">
              <wp:posOffset>0</wp:posOffset>
            </wp:positionV>
            <wp:extent cx="5151120" cy="3521710"/>
            <wp:effectExtent l="0" t="0" r="5080" b="0"/>
            <wp:wrapTight wrapText="bothSides">
              <wp:wrapPolygon edited="0">
                <wp:start x="0" y="0"/>
                <wp:lineTo x="0" y="21499"/>
                <wp:lineTo x="21568" y="21499"/>
                <wp:lineTo x="21568" y="0"/>
                <wp:lineTo x="0" y="0"/>
              </wp:wrapPolygon>
            </wp:wrapTight>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151120" cy="3521710"/>
                    </a:xfrm>
                    <a:prstGeom prst="rect">
                      <a:avLst/>
                    </a:prstGeom>
                  </pic:spPr>
                </pic:pic>
              </a:graphicData>
            </a:graphic>
            <wp14:sizeRelH relativeFrom="page">
              <wp14:pctWidth>0</wp14:pctWidth>
            </wp14:sizeRelH>
            <wp14:sizeRelV relativeFrom="page">
              <wp14:pctHeight>0</wp14:pctHeight>
            </wp14:sizeRelV>
          </wp:anchor>
        </w:drawing>
      </w:r>
      <w:r w:rsidRPr="001D2B26">
        <w:rPr>
          <w:rFonts w:ascii="Times New Roman" w:eastAsia="Times New Roman" w:hAnsi="Times New Roman" w:cs="Times New Roman"/>
        </w:rPr>
        <w:fldChar w:fldCharType="begin"/>
      </w:r>
      <w:r w:rsidRPr="001D2B26">
        <w:rPr>
          <w:rFonts w:ascii="Times New Roman" w:eastAsia="Times New Roman" w:hAnsi="Times New Roman" w:cs="Times New Roman"/>
        </w:rPr>
        <w:instrText xml:space="preserve"> INCLUDEPICTURE "http://127.0.0.1:44793/chunk_output/s/D1EA2E62/czcp0cdvo8rje/000031.png" \* MERGEFORMATINET </w:instrText>
      </w:r>
      <w:r w:rsidRPr="001D2B26">
        <w:rPr>
          <w:rFonts w:ascii="Times New Roman" w:eastAsia="Times New Roman" w:hAnsi="Times New Roman" w:cs="Times New Roman"/>
        </w:rPr>
        <w:fldChar w:fldCharType="separate"/>
      </w:r>
      <w:r w:rsidRPr="001D2B26">
        <w:rPr>
          <w:rFonts w:ascii="Times New Roman" w:eastAsia="Times New Roman" w:hAnsi="Times New Roman" w:cs="Times New Roman"/>
          <w:noProof/>
        </w:rPr>
        <mc:AlternateContent>
          <mc:Choice Requires="wps">
            <w:drawing>
              <wp:inline distT="0" distB="0" distL="0" distR="0" wp14:anchorId="66B2401C" wp14:editId="7CE4E6F2">
                <wp:extent cx="304800" cy="304800"/>
                <wp:effectExtent l="0" t="0" r="0" b="0"/>
                <wp:docPr id="8"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DBF806" id="Rectangle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" filled="f" stroked="f">
                <o:lock v:ext="edit" aspectratio="t"/>
                <w10:anchorlock/>
              </v:rect>
            </w:pict>
          </mc:Fallback>
        </mc:AlternateContent>
      </w:r>
      <w:r w:rsidRPr="001D2B26">
        <w:rPr>
          <w:rFonts w:ascii="Times New Roman" w:eastAsia="Times New Roman" w:hAnsi="Times New Roman" w:cs="Times New Roman"/>
        </w:rPr>
        <w:fldChar w:fldCharType="end"/>
      </w:r>
    </w:p>
    <w:p w14:paraId="30FC5A17" w14:textId="5C18E791" w:rsidR="00DB5924" w:rsidRDefault="00DB5924" w:rsidP="00136FFC">
      <w:pPr>
        <w:pStyle w:val="NormalWeb"/>
        <w:rPr>
          <w:rFonts w:ascii="TimesNewRomanPSMT" w:hAnsi="TimesNewRomanPSMT"/>
          <w:b/>
          <w:bCs/>
        </w:rPr>
      </w:pPr>
    </w:p>
    <w:p w14:paraId="42787CE4" w14:textId="57E3B5F0" w:rsidR="00DB5924" w:rsidRDefault="00DB5924" w:rsidP="00136FFC">
      <w:pPr>
        <w:pStyle w:val="NormalWeb"/>
        <w:rPr>
          <w:rFonts w:ascii="TimesNewRomanPSMT" w:hAnsi="TimesNewRomanPSMT"/>
          <w:b/>
          <w:bCs/>
        </w:rPr>
      </w:pPr>
    </w:p>
    <w:p w14:paraId="55C79E04" w14:textId="6605D385" w:rsidR="001D2B26" w:rsidRDefault="001D2B26" w:rsidP="00136FFC">
      <w:pPr>
        <w:pStyle w:val="NormalWeb"/>
        <w:rPr>
          <w:rFonts w:ascii="TimesNewRomanPSMT" w:hAnsi="TimesNewRomanPSMT"/>
          <w:b/>
          <w:bCs/>
        </w:rPr>
      </w:pPr>
    </w:p>
    <w:p w14:paraId="08908DE1" w14:textId="2C9FAE2E" w:rsidR="001D2B26" w:rsidRDefault="001D2B26" w:rsidP="00136FFC">
      <w:pPr>
        <w:pStyle w:val="NormalWeb"/>
        <w:rPr>
          <w:rFonts w:ascii="TimesNewRomanPSMT" w:hAnsi="TimesNewRomanPSMT"/>
          <w:b/>
          <w:bCs/>
        </w:rPr>
      </w:pPr>
    </w:p>
    <w:p w14:paraId="04E9F275" w14:textId="1E071A85" w:rsidR="001D2B26" w:rsidRDefault="001D2B26" w:rsidP="00136FFC">
      <w:pPr>
        <w:pStyle w:val="NormalWeb"/>
        <w:rPr>
          <w:rFonts w:ascii="TimesNewRomanPSMT" w:hAnsi="TimesNewRomanPSMT"/>
          <w:b/>
          <w:bCs/>
        </w:rPr>
      </w:pPr>
    </w:p>
    <w:p w14:paraId="119113A5" w14:textId="05AB64AE" w:rsidR="001D2B26" w:rsidRDefault="001D2B26" w:rsidP="00136FFC">
      <w:pPr>
        <w:pStyle w:val="NormalWeb"/>
        <w:rPr>
          <w:rFonts w:ascii="TimesNewRomanPSMT" w:hAnsi="TimesNewRomanPSMT"/>
          <w:b/>
          <w:bCs/>
        </w:rPr>
      </w:pPr>
    </w:p>
    <w:p w14:paraId="1B42227B" w14:textId="53319629" w:rsidR="001D2B26" w:rsidRDefault="001D2B26" w:rsidP="00136FFC">
      <w:pPr>
        <w:pStyle w:val="NormalWeb"/>
        <w:rPr>
          <w:rFonts w:ascii="TimesNewRomanPSMT" w:hAnsi="TimesNewRomanPSMT"/>
          <w:b/>
          <w:bCs/>
        </w:rPr>
      </w:pPr>
    </w:p>
    <w:p w14:paraId="305A75B1" w14:textId="2C823D97" w:rsidR="001D2B26" w:rsidRDefault="001D2B26" w:rsidP="00136FFC">
      <w:pPr>
        <w:pStyle w:val="NormalWeb"/>
        <w:rPr>
          <w:rFonts w:ascii="TimesNewRomanPSMT" w:hAnsi="TimesNewRomanPSMT"/>
          <w:b/>
          <w:bCs/>
        </w:rPr>
      </w:pPr>
    </w:p>
    <w:p w14:paraId="1B818593" w14:textId="54B55EAE" w:rsidR="001D2B26" w:rsidRDefault="001D2B26" w:rsidP="00136FFC">
      <w:pPr>
        <w:pStyle w:val="NormalWeb"/>
        <w:rPr>
          <w:rFonts w:ascii="TimesNewRomanPSMT" w:hAnsi="TimesNewRomanPSMT"/>
          <w:b/>
          <w:bCs/>
        </w:rPr>
      </w:pPr>
    </w:p>
    <w:p w14:paraId="4CFE2867" w14:textId="4D60E689" w:rsidR="001D2B26" w:rsidRDefault="001D2B26" w:rsidP="00136FFC">
      <w:pPr>
        <w:pStyle w:val="NormalWeb"/>
        <w:rPr>
          <w:rFonts w:ascii="TimesNewRomanPSMT" w:hAnsi="TimesNewRomanPSMT"/>
          <w:b/>
          <w:bCs/>
        </w:rPr>
      </w:pPr>
    </w:p>
    <w:p w14:paraId="1978FDEC" w14:textId="45C44112" w:rsidR="001D2B26" w:rsidRDefault="001D2B26" w:rsidP="00136FFC">
      <w:pPr>
        <w:pStyle w:val="NormalWeb"/>
        <w:rPr>
          <w:rFonts w:ascii="TimesNewRomanPSMT" w:hAnsi="TimesNewRomanPSMT"/>
          <w:b/>
          <w:bCs/>
        </w:rPr>
      </w:pPr>
    </w:p>
    <w:p w14:paraId="1501184C" w14:textId="106A7FFE" w:rsidR="00633756" w:rsidRDefault="00633756" w:rsidP="00136FFC">
      <w:pPr>
        <w:pStyle w:val="NormalWeb"/>
        <w:rPr>
          <w:rFonts w:ascii="TimesNewRomanPSMT" w:hAnsi="TimesNewRomanPSMT"/>
          <w:b/>
          <w:bCs/>
        </w:rPr>
      </w:pPr>
      <w:r>
        <w:rPr>
          <w:rFonts w:ascii="TimesNewRomanPSMT" w:hAnsi="TimesNewRomanPSMT"/>
          <w:b/>
          <w:bCs/>
        </w:rPr>
        <w:t xml:space="preserve">Figure 3 </w:t>
      </w:r>
    </w:p>
    <w:p w14:paraId="60BCDD02" w14:textId="6A61E2AE" w:rsidR="00633756" w:rsidRDefault="00633756" w:rsidP="00136FFC">
      <w:pPr>
        <w:pStyle w:val="NormalWeb"/>
        <w:rPr>
          <w:rFonts w:ascii="TimesNewRomanPSMT" w:hAnsi="TimesNewRomanPSMT"/>
          <w:i/>
          <w:iCs/>
        </w:rPr>
      </w:pPr>
      <w:r>
        <w:rPr>
          <w:rFonts w:ascii="TimesNewRomanPSMT" w:hAnsi="TimesNewRomanPSMT"/>
          <w:i/>
          <w:iCs/>
        </w:rPr>
        <w:t>Student</w:t>
      </w:r>
      <w:r w:rsidR="00A34AC6">
        <w:rPr>
          <w:rFonts w:ascii="TimesNewRomanPSMT" w:hAnsi="TimesNewRomanPSMT"/>
          <w:i/>
          <w:iCs/>
        </w:rPr>
        <w:t xml:space="preserve"> Baseline</w:t>
      </w:r>
      <w:r>
        <w:rPr>
          <w:rFonts w:ascii="TimesNewRomanPSMT" w:hAnsi="TimesNewRomanPSMT"/>
          <w:i/>
          <w:iCs/>
        </w:rPr>
        <w:t xml:space="preserve"> GPA Distribution by Group </w:t>
      </w:r>
    </w:p>
    <w:p w14:paraId="02D6868B" w14:textId="37BEFE79" w:rsidR="00633756" w:rsidRPr="00633756" w:rsidRDefault="00633756" w:rsidP="00136FFC">
      <w:pPr>
        <w:pStyle w:val="NormalWeb"/>
        <w:rPr>
          <w:rFonts w:ascii="TimesNewRomanPSMT" w:hAnsi="TimesNewRomanPSMT"/>
          <w:i/>
          <w:iCs/>
        </w:rPr>
      </w:pPr>
    </w:p>
    <w:p w14:paraId="1D2795A5" w14:textId="55E1AC80" w:rsidR="00633756" w:rsidRDefault="001E6771" w:rsidP="00136FFC">
      <w:pPr>
        <w:pStyle w:val="NormalWeb"/>
        <w:rPr>
          <w:rFonts w:ascii="TimesNewRomanPSMT" w:hAnsi="TimesNewRomanPSMT"/>
          <w:b/>
          <w:bCs/>
        </w:rPr>
      </w:pPr>
      <w:r>
        <w:rPr>
          <w:rFonts w:ascii="TimesNewRomanPSMT" w:hAnsi="TimesNewRomanPSMT"/>
          <w:b/>
          <w:bCs/>
          <w:noProof/>
        </w:rPr>
        <w:lastRenderedPageBreak/>
        <w:drawing>
          <wp:inline distT="0" distB="0" distL="0" distR="0" wp14:anchorId="4DA39220" wp14:editId="3670CC11">
            <wp:extent cx="4216400" cy="2882900"/>
            <wp:effectExtent l="0" t="0" r="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216400" cy="2882900"/>
                    </a:xfrm>
                    <a:prstGeom prst="rect">
                      <a:avLst/>
                    </a:prstGeom>
                  </pic:spPr>
                </pic:pic>
              </a:graphicData>
            </a:graphic>
          </wp:inline>
        </w:drawing>
      </w:r>
    </w:p>
    <w:p w14:paraId="79132C9F" w14:textId="6FA3B656" w:rsidR="00BA720A" w:rsidRDefault="00BA720A" w:rsidP="00136FFC">
      <w:pPr>
        <w:pStyle w:val="NormalWeb"/>
        <w:rPr>
          <w:rFonts w:ascii="TimesNewRomanPSMT" w:hAnsi="TimesNewRomanPSMT"/>
          <w:b/>
          <w:bCs/>
        </w:rPr>
      </w:pPr>
    </w:p>
    <w:p w14:paraId="7696F4B4" w14:textId="4DF71D96" w:rsidR="00BA720A" w:rsidRDefault="00BA720A" w:rsidP="00136FFC">
      <w:pPr>
        <w:pStyle w:val="NormalWeb"/>
        <w:rPr>
          <w:rFonts w:ascii="TimesNewRomanPSMT" w:hAnsi="TimesNewRomanPSMT"/>
          <w:b/>
          <w:bCs/>
        </w:rPr>
      </w:pPr>
      <w:r>
        <w:rPr>
          <w:rFonts w:ascii="TimesNewRomanPSMT" w:hAnsi="TimesNewRomanPSMT"/>
          <w:b/>
          <w:bCs/>
        </w:rPr>
        <w:t>Figure  4</w:t>
      </w:r>
    </w:p>
    <w:p w14:paraId="1C36E101" w14:textId="444B1F9C" w:rsidR="00BA720A" w:rsidRPr="00BA720A" w:rsidRDefault="00BA720A" w:rsidP="00136FFC">
      <w:pPr>
        <w:pStyle w:val="NormalWeb"/>
        <w:rPr>
          <w:rFonts w:ascii="TimesNewRomanPSMT" w:hAnsi="TimesNewRomanPSMT"/>
          <w:i/>
          <w:iCs/>
        </w:rPr>
      </w:pPr>
      <w:r>
        <w:rPr>
          <w:rFonts w:ascii="TimesNewRomanPSMT" w:hAnsi="TimesNewRomanPSMT"/>
          <w:i/>
          <w:iCs/>
        </w:rPr>
        <w:t>QQ-Plot of Normality for Final Grade</w:t>
      </w:r>
      <w:r w:rsidR="0042323C">
        <w:rPr>
          <w:rFonts w:ascii="TimesNewRomanPSMT" w:hAnsi="TimesNewRomanPSMT"/>
          <w:i/>
          <w:iCs/>
        </w:rPr>
        <w:t xml:space="preserve">s </w:t>
      </w:r>
    </w:p>
    <w:p w14:paraId="65355A41" w14:textId="574231E5" w:rsidR="00BA720A" w:rsidRDefault="00BA720A" w:rsidP="00136FFC">
      <w:pPr>
        <w:pStyle w:val="NormalWeb"/>
        <w:rPr>
          <w:rFonts w:ascii="TimesNewRomanPSMT" w:hAnsi="TimesNewRomanPSMT"/>
          <w:b/>
          <w:bCs/>
        </w:rPr>
      </w:pPr>
      <w:r w:rsidRPr="00BA720A">
        <w:rPr>
          <w:rFonts w:ascii="TimesNewRomanPSMT" w:hAnsi="TimesNewRomanPSMT"/>
          <w:b/>
          <w:bCs/>
          <w:noProof/>
        </w:rPr>
        <w:drawing>
          <wp:inline distT="0" distB="0" distL="0" distR="0" wp14:anchorId="21811062" wp14:editId="6F5E528B">
            <wp:extent cx="4216400" cy="2882900"/>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17"/>
                    <a:stretch>
                      <a:fillRect/>
                    </a:stretch>
                  </pic:blipFill>
                  <pic:spPr>
                    <a:xfrm>
                      <a:off x="0" y="0"/>
                      <a:ext cx="4216400" cy="2882900"/>
                    </a:xfrm>
                    <a:prstGeom prst="rect">
                      <a:avLst/>
                    </a:prstGeom>
                  </pic:spPr>
                </pic:pic>
              </a:graphicData>
            </a:graphic>
          </wp:inline>
        </w:drawing>
      </w:r>
    </w:p>
    <w:p w14:paraId="38FFBB61" w14:textId="4C77B72E" w:rsidR="00633756" w:rsidRDefault="00D6091E" w:rsidP="00136FFC">
      <w:pPr>
        <w:pStyle w:val="NormalWeb"/>
        <w:rPr>
          <w:rFonts w:ascii="TimesNewRomanPSMT" w:hAnsi="TimesNewRomanPSMT"/>
          <w:b/>
          <w:bCs/>
        </w:rPr>
      </w:pPr>
      <w:r>
        <w:rPr>
          <w:rFonts w:ascii="TimesNewRomanPSMT" w:hAnsi="TimesNewRomanPSMT"/>
          <w:b/>
          <w:bCs/>
        </w:rPr>
        <w:t xml:space="preserve">Table 4 </w:t>
      </w:r>
    </w:p>
    <w:p w14:paraId="27BB482A" w14:textId="6C598ADD" w:rsidR="00D6091E" w:rsidRDefault="00D6091E" w:rsidP="00136FFC">
      <w:pPr>
        <w:pStyle w:val="NormalWeb"/>
        <w:rPr>
          <w:rFonts w:ascii="TimesNewRomanPSMT" w:hAnsi="TimesNewRomanPSMT"/>
          <w:i/>
          <w:iCs/>
        </w:rPr>
      </w:pPr>
      <w:r>
        <w:rPr>
          <w:rFonts w:ascii="TimesNewRomanPSMT" w:hAnsi="TimesNewRomanPSMT"/>
          <w:i/>
          <w:iCs/>
        </w:rPr>
        <w:t xml:space="preserve">Final Grade Descriptive Statistics </w:t>
      </w:r>
    </w:p>
    <w:p w14:paraId="423126CA" w14:textId="73AD3DFF" w:rsidR="00D6091E" w:rsidRDefault="00D6091E" w:rsidP="00136FFC">
      <w:pPr>
        <w:pStyle w:val="NormalWeb"/>
        <w:rPr>
          <w:rFonts w:ascii="TimesNewRomanPSMT" w:hAnsi="TimesNewRomanPSMT"/>
          <w:i/>
          <w:iCs/>
        </w:rPr>
      </w:pPr>
      <w:r>
        <w:rPr>
          <w:rFonts w:ascii="TimesNewRomanPSMT" w:hAnsi="TimesNewRomanPSMT"/>
          <w:i/>
          <w:iCs/>
          <w:noProof/>
        </w:rPr>
        <w:lastRenderedPageBreak/>
        <w:drawing>
          <wp:inline distT="0" distB="0" distL="0" distR="0" wp14:anchorId="3DD28378" wp14:editId="69A4D5DC">
            <wp:extent cx="5943600" cy="897890"/>
            <wp:effectExtent l="0" t="0" r="0" b="381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897890"/>
                    </a:xfrm>
                    <a:prstGeom prst="rect">
                      <a:avLst/>
                    </a:prstGeom>
                  </pic:spPr>
                </pic:pic>
              </a:graphicData>
            </a:graphic>
          </wp:inline>
        </w:drawing>
      </w:r>
    </w:p>
    <w:p w14:paraId="5830611D" w14:textId="15705B80" w:rsidR="00D6091E" w:rsidRDefault="00D6091E" w:rsidP="00136FFC">
      <w:pPr>
        <w:pStyle w:val="NormalWeb"/>
        <w:rPr>
          <w:rFonts w:ascii="TimesNewRomanPSMT" w:hAnsi="TimesNewRomanPSMT"/>
          <w:i/>
          <w:iCs/>
        </w:rPr>
      </w:pPr>
    </w:p>
    <w:p w14:paraId="12730476" w14:textId="0389CD87" w:rsidR="00D6091E" w:rsidRDefault="00D6091E" w:rsidP="00136FFC">
      <w:pPr>
        <w:pStyle w:val="NormalWeb"/>
        <w:rPr>
          <w:rFonts w:ascii="TimesNewRomanPSMT" w:hAnsi="TimesNewRomanPSMT"/>
          <w:b/>
          <w:bCs/>
        </w:rPr>
      </w:pPr>
      <w:r>
        <w:rPr>
          <w:rFonts w:ascii="TimesNewRomanPSMT" w:hAnsi="TimesNewRomanPSMT"/>
          <w:b/>
          <w:bCs/>
        </w:rPr>
        <w:t xml:space="preserve">Table 5 </w:t>
      </w:r>
    </w:p>
    <w:p w14:paraId="589E5C21" w14:textId="0E00D266" w:rsidR="00D6091E" w:rsidRDefault="00D6091E" w:rsidP="00136FFC">
      <w:pPr>
        <w:pStyle w:val="NormalWeb"/>
        <w:rPr>
          <w:rFonts w:ascii="TimesNewRomanPSMT" w:hAnsi="TimesNewRomanPSMT"/>
          <w:i/>
          <w:iCs/>
        </w:rPr>
      </w:pPr>
      <w:r>
        <w:rPr>
          <w:rFonts w:ascii="TimesNewRomanPSMT" w:hAnsi="TimesNewRomanPSMT"/>
          <w:i/>
          <w:iCs/>
        </w:rPr>
        <w:t xml:space="preserve">Student GPA by Group Descriptive Statistics </w:t>
      </w:r>
    </w:p>
    <w:p w14:paraId="3AD64AF6" w14:textId="33285746" w:rsidR="00D6091E" w:rsidRDefault="00D6091E" w:rsidP="00136FFC">
      <w:pPr>
        <w:pStyle w:val="NormalWeb"/>
        <w:rPr>
          <w:rFonts w:ascii="TimesNewRomanPSMT" w:hAnsi="TimesNewRomanPSMT"/>
          <w:i/>
          <w:iCs/>
        </w:rPr>
      </w:pPr>
      <w:r>
        <w:rPr>
          <w:rFonts w:ascii="TimesNewRomanPSMT" w:hAnsi="TimesNewRomanPSMT"/>
          <w:i/>
          <w:iCs/>
          <w:noProof/>
        </w:rPr>
        <w:drawing>
          <wp:inline distT="0" distB="0" distL="0" distR="0" wp14:anchorId="0D2465C5" wp14:editId="11DE54EB">
            <wp:extent cx="5943600" cy="776605"/>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776605"/>
                    </a:xfrm>
                    <a:prstGeom prst="rect">
                      <a:avLst/>
                    </a:prstGeom>
                  </pic:spPr>
                </pic:pic>
              </a:graphicData>
            </a:graphic>
          </wp:inline>
        </w:drawing>
      </w:r>
    </w:p>
    <w:p w14:paraId="675CEF27" w14:textId="70BD05B0" w:rsidR="00D6091E" w:rsidRPr="00D6091E" w:rsidRDefault="00D6091E" w:rsidP="00136FFC">
      <w:pPr>
        <w:pStyle w:val="NormalWeb"/>
        <w:contextualSpacing/>
        <w:rPr>
          <w:rFonts w:ascii="TimesNewRomanPSMT" w:hAnsi="TimesNewRomanPSMT"/>
          <w:b/>
          <w:bCs/>
        </w:rPr>
      </w:pPr>
      <w:r w:rsidRPr="00D6091E">
        <w:rPr>
          <w:rFonts w:ascii="TimesNewRomanPSMT" w:hAnsi="TimesNewRomanPSMT"/>
          <w:b/>
          <w:bCs/>
        </w:rPr>
        <w:t xml:space="preserve">Research Questions </w:t>
      </w:r>
    </w:p>
    <w:p w14:paraId="658C51F7" w14:textId="7BFF9D89" w:rsidR="00DC379B" w:rsidRDefault="00DC379B" w:rsidP="00136FFC">
      <w:pPr>
        <w:pStyle w:val="NormalWeb"/>
        <w:ind w:firstLine="720"/>
        <w:contextualSpacing/>
      </w:pPr>
      <w:r w:rsidRPr="00D6091E">
        <w:rPr>
          <w:rFonts w:ascii="TimesNewRomanPSMT" w:hAnsi="TimesNewRomanPSMT"/>
        </w:rPr>
        <w:t xml:space="preserve">RQ1: </w:t>
      </w:r>
      <w:r w:rsidR="00B7203A" w:rsidRPr="00D6091E">
        <w:rPr>
          <w:rFonts w:ascii="TimesNewRomanPSMT" w:hAnsi="TimesNewRomanPSMT"/>
        </w:rPr>
        <w:t>The purpose of th</w:t>
      </w:r>
      <w:r w:rsidR="001E6771" w:rsidRPr="00D6091E">
        <w:rPr>
          <w:rFonts w:ascii="TimesNewRomanPSMT" w:hAnsi="TimesNewRomanPSMT"/>
        </w:rPr>
        <w:t>is</w:t>
      </w:r>
      <w:r w:rsidRPr="00D6091E">
        <w:rPr>
          <w:rFonts w:ascii="TimesNewRomanPSMT" w:hAnsi="TimesNewRomanPSMT"/>
        </w:rPr>
        <w:t xml:space="preserve"> project</w:t>
      </w:r>
      <w:r w:rsidR="00B7203A" w:rsidRPr="00D6091E">
        <w:rPr>
          <w:rFonts w:ascii="TimesNewRomanPSMT" w:hAnsi="TimesNewRomanPSMT"/>
        </w:rPr>
        <w:t xml:space="preserve"> will be to examine the effect of instructional format on student grades. </w:t>
      </w:r>
      <w:r w:rsidRPr="00D6091E">
        <w:rPr>
          <w:rFonts w:ascii="TimesNewRomanPSMT" w:hAnsi="TimesNewRomanPSMT"/>
        </w:rPr>
        <w:t>Specifically, I will test whether the type of instructional format that a student receive</w:t>
      </w:r>
      <w:r w:rsidR="007B308A">
        <w:rPr>
          <w:rFonts w:ascii="TimesNewRomanPSMT" w:hAnsi="TimesNewRomanPSMT"/>
        </w:rPr>
        <w:t>d had</w:t>
      </w:r>
      <w:r w:rsidRPr="00D6091E">
        <w:rPr>
          <w:rFonts w:ascii="TimesNewRomanPSMT" w:hAnsi="TimesNewRomanPSMT"/>
        </w:rPr>
        <w:t xml:space="preserve"> an effect on their final grade. </w:t>
      </w:r>
      <w:r>
        <w:t xml:space="preserve">In addition, since a student’s GPA and </w:t>
      </w:r>
      <w:r w:rsidR="007B308A">
        <w:t>course</w:t>
      </w:r>
      <w:r>
        <w:t xml:space="preserve"> grade</w:t>
      </w:r>
      <w:r w:rsidR="007B308A">
        <w:t xml:space="preserve"> </w:t>
      </w:r>
      <w:r>
        <w:t xml:space="preserve">are expected to be highly </w:t>
      </w:r>
      <w:r w:rsidR="001E6771">
        <w:t>correlated</w:t>
      </w:r>
      <w:r>
        <w:t xml:space="preserve">, I will also control for GPA as a covariate in the relationship between instructional format and student grade. </w:t>
      </w:r>
    </w:p>
    <w:p w14:paraId="12D13752" w14:textId="6D695B7C" w:rsidR="00DC379B" w:rsidRDefault="00DC379B" w:rsidP="00136FFC">
      <w:pPr>
        <w:pStyle w:val="NormalWeb"/>
        <w:ind w:firstLine="360"/>
        <w:contextualSpacing/>
      </w:pPr>
      <w:r>
        <w:t>RQ2: The second purpose of this study will be to follow up the initial analysis</w:t>
      </w:r>
      <w:r w:rsidR="007B308A">
        <w:t xml:space="preserve"> discussed above</w:t>
      </w:r>
      <w:r>
        <w:t xml:space="preserve"> by conducting a series of comparisons to examine pairwise differences between instructional formats</w:t>
      </w:r>
      <w:r w:rsidR="007B308A">
        <w:t xml:space="preserve"> on final grades</w:t>
      </w:r>
      <w:r>
        <w:t xml:space="preserve">. In doing so, my goal </w:t>
      </w:r>
      <w:r w:rsidR="00A35FFC">
        <w:t xml:space="preserve">is to identify which instructional formats are significantly different from one another with regards to student learning outcomes. Moreover, for those comparisons that are significantly different, I will estimate the predicted difference in students’ final grade by </w:t>
      </w:r>
      <w:r w:rsidR="007B308A">
        <w:t>instructional format</w:t>
      </w:r>
      <w:r w:rsidR="00A35FFC">
        <w:t xml:space="preserve">. </w:t>
      </w:r>
    </w:p>
    <w:p w14:paraId="28804F45" w14:textId="77777777" w:rsidR="00136FFC" w:rsidRDefault="00136FFC" w:rsidP="00136FFC">
      <w:pPr>
        <w:pStyle w:val="NormalWeb"/>
        <w:contextualSpacing/>
        <w:rPr>
          <w:b/>
          <w:bCs/>
        </w:rPr>
      </w:pPr>
    </w:p>
    <w:p w14:paraId="29A14DFC" w14:textId="32274B4B" w:rsidR="00D6091E" w:rsidRPr="00D6091E" w:rsidRDefault="00D6091E" w:rsidP="00136FFC">
      <w:pPr>
        <w:pStyle w:val="NormalWeb"/>
        <w:contextualSpacing/>
        <w:rPr>
          <w:b/>
          <w:bCs/>
        </w:rPr>
      </w:pPr>
      <w:r w:rsidRPr="00D6091E">
        <w:rPr>
          <w:b/>
          <w:bCs/>
        </w:rPr>
        <w:t xml:space="preserve">Statistical Methods </w:t>
      </w:r>
    </w:p>
    <w:p w14:paraId="1B52D97A" w14:textId="6D05AAD8" w:rsidR="00136FFC" w:rsidRDefault="00A35FFC" w:rsidP="00136FFC">
      <w:pPr>
        <w:pStyle w:val="NormalWeb"/>
        <w:ind w:firstLine="720"/>
        <w:contextualSpacing/>
      </w:pPr>
      <w:r>
        <w:t>To address RQ1, I will conduct one-way ANCOVA to estimate the treatment effect of instructional format on students’ final grades while controlling for GPA. Specifically, I will conduct a</w:t>
      </w:r>
      <w:r w:rsidR="001E6771">
        <w:t>n</w:t>
      </w:r>
      <w:r>
        <w:t xml:space="preserve"> omnibus test of a one-ANCOVA</w:t>
      </w:r>
      <w:r w:rsidR="00D6091E">
        <w:t xml:space="preserve">. </w:t>
      </w:r>
      <w:r w:rsidR="00A30322">
        <w:t xml:space="preserve">To address RQ2, I will conduct follow up pairwise comparisons of group means to determine whether certain instructional formats are significantly different from one another. To control for familywise Type I error rate at </w:t>
      </w:r>
      <w:r w:rsidR="00A30322">
        <w:sym w:font="Symbol" w:char="F061"/>
      </w:r>
      <w:r w:rsidR="00A30322">
        <w:t xml:space="preserve">  = .05, I will conduct</w:t>
      </w:r>
      <w:r w:rsidR="007B308A">
        <w:t xml:space="preserve"> </w:t>
      </w:r>
      <w:r w:rsidR="00A30322">
        <w:t xml:space="preserve">Tukey’s HSD adjusted pairwise comparisons.  </w:t>
      </w:r>
    </w:p>
    <w:p w14:paraId="5788BE19" w14:textId="77777777" w:rsidR="00136FFC" w:rsidRDefault="00136FFC" w:rsidP="00136FFC">
      <w:pPr>
        <w:pStyle w:val="NormalWeb"/>
        <w:ind w:firstLine="720"/>
        <w:contextualSpacing/>
        <w:rPr>
          <w:b/>
          <w:bCs/>
        </w:rPr>
      </w:pPr>
    </w:p>
    <w:p w14:paraId="0CEA9941" w14:textId="5D6DC76E" w:rsidR="00D6091E" w:rsidRPr="00136FFC" w:rsidRDefault="00D6091E" w:rsidP="00136FFC">
      <w:pPr>
        <w:pStyle w:val="NormalWeb"/>
        <w:contextualSpacing/>
      </w:pPr>
      <w:r w:rsidRPr="00D6091E">
        <w:rPr>
          <w:b/>
          <w:bCs/>
        </w:rPr>
        <w:t>Assumptions</w:t>
      </w:r>
    </w:p>
    <w:p w14:paraId="30EE43B6" w14:textId="5E36E9A6" w:rsidR="00136FFC" w:rsidRDefault="005D6199" w:rsidP="00136FFC">
      <w:pPr>
        <w:pStyle w:val="NormalWeb"/>
        <w:ind w:firstLine="720"/>
        <w:contextualSpacing/>
      </w:pPr>
      <w:r>
        <w:t>In order to conduct ANCOVA</w:t>
      </w:r>
      <w:r w:rsidR="00C07BDB">
        <w:t xml:space="preserve">, </w:t>
      </w:r>
      <w:r>
        <w:t xml:space="preserve">I will need to satisfy </w:t>
      </w:r>
      <w:r w:rsidR="007B308A">
        <w:t xml:space="preserve">the </w:t>
      </w:r>
      <w:r w:rsidR="00BA720A">
        <w:t>general</w:t>
      </w:r>
      <w:r>
        <w:t xml:space="preserve"> assumptions </w:t>
      </w:r>
      <w:r w:rsidR="00BA720A">
        <w:t xml:space="preserve">required </w:t>
      </w:r>
      <w:r>
        <w:t xml:space="preserve">for </w:t>
      </w:r>
      <w:r w:rsidR="00F81A1E">
        <w:t>ANOVA</w:t>
      </w:r>
      <w:r>
        <w:t xml:space="preserve"> (</w:t>
      </w:r>
      <w:proofErr w:type="spellStart"/>
      <w:r w:rsidRPr="005D6199">
        <w:t>εi</w:t>
      </w:r>
      <w:proofErr w:type="spellEnd"/>
      <w:r>
        <w:t xml:space="preserve"> </w:t>
      </w:r>
      <w:proofErr w:type="spellStart"/>
      <w:r w:rsidRPr="005D6199">
        <w:t>iid</w:t>
      </w:r>
      <w:proofErr w:type="spellEnd"/>
      <w:r w:rsidRPr="005D6199">
        <w:rPr>
          <w:rFonts w:ascii="Cambria Math" w:hAnsi="Cambria Math" w:cs="Cambria Math"/>
        </w:rPr>
        <w:t>∼</w:t>
      </w:r>
      <w:r w:rsidRPr="005D6199">
        <w:t xml:space="preserve"> N(0,σ</w:t>
      </w:r>
      <w:r>
        <w:t>)</w:t>
      </w:r>
      <w:r w:rsidR="00BA720A">
        <w:t xml:space="preserve">, </w:t>
      </w:r>
      <w:r w:rsidR="007B308A">
        <w:t xml:space="preserve">and I will also need to satisfy </w:t>
      </w:r>
      <w:r w:rsidR="00BA720A">
        <w:t>ANCOVA-specific assumptions.</w:t>
      </w:r>
      <w:r w:rsidR="00D6091E">
        <w:t xml:space="preserve"> </w:t>
      </w:r>
      <w:r w:rsidR="00C07BDB">
        <w:t>First, to test</w:t>
      </w:r>
      <w:r w:rsidR="00BA720A">
        <w:t xml:space="preserve"> </w:t>
      </w:r>
      <w:r w:rsidR="00F81A1E">
        <w:t>ANOVA</w:t>
      </w:r>
      <w:r w:rsidR="00BA720A">
        <w:t xml:space="preserve"> assumptions, I will need to </w:t>
      </w:r>
      <w:proofErr w:type="spellStart"/>
      <w:r w:rsidR="00BA720A">
        <w:t>i</w:t>
      </w:r>
      <w:proofErr w:type="spellEnd"/>
      <w:r w:rsidR="00BA720A">
        <w:t>) demonstrate that residuals are normally distributed (Normality), ii) demonstrate that variance is constant across the study groups (Constant Variance), iii) demonstrate that residuals have a mean of zero across all values of focal variables (Linearity), and iv) demonstrate that residuals are mutually independent.</w:t>
      </w:r>
      <w:r w:rsidR="007B308A">
        <w:t xml:space="preserve"> </w:t>
      </w:r>
      <w:r w:rsidR="00BA720A">
        <w:t xml:space="preserve">To demonstrate that these conditions are satisfied, I will generate boxplots and histograms to visually inspect whether </w:t>
      </w:r>
      <w:r w:rsidR="00BA720A">
        <w:lastRenderedPageBreak/>
        <w:t xml:space="preserve">variance is constant across groups and </w:t>
      </w:r>
      <w:r w:rsidR="007E066E">
        <w:t xml:space="preserve">to determine </w:t>
      </w:r>
      <w:r w:rsidR="00BA720A">
        <w:t xml:space="preserve">whether the data is normally distributed. In addition, I will also generate a QQ plot to examine whether student grades were normally distributed. </w:t>
      </w:r>
      <w:r w:rsidR="007B308A">
        <w:t>Also, g</w:t>
      </w:r>
      <w:r w:rsidR="007E066E">
        <w:t xml:space="preserve">iven unequal-n in this study, I will use </w:t>
      </w:r>
      <w:r w:rsidR="007E066E">
        <w:fldChar w:fldCharType="begin" w:fldLock="1"/>
      </w:r>
      <w:r w:rsidR="005338BF">
        <w:instrText>ADDIN CSL_CITATION {"citationItems":[{"id":"ITEM-1","itemData":{"DOI":"10.4324/9781315642956","abstract":"Through this book's unique model comparison approach, students and researchers are introduced to a set of fundamental principles for analyzing data. After seeing how these principles can be applied in simple designs, students are shown how these same principles also apply in more complicated designs. Drs. Maxwell and Delaney believe that the model comparison approach better prepares students to understand the logic behind a general strategy of data analysis appropriate for various designs; and builds a stronger foundation, which allows for the introduction of more complex topics omitted from other books. Several learning tools further strengthen the reader's understanding: *flowcharts assist in choosing the most appropriate technique; *an equation cross-referencing system aids in locating the initial, detailed definition and numerous summary equation tables assist readers in understanding differences between different methods for analyzing their data; *examples based on actual research in a variety of behavioral sciences help students see the applications of the material; *numerous exercises help develop a deeper understanding of the subject. Detailed solutions are provided for some of the exercises and *realistic data sets allow the reader to see an analysis of data from each design in its entirety. Updated throughout, the second edition features: *significantly increased attention to measures of effects, including confidence intervals, strength of association, and effect size estimation for complex and simple designs; *an increased use of statistical packages and the graphical presentation of data; *new chapters (15 &amp; 16) on multilevel models; *the current controversies regarding statistical reasoning, such as the latest debates on hypothesis testing (ch. 2); *a new preview of the experimental designs covered in the book (ch. 2); *a CD with SPSS and SAS data sets for many of the text exercises, as well as tutorials reviewing basic statistics and regression; and *a Web site containing examples of SPSS and SAS syntax for analyzing many of the text exercises. Appropriate for advanced courses on experimental design or analysis, applied statistics, or analysis of variance taught in departments of psychology, education, statistics, business, and other social sciences, the book is also ideal for practicing researchers in these disciplines. A prerequisite of undergraduate statistics is assumed. An Instructor's Solutions Manual is available to those who adopt …","author":[{"dropping-particle":"","family":"Maxwell","given":"Scott E.","non-dropping-particle":"","parse-names":false,"suffix":""},{"dropping-particle":"","family":"Delaney","given":"Harold D.","non-dropping-particle":"","parse-names":false,"suffix":""},{"dropping-particle":"","family":"Kelley","given":"Ken","non-dropping-particle":"","parse-names":false,"suffix":""}],"container-title":"Designing Experiments and Analyzing Data","id":"ITEM-1","issued":{"date-parts":[["2017"]]},"title":"Designing Experiments and Analyzing Data","type":"book"},"uris":["http://www.mendeley.com/documents/?uuid=cd87c7ae-79c3-32c2-b779-7d9b8ddbe7aa"]}],"mendeley":{"formattedCitation":"(Maxwell et al., 2017)","manualFormatting":"Maxwell et al. (2017)","plainTextFormattedCitation":"(Maxwell et al., 2017)","previouslyFormattedCitation":"(Maxwell et al., 2017)"},"properties":{"noteIndex":0},"schema":"https://github.com/citation-style-language/schema/raw/master/csl-citation.json"}</w:instrText>
      </w:r>
      <w:r w:rsidR="007E066E">
        <w:fldChar w:fldCharType="separate"/>
      </w:r>
      <w:r w:rsidR="007E066E" w:rsidRPr="007E066E">
        <w:rPr>
          <w:noProof/>
        </w:rPr>
        <w:t>Maxwell et al.</w:t>
      </w:r>
      <w:r w:rsidR="007E066E">
        <w:rPr>
          <w:noProof/>
        </w:rPr>
        <w:t xml:space="preserve"> (</w:t>
      </w:r>
      <w:r w:rsidR="007E066E" w:rsidRPr="007E066E">
        <w:rPr>
          <w:noProof/>
        </w:rPr>
        <w:t>2017)</w:t>
      </w:r>
      <w:r w:rsidR="007E066E">
        <w:fldChar w:fldCharType="end"/>
      </w:r>
      <w:r w:rsidR="007E066E">
        <w:t xml:space="preserve">’s rule of thumb for assessing constant variance. </w:t>
      </w:r>
      <w:r w:rsidR="007B308A">
        <w:t>Specifically, t</w:t>
      </w:r>
      <w:r w:rsidR="007E066E">
        <w:t>he rule states that constant variance can be established if the product of the ratio of the largest subgroup to the smallest and the ratio of the largest variance to the smallest is less than four. Finally, for a statistical test of constant variance, I will also calculate Levene’s test for homogeneity of variances.</w:t>
      </w:r>
      <w:r w:rsidR="007B308A">
        <w:t xml:space="preserve"> The</w:t>
      </w:r>
      <w:r w:rsidR="00C07BDB">
        <w:t xml:space="preserve"> assumption of independence has been satisfied through the random assignment of participants to groups. </w:t>
      </w:r>
    </w:p>
    <w:p w14:paraId="2596383F" w14:textId="4F63F454" w:rsidR="00F81A1E" w:rsidRDefault="00F81A1E" w:rsidP="00136FFC">
      <w:pPr>
        <w:pStyle w:val="NormalWeb"/>
        <w:ind w:firstLine="720"/>
        <w:contextualSpacing/>
      </w:pPr>
      <w:r>
        <w:t xml:space="preserve">In addition to checking for ANOVA assumptions, I will also need to satisfy two ANCOVA-specific assumptions, a) homogeneity of regression slope, and b) that the </w:t>
      </w:r>
      <w:r w:rsidR="007B308A">
        <w:t xml:space="preserve">assumption that the </w:t>
      </w:r>
      <w:r>
        <w:t>covariate and dependent variable are linearly related.</w:t>
      </w:r>
      <w:r w:rsidR="00D6091E">
        <w:t xml:space="preserve"> </w:t>
      </w:r>
      <w:r>
        <w:t xml:space="preserve">To test for homogeneity of regression slopes, I will generate a scatter plot and fit the regression line estimated by GPA for each group. The scatter plot with fitted lines will then be visually inspected to determine whether the regression lines are parallel. I will follow up </w:t>
      </w:r>
      <w:r w:rsidR="007B308A">
        <w:t>this</w:t>
      </w:r>
      <w:r>
        <w:t xml:space="preserve"> visual inspection of homogeneity of regression slopes by conducting a statistical analysis of regression heterogeneity. Specifically, I will estimate an interaction term in the ANCOVA model and inspect whether the interaction term is significant. The term should not be significant in order to demonstrate heterogeneity of regression slopes.</w:t>
      </w:r>
      <w:r w:rsidR="00D6091E">
        <w:t xml:space="preserve"> </w:t>
      </w:r>
      <w:r>
        <w:t xml:space="preserve">Finally, to test for a linear relationship between the covariate and the outcome variable, I will visually inspect the </w:t>
      </w:r>
      <w:r w:rsidR="00FE5859">
        <w:t xml:space="preserve">aforementioned scatterplot to evaluate whether the covariate and outcome are </w:t>
      </w:r>
      <w:r w:rsidR="00BE6D42">
        <w:t>linearly</w:t>
      </w:r>
      <w:r w:rsidR="00FE5859">
        <w:t xml:space="preserve"> related at every level of the outcome variable across each of the three study groups. In addition, I will calculate the correlation between the covariate and the outcome to </w:t>
      </w:r>
      <w:r w:rsidR="00BE6D42">
        <w:t>demonstrate</w:t>
      </w:r>
      <w:r w:rsidR="00FE5859">
        <w:t xml:space="preserve"> that the relationship between the covariate and the outcome is large enough (</w:t>
      </w:r>
      <w:r w:rsidR="00FE5859" w:rsidRPr="00FE5859">
        <w:rPr>
          <w:i/>
          <w:iCs/>
        </w:rPr>
        <w:t>r</w:t>
      </w:r>
      <w:r w:rsidR="00FE5859">
        <w:t xml:space="preserve">  </w:t>
      </w:r>
      <w:r w:rsidR="00FE5859">
        <w:sym w:font="Symbol" w:char="F0B3"/>
      </w:r>
      <w:r w:rsidR="00FE5859">
        <w:t xml:space="preserve"> .30 ) to account for substantial variance explained in the ANCOVA model</w:t>
      </w:r>
      <w:r w:rsidR="007B308A">
        <w:t>, demonstrating suitability for a covariate</w:t>
      </w:r>
      <w:r w:rsidR="00FE5859">
        <w:t>.</w:t>
      </w:r>
    </w:p>
    <w:p w14:paraId="099CC57C" w14:textId="77777777" w:rsidR="005D6199" w:rsidRPr="005D6199" w:rsidRDefault="005D6199" w:rsidP="00136FFC">
      <w:pPr>
        <w:pStyle w:val="NormalWeb"/>
      </w:pPr>
    </w:p>
    <w:p w14:paraId="670C5AB5" w14:textId="77777777" w:rsidR="00AB1388" w:rsidRDefault="00AB1388" w:rsidP="00136FFC">
      <w:pPr>
        <w:pStyle w:val="NormalWeb"/>
        <w:rPr>
          <w:rFonts w:ascii="TimesNewRomanPSMT" w:hAnsi="TimesNewRomanPSMT"/>
        </w:rPr>
      </w:pPr>
    </w:p>
    <w:p w14:paraId="6000C3F1" w14:textId="77777777" w:rsidR="00AB1388" w:rsidRDefault="00AB1388" w:rsidP="00136FFC">
      <w:pPr>
        <w:pStyle w:val="NormalWeb"/>
        <w:rPr>
          <w:rFonts w:ascii="TimesNewRomanPSMT" w:hAnsi="TimesNewRomanPSMT"/>
        </w:rPr>
      </w:pPr>
    </w:p>
    <w:p w14:paraId="32D6EDAF" w14:textId="77777777" w:rsidR="00EA06A9" w:rsidRDefault="00EA06A9" w:rsidP="00136FFC">
      <w:pPr>
        <w:pStyle w:val="NormalWeb"/>
        <w:rPr>
          <w:rFonts w:ascii="TimesNewRomanPSMT" w:hAnsi="TimesNewRomanPSMT"/>
        </w:rPr>
      </w:pPr>
    </w:p>
    <w:p w14:paraId="7A692777" w14:textId="77777777" w:rsidR="00EA06A9" w:rsidRDefault="00EA06A9" w:rsidP="00136FFC">
      <w:pPr>
        <w:pStyle w:val="NormalWeb"/>
        <w:rPr>
          <w:rFonts w:ascii="TimesNewRomanPSMT" w:hAnsi="TimesNewRomanPSMT"/>
        </w:rPr>
      </w:pPr>
    </w:p>
    <w:p w14:paraId="29D1B092" w14:textId="36804CBB" w:rsidR="005D6199" w:rsidRDefault="005D6199" w:rsidP="00136FFC">
      <w:pPr>
        <w:pStyle w:val="NormalWeb"/>
        <w:rPr>
          <w:rFonts w:ascii="TimesNewRomanPSMT" w:hAnsi="TimesNewRomanPSMT"/>
        </w:rPr>
      </w:pPr>
    </w:p>
    <w:p w14:paraId="730C7D45" w14:textId="412EAA04" w:rsidR="00D6091E" w:rsidRDefault="00D6091E" w:rsidP="00136FFC">
      <w:pPr>
        <w:pStyle w:val="NormalWeb"/>
        <w:rPr>
          <w:rFonts w:ascii="TimesNewRomanPSMT" w:hAnsi="TimesNewRomanPSMT"/>
        </w:rPr>
      </w:pPr>
    </w:p>
    <w:p w14:paraId="363D2F4C" w14:textId="77777777" w:rsidR="00D6091E" w:rsidRDefault="00D6091E" w:rsidP="00136FFC">
      <w:pPr>
        <w:pStyle w:val="NormalWeb"/>
        <w:rPr>
          <w:rFonts w:ascii="TimesNewRomanPSMT" w:hAnsi="TimesNewRomanPSMT"/>
        </w:rPr>
      </w:pPr>
    </w:p>
    <w:p w14:paraId="5650E214" w14:textId="77777777" w:rsidR="00136FFC" w:rsidRDefault="00136FFC" w:rsidP="00136FFC">
      <w:pPr>
        <w:pStyle w:val="NormalWeb"/>
        <w:jc w:val="center"/>
        <w:rPr>
          <w:rFonts w:ascii="TimesNewRomanPSMT" w:hAnsi="TimesNewRomanPSMT"/>
          <w:b/>
          <w:bCs/>
        </w:rPr>
      </w:pPr>
    </w:p>
    <w:p w14:paraId="675B0256" w14:textId="77777777" w:rsidR="00136FFC" w:rsidRDefault="00136FFC" w:rsidP="00136FFC">
      <w:pPr>
        <w:pStyle w:val="NormalWeb"/>
        <w:jc w:val="center"/>
        <w:rPr>
          <w:rFonts w:ascii="TimesNewRomanPSMT" w:hAnsi="TimesNewRomanPSMT"/>
          <w:b/>
          <w:bCs/>
        </w:rPr>
      </w:pPr>
    </w:p>
    <w:p w14:paraId="1E098867" w14:textId="3D77EF62" w:rsidR="00136FFC" w:rsidRDefault="00136FFC" w:rsidP="00136FFC">
      <w:pPr>
        <w:pStyle w:val="NormalWeb"/>
        <w:jc w:val="center"/>
        <w:rPr>
          <w:rFonts w:ascii="TimesNewRomanPSMT" w:hAnsi="TimesNewRomanPSMT"/>
          <w:b/>
          <w:bCs/>
        </w:rPr>
      </w:pPr>
    </w:p>
    <w:p w14:paraId="3D2762CF" w14:textId="77777777" w:rsidR="007B308A" w:rsidRDefault="007B308A" w:rsidP="00136FFC">
      <w:pPr>
        <w:pStyle w:val="NormalWeb"/>
        <w:jc w:val="center"/>
        <w:rPr>
          <w:rFonts w:ascii="TimesNewRomanPSMT" w:hAnsi="TimesNewRomanPSMT"/>
          <w:b/>
          <w:bCs/>
        </w:rPr>
      </w:pPr>
    </w:p>
    <w:p w14:paraId="5DD8B0E2" w14:textId="6EC291EF" w:rsidR="00EA06A9" w:rsidRDefault="00EA06A9" w:rsidP="00136FFC">
      <w:pPr>
        <w:pStyle w:val="NormalWeb"/>
        <w:jc w:val="center"/>
        <w:rPr>
          <w:rFonts w:ascii="TimesNewRomanPSMT" w:hAnsi="TimesNewRomanPSMT"/>
        </w:rPr>
      </w:pPr>
      <w:r w:rsidRPr="00136FFC">
        <w:rPr>
          <w:rFonts w:ascii="TimesNewRomanPSMT" w:hAnsi="TimesNewRomanPSMT"/>
        </w:rPr>
        <w:t>References</w:t>
      </w:r>
    </w:p>
    <w:p w14:paraId="6085BDC7" w14:textId="67838F30" w:rsidR="00B00F86" w:rsidRPr="00B00F86" w:rsidRDefault="00EA06A9" w:rsidP="00B00F86">
      <w:pPr>
        <w:widowControl w:val="0"/>
        <w:autoSpaceDE w:val="0"/>
        <w:autoSpaceDN w:val="0"/>
        <w:adjustRightInd w:val="0"/>
        <w:spacing w:before="100" w:after="100"/>
        <w:ind w:left="480" w:hanging="480"/>
        <w:rPr>
          <w:rFonts w:ascii="Times New Roman" w:hAnsi="Times New Roman" w:cs="Times New Roman"/>
          <w:noProof/>
        </w:rPr>
      </w:pPr>
      <w:r>
        <w:fldChar w:fldCharType="begin" w:fldLock="1"/>
      </w:r>
      <w:r>
        <w:instrText xml:space="preserve">ADDIN Mendeley Bibliography CSL_BIBLIOGRAPHY </w:instrText>
      </w:r>
      <w:r>
        <w:fldChar w:fldCharType="separate"/>
      </w:r>
      <w:r w:rsidR="00B00F86" w:rsidRPr="00B00F86">
        <w:rPr>
          <w:rFonts w:ascii="Times New Roman" w:hAnsi="Times New Roman" w:cs="Times New Roman"/>
          <w:noProof/>
        </w:rPr>
        <w:t xml:space="preserve">Alpert, B. W. T., Couch, K. A., &amp; Harmon, O. R. (2016). A Randomized Assessment of Online Learning Author. </w:t>
      </w:r>
      <w:r w:rsidR="00B00F86" w:rsidRPr="00B00F86">
        <w:rPr>
          <w:rFonts w:ascii="Times New Roman" w:hAnsi="Times New Roman" w:cs="Times New Roman"/>
          <w:i/>
          <w:iCs/>
          <w:noProof/>
        </w:rPr>
        <w:t>American Economic Association</w:t>
      </w:r>
      <w:r w:rsidR="00B00F86" w:rsidRPr="00B00F86">
        <w:rPr>
          <w:rFonts w:ascii="Times New Roman" w:hAnsi="Times New Roman" w:cs="Times New Roman"/>
          <w:noProof/>
        </w:rPr>
        <w:t xml:space="preserve">, </w:t>
      </w:r>
      <w:r w:rsidR="00B00F86" w:rsidRPr="00B00F86">
        <w:rPr>
          <w:rFonts w:ascii="Times New Roman" w:hAnsi="Times New Roman" w:cs="Times New Roman"/>
          <w:i/>
          <w:iCs/>
          <w:noProof/>
        </w:rPr>
        <w:t>106</w:t>
      </w:r>
      <w:r w:rsidR="00B00F86" w:rsidRPr="00B00F86">
        <w:rPr>
          <w:rFonts w:ascii="Times New Roman" w:hAnsi="Times New Roman" w:cs="Times New Roman"/>
          <w:noProof/>
        </w:rPr>
        <w:t>(5), 378–382.</w:t>
      </w:r>
    </w:p>
    <w:p w14:paraId="05CE6FA9" w14:textId="77777777" w:rsidR="00B00F86" w:rsidRPr="00B00F86" w:rsidRDefault="00B00F86" w:rsidP="00B00F86">
      <w:pPr>
        <w:widowControl w:val="0"/>
        <w:autoSpaceDE w:val="0"/>
        <w:autoSpaceDN w:val="0"/>
        <w:adjustRightInd w:val="0"/>
        <w:spacing w:before="100" w:after="100"/>
        <w:ind w:left="480" w:hanging="480"/>
        <w:rPr>
          <w:rFonts w:ascii="Times New Roman" w:hAnsi="Times New Roman" w:cs="Times New Roman"/>
          <w:noProof/>
        </w:rPr>
      </w:pPr>
      <w:r w:rsidRPr="00B00F86">
        <w:rPr>
          <w:rFonts w:ascii="Times New Roman" w:hAnsi="Times New Roman" w:cs="Times New Roman"/>
          <w:noProof/>
        </w:rPr>
        <w:t xml:space="preserve">Bowen, W. G., Chingos, M. M., Lack, K. A., &amp; Nygren, T. I. (2014). Interactive learning online at public universities: Evidence from a six-campus randomized trial. </w:t>
      </w:r>
      <w:r w:rsidRPr="00B00F86">
        <w:rPr>
          <w:rFonts w:ascii="Times New Roman" w:hAnsi="Times New Roman" w:cs="Times New Roman"/>
          <w:i/>
          <w:iCs/>
          <w:noProof/>
        </w:rPr>
        <w:t>Journal of Policy Analysis and Management</w:t>
      </w:r>
      <w:r w:rsidRPr="00B00F86">
        <w:rPr>
          <w:rFonts w:ascii="Times New Roman" w:hAnsi="Times New Roman" w:cs="Times New Roman"/>
          <w:noProof/>
        </w:rPr>
        <w:t xml:space="preserve">, </w:t>
      </w:r>
      <w:r w:rsidRPr="00B00F86">
        <w:rPr>
          <w:rFonts w:ascii="Times New Roman" w:hAnsi="Times New Roman" w:cs="Times New Roman"/>
          <w:i/>
          <w:iCs/>
          <w:noProof/>
        </w:rPr>
        <w:t>33</w:t>
      </w:r>
      <w:r w:rsidRPr="00B00F86">
        <w:rPr>
          <w:rFonts w:ascii="Times New Roman" w:hAnsi="Times New Roman" w:cs="Times New Roman"/>
          <w:noProof/>
        </w:rPr>
        <w:t>(1). https://doi.org/10.1002/pam.21728</w:t>
      </w:r>
    </w:p>
    <w:p w14:paraId="5B9E5D3E" w14:textId="77777777" w:rsidR="00B00F86" w:rsidRPr="00B00F86" w:rsidRDefault="00B00F86" w:rsidP="00B00F86">
      <w:pPr>
        <w:widowControl w:val="0"/>
        <w:autoSpaceDE w:val="0"/>
        <w:autoSpaceDN w:val="0"/>
        <w:adjustRightInd w:val="0"/>
        <w:spacing w:before="100" w:after="100"/>
        <w:ind w:left="480" w:hanging="480"/>
        <w:rPr>
          <w:rFonts w:ascii="Times New Roman" w:hAnsi="Times New Roman" w:cs="Times New Roman"/>
          <w:noProof/>
        </w:rPr>
      </w:pPr>
      <w:r w:rsidRPr="00B00F86">
        <w:rPr>
          <w:rFonts w:ascii="Times New Roman" w:hAnsi="Times New Roman" w:cs="Times New Roman"/>
          <w:noProof/>
        </w:rPr>
        <w:t xml:space="preserve">Figlio, D., Rush, M., &amp; Yin, L. (2013). Is it live or is it internet? experimental estimates of the effects of online instruction on student learning. </w:t>
      </w:r>
      <w:r w:rsidRPr="00B00F86">
        <w:rPr>
          <w:rFonts w:ascii="Times New Roman" w:hAnsi="Times New Roman" w:cs="Times New Roman"/>
          <w:i/>
          <w:iCs/>
          <w:noProof/>
        </w:rPr>
        <w:t>Journal of Labor Economics</w:t>
      </w:r>
      <w:r w:rsidRPr="00B00F86">
        <w:rPr>
          <w:rFonts w:ascii="Times New Roman" w:hAnsi="Times New Roman" w:cs="Times New Roman"/>
          <w:noProof/>
        </w:rPr>
        <w:t xml:space="preserve">, </w:t>
      </w:r>
      <w:r w:rsidRPr="00B00F86">
        <w:rPr>
          <w:rFonts w:ascii="Times New Roman" w:hAnsi="Times New Roman" w:cs="Times New Roman"/>
          <w:i/>
          <w:iCs/>
          <w:noProof/>
        </w:rPr>
        <w:t>31</w:t>
      </w:r>
      <w:r w:rsidRPr="00B00F86">
        <w:rPr>
          <w:rFonts w:ascii="Times New Roman" w:hAnsi="Times New Roman" w:cs="Times New Roman"/>
          <w:noProof/>
        </w:rPr>
        <w:t>(4). https://doi.org/10.1086/669930</w:t>
      </w:r>
    </w:p>
    <w:p w14:paraId="656BEBDD" w14:textId="77777777" w:rsidR="00B00F86" w:rsidRPr="00B00F86" w:rsidRDefault="00B00F86" w:rsidP="00B00F86">
      <w:pPr>
        <w:widowControl w:val="0"/>
        <w:autoSpaceDE w:val="0"/>
        <w:autoSpaceDN w:val="0"/>
        <w:adjustRightInd w:val="0"/>
        <w:spacing w:before="100" w:after="100"/>
        <w:ind w:left="480" w:hanging="480"/>
        <w:rPr>
          <w:rFonts w:ascii="Times New Roman" w:hAnsi="Times New Roman" w:cs="Times New Roman"/>
          <w:noProof/>
        </w:rPr>
      </w:pPr>
      <w:r w:rsidRPr="00B00F86">
        <w:rPr>
          <w:rFonts w:ascii="Times New Roman" w:hAnsi="Times New Roman" w:cs="Times New Roman"/>
          <w:noProof/>
        </w:rPr>
        <w:t xml:space="preserve">Joyce, T., Crockett, S., Jaeger, D. A., Altindag, O., &amp; O’Connell, S. D. (2015). Does classroom time matter? </w:t>
      </w:r>
      <w:r w:rsidRPr="00B00F86">
        <w:rPr>
          <w:rFonts w:ascii="Times New Roman" w:hAnsi="Times New Roman" w:cs="Times New Roman"/>
          <w:i/>
          <w:iCs/>
          <w:noProof/>
        </w:rPr>
        <w:t>Economics of Education Review</w:t>
      </w:r>
      <w:r w:rsidRPr="00B00F86">
        <w:rPr>
          <w:rFonts w:ascii="Times New Roman" w:hAnsi="Times New Roman" w:cs="Times New Roman"/>
          <w:noProof/>
        </w:rPr>
        <w:t xml:space="preserve">, </w:t>
      </w:r>
      <w:r w:rsidRPr="00B00F86">
        <w:rPr>
          <w:rFonts w:ascii="Times New Roman" w:hAnsi="Times New Roman" w:cs="Times New Roman"/>
          <w:i/>
          <w:iCs/>
          <w:noProof/>
        </w:rPr>
        <w:t>46</w:t>
      </w:r>
      <w:r w:rsidRPr="00B00F86">
        <w:rPr>
          <w:rFonts w:ascii="Times New Roman" w:hAnsi="Times New Roman" w:cs="Times New Roman"/>
          <w:noProof/>
        </w:rPr>
        <w:t>. https://doi.org/10.1016/j.econedurev.2015.02.007</w:t>
      </w:r>
    </w:p>
    <w:p w14:paraId="78445D0A" w14:textId="77777777" w:rsidR="00B00F86" w:rsidRPr="00B00F86" w:rsidRDefault="00B00F86" w:rsidP="00B00F86">
      <w:pPr>
        <w:widowControl w:val="0"/>
        <w:autoSpaceDE w:val="0"/>
        <w:autoSpaceDN w:val="0"/>
        <w:adjustRightInd w:val="0"/>
        <w:spacing w:before="100" w:after="100"/>
        <w:ind w:left="480" w:hanging="480"/>
        <w:rPr>
          <w:rFonts w:ascii="Times New Roman" w:hAnsi="Times New Roman" w:cs="Times New Roman"/>
          <w:noProof/>
        </w:rPr>
      </w:pPr>
      <w:r w:rsidRPr="00B00F86">
        <w:rPr>
          <w:rFonts w:ascii="Times New Roman" w:hAnsi="Times New Roman" w:cs="Times New Roman"/>
          <w:noProof/>
        </w:rPr>
        <w:t xml:space="preserve">Maxwell, S. E., Delaney, H. D., &amp; Kelley, K. (2017). Designing Experiments and Analyzing Data. In </w:t>
      </w:r>
      <w:r w:rsidRPr="00B00F86">
        <w:rPr>
          <w:rFonts w:ascii="Times New Roman" w:hAnsi="Times New Roman" w:cs="Times New Roman"/>
          <w:i/>
          <w:iCs/>
          <w:noProof/>
        </w:rPr>
        <w:t>Designing Experiments and Analyzing Data</w:t>
      </w:r>
      <w:r w:rsidRPr="00B00F86">
        <w:rPr>
          <w:rFonts w:ascii="Times New Roman" w:hAnsi="Times New Roman" w:cs="Times New Roman"/>
          <w:noProof/>
        </w:rPr>
        <w:t>. https://doi.org/10.4324/9781315642956</w:t>
      </w:r>
    </w:p>
    <w:p w14:paraId="63E6F467" w14:textId="71B24E14" w:rsidR="00EA06A9" w:rsidRDefault="00EA06A9" w:rsidP="00B00F86">
      <w:pPr>
        <w:widowControl w:val="0"/>
        <w:autoSpaceDE w:val="0"/>
        <w:autoSpaceDN w:val="0"/>
        <w:adjustRightInd w:val="0"/>
        <w:spacing w:before="100" w:after="100"/>
        <w:ind w:left="480" w:hanging="480"/>
      </w:pPr>
      <w:r>
        <w:fldChar w:fldCharType="end"/>
      </w:r>
    </w:p>
    <w:p w14:paraId="66DC0A21" w14:textId="77777777" w:rsidR="002512AA" w:rsidRDefault="002512AA" w:rsidP="00136FFC">
      <w:pPr>
        <w:pStyle w:val="NormalWeb"/>
        <w:rPr>
          <w:rFonts w:ascii="TimesNewRomanPSMT" w:hAnsi="TimesNewRomanPSMT"/>
        </w:rPr>
      </w:pPr>
      <w:r>
        <w:rPr>
          <w:rFonts w:ascii="TimesNewRomanPSMT" w:hAnsi="TimesNewRomanPSMT"/>
        </w:rPr>
        <w:t xml:space="preserve">.. accessed from Open ICPSR here: </w:t>
      </w:r>
      <w:hyperlink r:id="rId20" w:history="1">
        <w:r w:rsidRPr="002512AA">
          <w:rPr>
            <w:rStyle w:val="Hyperlink"/>
            <w:rFonts w:ascii="TimesNewRomanPSMT" w:hAnsi="TimesNewRomanPSMT"/>
          </w:rPr>
          <w:t>A Randomized Assessment of Online Learning</w:t>
        </w:r>
      </w:hyperlink>
      <w:r>
        <w:rPr>
          <w:rFonts w:ascii="TimesNewRomanPSMT" w:hAnsi="TimesNewRomanPSMT"/>
        </w:rPr>
        <w:t xml:space="preserve"> </w:t>
      </w:r>
    </w:p>
    <w:p w14:paraId="0DB5D905" w14:textId="14533DCE" w:rsidR="00E901C8" w:rsidRDefault="00E901C8" w:rsidP="00136FFC">
      <w:pPr>
        <w:rPr>
          <w:rFonts w:ascii="Times New Roman" w:hAnsi="Times New Roman" w:cs="Times New Roman"/>
        </w:rPr>
      </w:pPr>
    </w:p>
    <w:p w14:paraId="5876C906" w14:textId="5D2AC5F1" w:rsidR="00E901C8" w:rsidRDefault="00E901C8" w:rsidP="00136FFC">
      <w:pPr>
        <w:rPr>
          <w:rFonts w:ascii="Times New Roman" w:hAnsi="Times New Roman" w:cs="Times New Roman"/>
        </w:rPr>
      </w:pPr>
      <w:r>
        <w:rPr>
          <w:rFonts w:ascii="Times New Roman" w:hAnsi="Times New Roman" w:cs="Times New Roman"/>
        </w:rPr>
        <w:br/>
      </w:r>
    </w:p>
    <w:p w14:paraId="3D28A4D8" w14:textId="77777777" w:rsidR="00E901C8" w:rsidRDefault="00E901C8" w:rsidP="00136FFC">
      <w:pPr>
        <w:rPr>
          <w:rFonts w:ascii="Times New Roman" w:hAnsi="Times New Roman" w:cs="Times New Roman"/>
        </w:rPr>
      </w:pPr>
      <w:r>
        <w:rPr>
          <w:rFonts w:ascii="Times New Roman" w:hAnsi="Times New Roman" w:cs="Times New Roman"/>
        </w:rPr>
        <w:t xml:space="preserve"> </w:t>
      </w:r>
    </w:p>
    <w:p w14:paraId="115FF50F" w14:textId="77777777" w:rsidR="00E901C8" w:rsidRDefault="00E901C8" w:rsidP="00136FFC">
      <w:pPr>
        <w:rPr>
          <w:rFonts w:ascii="Times New Roman" w:hAnsi="Times New Roman" w:cs="Times New Roman"/>
        </w:rPr>
      </w:pPr>
    </w:p>
    <w:p w14:paraId="6DDF86FC" w14:textId="77777777" w:rsidR="00E901C8" w:rsidRDefault="00E901C8" w:rsidP="00136FFC">
      <w:pPr>
        <w:rPr>
          <w:rFonts w:ascii="Times New Roman" w:hAnsi="Times New Roman" w:cs="Times New Roman"/>
        </w:rPr>
      </w:pPr>
    </w:p>
    <w:p w14:paraId="46F5675C" w14:textId="77777777" w:rsidR="00E901C8" w:rsidRDefault="00E901C8" w:rsidP="00136FFC">
      <w:pPr>
        <w:rPr>
          <w:rFonts w:ascii="Times New Roman" w:hAnsi="Times New Roman" w:cs="Times New Roman"/>
        </w:rPr>
      </w:pPr>
    </w:p>
    <w:p w14:paraId="261C0197" w14:textId="77777777" w:rsidR="00E901C8" w:rsidRDefault="00E901C8" w:rsidP="00136FFC">
      <w:pPr>
        <w:rPr>
          <w:rFonts w:ascii="Times New Roman" w:hAnsi="Times New Roman" w:cs="Times New Roman"/>
        </w:rPr>
      </w:pPr>
    </w:p>
    <w:p w14:paraId="0F1DA4AA" w14:textId="77777777" w:rsidR="00E901C8" w:rsidRDefault="00E901C8" w:rsidP="00136FFC">
      <w:pPr>
        <w:rPr>
          <w:rFonts w:ascii="Times New Roman" w:hAnsi="Times New Roman" w:cs="Times New Roman"/>
        </w:rPr>
      </w:pPr>
    </w:p>
    <w:p w14:paraId="3ED68E26" w14:textId="77777777" w:rsidR="00E901C8" w:rsidRDefault="00E901C8" w:rsidP="00136FFC">
      <w:pPr>
        <w:rPr>
          <w:rFonts w:ascii="Times New Roman" w:hAnsi="Times New Roman" w:cs="Times New Roman"/>
        </w:rPr>
      </w:pPr>
    </w:p>
    <w:p w14:paraId="6308AF01" w14:textId="77777777" w:rsidR="00E901C8" w:rsidRDefault="00E901C8" w:rsidP="00136FFC">
      <w:pPr>
        <w:rPr>
          <w:rFonts w:ascii="Times New Roman" w:hAnsi="Times New Roman" w:cs="Times New Roman"/>
        </w:rPr>
      </w:pPr>
    </w:p>
    <w:p w14:paraId="1CF3D3F9" w14:textId="77777777" w:rsidR="00E901C8" w:rsidRDefault="00E901C8" w:rsidP="00136FFC">
      <w:pPr>
        <w:rPr>
          <w:rFonts w:ascii="Times New Roman" w:hAnsi="Times New Roman" w:cs="Times New Roman"/>
        </w:rPr>
      </w:pPr>
    </w:p>
    <w:p w14:paraId="16A6063D" w14:textId="77777777" w:rsidR="00E901C8" w:rsidRDefault="00E901C8" w:rsidP="00136FFC">
      <w:pPr>
        <w:rPr>
          <w:rFonts w:ascii="Times New Roman" w:hAnsi="Times New Roman" w:cs="Times New Roman"/>
        </w:rPr>
      </w:pPr>
    </w:p>
    <w:p w14:paraId="03EC99B8" w14:textId="77777777" w:rsidR="00E901C8" w:rsidRDefault="00E901C8" w:rsidP="00136FFC">
      <w:pPr>
        <w:rPr>
          <w:rFonts w:ascii="Times New Roman" w:hAnsi="Times New Roman" w:cs="Times New Roman"/>
        </w:rPr>
      </w:pPr>
    </w:p>
    <w:p w14:paraId="5CBDA01D" w14:textId="77777777" w:rsidR="00E901C8" w:rsidRDefault="00E901C8" w:rsidP="00136FFC">
      <w:pPr>
        <w:rPr>
          <w:rFonts w:ascii="Times New Roman" w:hAnsi="Times New Roman" w:cs="Times New Roman"/>
        </w:rPr>
      </w:pPr>
    </w:p>
    <w:p w14:paraId="300DA46D" w14:textId="77777777" w:rsidR="00E901C8" w:rsidRDefault="00E901C8" w:rsidP="00136FFC">
      <w:pPr>
        <w:rPr>
          <w:rFonts w:ascii="Times New Roman" w:hAnsi="Times New Roman" w:cs="Times New Roman"/>
        </w:rPr>
      </w:pPr>
    </w:p>
    <w:p w14:paraId="6E65206E" w14:textId="77777777" w:rsidR="00E901C8" w:rsidRDefault="00E901C8" w:rsidP="00136FFC">
      <w:pPr>
        <w:rPr>
          <w:rFonts w:ascii="Times New Roman" w:hAnsi="Times New Roman" w:cs="Times New Roman"/>
        </w:rPr>
      </w:pPr>
    </w:p>
    <w:p w14:paraId="0BBB830F" w14:textId="77777777" w:rsidR="00E901C8" w:rsidRDefault="00E901C8" w:rsidP="00136FFC">
      <w:pPr>
        <w:rPr>
          <w:rFonts w:ascii="Times New Roman" w:hAnsi="Times New Roman" w:cs="Times New Roman"/>
        </w:rPr>
      </w:pPr>
    </w:p>
    <w:p w14:paraId="0BCB6BA4" w14:textId="77777777" w:rsidR="00E901C8" w:rsidRDefault="00E901C8" w:rsidP="00136FFC">
      <w:pPr>
        <w:rPr>
          <w:rFonts w:ascii="Times New Roman" w:hAnsi="Times New Roman" w:cs="Times New Roman"/>
        </w:rPr>
      </w:pPr>
    </w:p>
    <w:p w14:paraId="4843BCF4" w14:textId="77777777" w:rsidR="00E901C8" w:rsidRDefault="00E901C8" w:rsidP="00136FFC">
      <w:pPr>
        <w:rPr>
          <w:rFonts w:ascii="Times New Roman" w:hAnsi="Times New Roman" w:cs="Times New Roman"/>
        </w:rPr>
      </w:pPr>
    </w:p>
    <w:p w14:paraId="542B4578" w14:textId="77777777" w:rsidR="00E901C8" w:rsidRDefault="00E901C8" w:rsidP="00136FFC">
      <w:pPr>
        <w:rPr>
          <w:rFonts w:ascii="Times New Roman" w:hAnsi="Times New Roman" w:cs="Times New Roman"/>
        </w:rPr>
      </w:pPr>
    </w:p>
    <w:p w14:paraId="0B40A8DB" w14:textId="77777777" w:rsidR="00E901C8" w:rsidRDefault="00E901C8" w:rsidP="00136FFC">
      <w:pPr>
        <w:rPr>
          <w:rFonts w:ascii="Times New Roman" w:hAnsi="Times New Roman" w:cs="Times New Roman"/>
        </w:rPr>
      </w:pPr>
    </w:p>
    <w:p w14:paraId="244CD906" w14:textId="77777777" w:rsidR="00E901C8" w:rsidRDefault="00E901C8" w:rsidP="00136FFC">
      <w:pPr>
        <w:rPr>
          <w:rFonts w:ascii="Times New Roman" w:hAnsi="Times New Roman" w:cs="Times New Roman"/>
        </w:rPr>
      </w:pPr>
    </w:p>
    <w:p w14:paraId="54AB4B9F" w14:textId="77777777" w:rsidR="00E901C8" w:rsidRPr="00E901C8" w:rsidRDefault="00E901C8" w:rsidP="00E901C8">
      <w:pPr>
        <w:jc w:val="center"/>
        <w:rPr>
          <w:rFonts w:ascii="Times New Roman" w:hAnsi="Times New Roman" w:cs="Times New Roman"/>
          <w:b/>
          <w:bCs/>
        </w:rPr>
      </w:pPr>
      <w:r w:rsidRPr="00E901C8">
        <w:rPr>
          <w:rFonts w:ascii="Times New Roman" w:hAnsi="Times New Roman" w:cs="Times New Roman"/>
          <w:b/>
          <w:bCs/>
        </w:rPr>
        <w:lastRenderedPageBreak/>
        <w:t>Appendix A</w:t>
      </w:r>
    </w:p>
    <w:p w14:paraId="531512AC" w14:textId="77777777" w:rsidR="00E901C8" w:rsidRDefault="00E901C8" w:rsidP="00E901C8">
      <w:pPr>
        <w:jc w:val="center"/>
        <w:rPr>
          <w:rFonts w:ascii="Times New Roman" w:hAnsi="Times New Roman" w:cs="Times New Roman"/>
        </w:rPr>
      </w:pPr>
    </w:p>
    <w:p w14:paraId="20C2683D" w14:textId="1824F6C4" w:rsidR="00E901C8" w:rsidRDefault="00E901C8" w:rsidP="00E901C8">
      <w:pPr>
        <w:jc w:val="center"/>
        <w:rPr>
          <w:rFonts w:ascii="Times New Roman" w:hAnsi="Times New Roman" w:cs="Times New Roman"/>
        </w:rPr>
      </w:pPr>
      <w:r>
        <w:rPr>
          <w:rFonts w:ascii="Times New Roman" w:hAnsi="Times New Roman" w:cs="Times New Roman"/>
        </w:rPr>
        <w:t>Online Resources</w:t>
      </w:r>
    </w:p>
    <w:p w14:paraId="5D1B7B18" w14:textId="024E22E9" w:rsidR="00E901C8" w:rsidRDefault="00E901C8" w:rsidP="00E901C8">
      <w:pPr>
        <w:rPr>
          <w:rFonts w:ascii="Times New Roman" w:hAnsi="Times New Roman" w:cs="Times New Roman"/>
        </w:rPr>
      </w:pPr>
    </w:p>
    <w:p w14:paraId="0A9DFA4C" w14:textId="5DB96F08" w:rsidR="00E901C8" w:rsidRDefault="00E901C8" w:rsidP="00E901C8">
      <w:pPr>
        <w:rPr>
          <w:rFonts w:ascii="Times New Roman" w:hAnsi="Times New Roman" w:cs="Times New Roman"/>
        </w:rPr>
      </w:pPr>
      <w:r>
        <w:rPr>
          <w:rFonts w:ascii="Times New Roman" w:hAnsi="Times New Roman" w:cs="Times New Roman"/>
        </w:rPr>
        <w:t xml:space="preserve"> </w:t>
      </w:r>
    </w:p>
    <w:p w14:paraId="171E90DA" w14:textId="77777777" w:rsidR="00BB060C" w:rsidRDefault="00BB060C" w:rsidP="00136FFC">
      <w:pPr>
        <w:rPr>
          <w:rFonts w:ascii="Times New Roman" w:hAnsi="Times New Roman" w:cs="Times New Roman"/>
        </w:rPr>
      </w:pPr>
      <w:r>
        <w:rPr>
          <w:rFonts w:ascii="Times New Roman" w:hAnsi="Times New Roman" w:cs="Times New Roman"/>
        </w:rPr>
        <w:t>R code, data visualizations, and a data set for this replication study can be accessed via the publicly-available GitHub repository below:</w:t>
      </w:r>
    </w:p>
    <w:p w14:paraId="5FD8F7A7" w14:textId="77777777" w:rsidR="00BB060C" w:rsidRDefault="00BB060C" w:rsidP="00136FFC">
      <w:pPr>
        <w:rPr>
          <w:rFonts w:ascii="Times New Roman" w:hAnsi="Times New Roman" w:cs="Times New Roman"/>
        </w:rPr>
      </w:pPr>
    </w:p>
    <w:p w14:paraId="6D9A5F89" w14:textId="44B1014F" w:rsidR="00E901C8" w:rsidRDefault="00B07B0A" w:rsidP="00136FFC">
      <w:pPr>
        <w:rPr>
          <w:rFonts w:ascii="Times New Roman" w:hAnsi="Times New Roman" w:cs="Times New Roman"/>
        </w:rPr>
      </w:pPr>
      <w:hyperlink r:id="rId21" w:history="1">
        <w:r w:rsidR="00BB060C" w:rsidRPr="009657A7">
          <w:rPr>
            <w:rStyle w:val="Hyperlink"/>
            <w:rFonts w:ascii="Times New Roman" w:hAnsi="Times New Roman" w:cs="Times New Roman"/>
          </w:rPr>
          <w:t>https://github.com/gzlupko/5123_Linear_Models/tree/main/Online_Learning_Study</w:t>
        </w:r>
      </w:hyperlink>
    </w:p>
    <w:p w14:paraId="518C883D" w14:textId="558C0AD7" w:rsidR="00BB060C" w:rsidRDefault="00BB060C" w:rsidP="00136FFC">
      <w:pPr>
        <w:rPr>
          <w:rFonts w:ascii="Times New Roman" w:hAnsi="Times New Roman" w:cs="Times New Roman"/>
        </w:rPr>
      </w:pPr>
    </w:p>
    <w:p w14:paraId="7888BD75" w14:textId="30D92C2A" w:rsidR="00BB060C" w:rsidRDefault="00BB060C" w:rsidP="00136FFC">
      <w:pPr>
        <w:rPr>
          <w:rFonts w:ascii="Times New Roman" w:hAnsi="Times New Roman" w:cs="Times New Roman"/>
        </w:rPr>
      </w:pPr>
    </w:p>
    <w:p w14:paraId="16800813" w14:textId="02F33736" w:rsidR="00BB060C" w:rsidRDefault="00BB060C" w:rsidP="00136FFC">
      <w:pPr>
        <w:rPr>
          <w:rFonts w:ascii="Times New Roman" w:hAnsi="Times New Roman" w:cs="Times New Roman"/>
        </w:rPr>
      </w:pPr>
      <w:r>
        <w:rPr>
          <w:rFonts w:ascii="Times New Roman" w:hAnsi="Times New Roman" w:cs="Times New Roman"/>
        </w:rPr>
        <w:t xml:space="preserve"> The data from Alpert et al. (2016)’s A Randomized Assessment of Online Learning was originally accessed online at Open ICPSR at the following URL: </w:t>
      </w:r>
    </w:p>
    <w:p w14:paraId="4799B78F" w14:textId="6F23B17B" w:rsidR="00BB060C" w:rsidRDefault="00BB060C" w:rsidP="00136FFC">
      <w:pPr>
        <w:rPr>
          <w:rFonts w:ascii="Times New Roman" w:hAnsi="Times New Roman" w:cs="Times New Roman"/>
        </w:rPr>
      </w:pPr>
    </w:p>
    <w:p w14:paraId="475CA5EF" w14:textId="6CB99692" w:rsidR="00BB060C" w:rsidRDefault="00B07B0A" w:rsidP="00136FFC">
      <w:pPr>
        <w:rPr>
          <w:rFonts w:ascii="Times New Roman" w:hAnsi="Times New Roman" w:cs="Times New Roman"/>
        </w:rPr>
      </w:pPr>
      <w:hyperlink r:id="rId22" w:history="1">
        <w:r w:rsidR="00BB060C" w:rsidRPr="009657A7">
          <w:rPr>
            <w:rStyle w:val="Hyperlink"/>
            <w:rFonts w:ascii="Times New Roman" w:hAnsi="Times New Roman" w:cs="Times New Roman"/>
          </w:rPr>
          <w:t>https://www.openicpsr.org/openicpsr/project/113462/version/V1/view</w:t>
        </w:r>
      </w:hyperlink>
    </w:p>
    <w:p w14:paraId="0FB1B550" w14:textId="77777777" w:rsidR="00BB060C" w:rsidRDefault="00BB060C" w:rsidP="00136FFC">
      <w:pPr>
        <w:rPr>
          <w:rFonts w:ascii="Times New Roman" w:hAnsi="Times New Roman" w:cs="Times New Roman"/>
        </w:rPr>
      </w:pPr>
    </w:p>
    <w:p w14:paraId="2AC2819D" w14:textId="77777777" w:rsidR="00BB060C" w:rsidRPr="00BA55B4" w:rsidRDefault="00BB060C" w:rsidP="00136FFC">
      <w:pPr>
        <w:rPr>
          <w:rFonts w:ascii="Times New Roman" w:hAnsi="Times New Roman" w:cs="Times New Roman"/>
        </w:rPr>
      </w:pPr>
    </w:p>
    <w:sectPr w:rsidR="00BB060C" w:rsidRPr="00BA55B4" w:rsidSect="00136FFC">
      <w:footerReference w:type="even" r:id="rId23"/>
      <w:footerReference w:type="default" r:id="rId24"/>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gmz2108" w:date="2021-12-06T15:05:00Z" w:initials="g">
    <w:p w14:paraId="0D89DCD1" w14:textId="77777777" w:rsidR="00F66BFE" w:rsidRDefault="00F66BFE">
      <w:pPr>
        <w:pStyle w:val="CommentText"/>
      </w:pPr>
      <w:r>
        <w:rPr>
          <w:rStyle w:val="CommentReference"/>
        </w:rPr>
        <w:annotationRef/>
      </w:r>
      <w:r>
        <w:t xml:space="preserve">Notes from lecture discussion: </w:t>
      </w:r>
    </w:p>
    <w:p w14:paraId="12984A87" w14:textId="77777777" w:rsidR="00F66BFE" w:rsidRDefault="00F66BFE">
      <w:pPr>
        <w:pStyle w:val="CommentText"/>
      </w:pPr>
    </w:p>
    <w:p w14:paraId="465F64BE" w14:textId="77777777" w:rsidR="00F66BFE" w:rsidRDefault="00F66BFE" w:rsidP="00F66BFE">
      <w:pPr>
        <w:pStyle w:val="CommentText"/>
        <w:numPr>
          <w:ilvl w:val="0"/>
          <w:numId w:val="7"/>
        </w:numPr>
      </w:pPr>
      <w:r>
        <w:t xml:space="preserve"> Provide commentary as to whether results are likely conservative or anti-conservative based on a group variances and group sample sizes </w:t>
      </w:r>
    </w:p>
    <w:p w14:paraId="51C1D03E" w14:textId="77777777" w:rsidR="00F66BFE" w:rsidRDefault="00F66BFE" w:rsidP="00F66BFE">
      <w:pPr>
        <w:pStyle w:val="CommentText"/>
        <w:numPr>
          <w:ilvl w:val="0"/>
          <w:numId w:val="7"/>
        </w:numPr>
      </w:pPr>
      <w:r>
        <w:t xml:space="preserve"> For data transformation, if needed, consider using log transformation </w:t>
      </w:r>
    </w:p>
    <w:p w14:paraId="20D62367" w14:textId="77777777" w:rsidR="00645DA8" w:rsidRDefault="00645DA8" w:rsidP="00645DA8">
      <w:pPr>
        <w:pStyle w:val="CommentText"/>
        <w:numPr>
          <w:ilvl w:val="0"/>
          <w:numId w:val="7"/>
        </w:numPr>
      </w:pPr>
      <w:r>
        <w:t xml:space="preserve">If covariate interacts with treatment, look into ANCOHET, though that will start to expand scope of project beyond what is necessary; if there is an interaction, note that there is baseline imbalance, tested assumption of no treatment x covariate interaction, and therefore watch out </w:t>
      </w:r>
    </w:p>
    <w:p w14:paraId="08F932D8" w14:textId="625CE550" w:rsidR="00645DA8" w:rsidRDefault="00645DA8" w:rsidP="00645DA8">
      <w:pPr>
        <w:pStyle w:val="CommentText"/>
        <w:numPr>
          <w:ilvl w:val="0"/>
          <w:numId w:val="7"/>
        </w:num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8F932D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58A530" w16cex:dateUtc="2021-12-06T20: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8F932D8" w16cid:durableId="2558A53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51040A" w14:textId="77777777" w:rsidR="00B07B0A" w:rsidRDefault="00B07B0A" w:rsidP="00136FFC">
      <w:r>
        <w:separator/>
      </w:r>
    </w:p>
  </w:endnote>
  <w:endnote w:type="continuationSeparator" w:id="0">
    <w:p w14:paraId="1266804A" w14:textId="77777777" w:rsidR="00B07B0A" w:rsidRDefault="00B07B0A" w:rsidP="00136F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TimesNewRomanPSMT">
    <w:altName w:val="Times New Roman"/>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41115499"/>
      <w:docPartObj>
        <w:docPartGallery w:val="Page Numbers (Bottom of Page)"/>
        <w:docPartUnique/>
      </w:docPartObj>
    </w:sdtPr>
    <w:sdtEndPr>
      <w:rPr>
        <w:rStyle w:val="PageNumber"/>
      </w:rPr>
    </w:sdtEndPr>
    <w:sdtContent>
      <w:p w14:paraId="41866DBA" w14:textId="052C3CCF" w:rsidR="00E901C8" w:rsidRDefault="00E901C8" w:rsidP="00E901C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A88EA05" w14:textId="77777777" w:rsidR="00E901C8" w:rsidRDefault="00E901C8" w:rsidP="00136FF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93751985"/>
      <w:docPartObj>
        <w:docPartGallery w:val="Page Numbers (Bottom of Page)"/>
        <w:docPartUnique/>
      </w:docPartObj>
    </w:sdtPr>
    <w:sdtEndPr>
      <w:rPr>
        <w:rStyle w:val="PageNumber"/>
      </w:rPr>
    </w:sdtEndPr>
    <w:sdtContent>
      <w:p w14:paraId="437D9845" w14:textId="348A27DF" w:rsidR="00E901C8" w:rsidRDefault="00E901C8" w:rsidP="00E901C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6089D0B" w14:textId="77777777" w:rsidR="00E901C8" w:rsidRDefault="00E901C8" w:rsidP="00136FF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AA80CA" w14:textId="77777777" w:rsidR="00B07B0A" w:rsidRDefault="00B07B0A" w:rsidP="00136FFC">
      <w:r>
        <w:separator/>
      </w:r>
    </w:p>
  </w:footnote>
  <w:footnote w:type="continuationSeparator" w:id="0">
    <w:p w14:paraId="3BBA25C6" w14:textId="77777777" w:rsidR="00B07B0A" w:rsidRDefault="00B07B0A" w:rsidP="00136F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A07752"/>
    <w:multiLevelType w:val="multilevel"/>
    <w:tmpl w:val="9E8CE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735F23"/>
    <w:multiLevelType w:val="hybridMultilevel"/>
    <w:tmpl w:val="22EC2D0E"/>
    <w:lvl w:ilvl="0" w:tplc="4E14BFFE">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CC4EBB"/>
    <w:multiLevelType w:val="hybridMultilevel"/>
    <w:tmpl w:val="5768C6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673D58"/>
    <w:multiLevelType w:val="hybridMultilevel"/>
    <w:tmpl w:val="5462BB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26585C"/>
    <w:multiLevelType w:val="hybridMultilevel"/>
    <w:tmpl w:val="160E89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C47372"/>
    <w:multiLevelType w:val="hybridMultilevel"/>
    <w:tmpl w:val="525C0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9B215BC"/>
    <w:multiLevelType w:val="hybridMultilevel"/>
    <w:tmpl w:val="2848B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2"/>
  </w:num>
  <w:num w:numId="4">
    <w:abstractNumId w:val="3"/>
  </w:num>
  <w:num w:numId="5">
    <w:abstractNumId w:val="4"/>
  </w:num>
  <w:num w:numId="6">
    <w:abstractNumId w:val="5"/>
  </w:num>
  <w:num w:numId="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mz2108">
    <w15:presenceInfo w15:providerId="AD" w15:userId="S::gmz2108@teacherscollegecolumbia.onmicrosoft.com::bff4d3b7-68c8-4ace-9076-c37c8da4765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CAE"/>
    <w:rsid w:val="000703FC"/>
    <w:rsid w:val="000A5A87"/>
    <w:rsid w:val="000D7014"/>
    <w:rsid w:val="00136FFC"/>
    <w:rsid w:val="0014709B"/>
    <w:rsid w:val="001D2B26"/>
    <w:rsid w:val="001E6771"/>
    <w:rsid w:val="002415C8"/>
    <w:rsid w:val="002512AA"/>
    <w:rsid w:val="002E0FF9"/>
    <w:rsid w:val="002E3094"/>
    <w:rsid w:val="00393012"/>
    <w:rsid w:val="003C7E32"/>
    <w:rsid w:val="003D03B5"/>
    <w:rsid w:val="003D43FD"/>
    <w:rsid w:val="0042323C"/>
    <w:rsid w:val="004A7D80"/>
    <w:rsid w:val="004C6253"/>
    <w:rsid w:val="00527ABC"/>
    <w:rsid w:val="005338BF"/>
    <w:rsid w:val="005445CF"/>
    <w:rsid w:val="00565D3E"/>
    <w:rsid w:val="00566E64"/>
    <w:rsid w:val="00583532"/>
    <w:rsid w:val="00597202"/>
    <w:rsid w:val="005D6199"/>
    <w:rsid w:val="00615AB0"/>
    <w:rsid w:val="00633756"/>
    <w:rsid w:val="00645DA8"/>
    <w:rsid w:val="00691822"/>
    <w:rsid w:val="006F42B4"/>
    <w:rsid w:val="00702F39"/>
    <w:rsid w:val="00725510"/>
    <w:rsid w:val="00773B4B"/>
    <w:rsid w:val="00785832"/>
    <w:rsid w:val="007A502E"/>
    <w:rsid w:val="007B308A"/>
    <w:rsid w:val="007E066E"/>
    <w:rsid w:val="007F2EAC"/>
    <w:rsid w:val="008028F6"/>
    <w:rsid w:val="00814CE1"/>
    <w:rsid w:val="00871EFE"/>
    <w:rsid w:val="00883CAE"/>
    <w:rsid w:val="008E1C8F"/>
    <w:rsid w:val="009112EA"/>
    <w:rsid w:val="0092508C"/>
    <w:rsid w:val="00952A5F"/>
    <w:rsid w:val="00962EB7"/>
    <w:rsid w:val="00977497"/>
    <w:rsid w:val="009B0BD8"/>
    <w:rsid w:val="009F2946"/>
    <w:rsid w:val="00A30322"/>
    <w:rsid w:val="00A34AC6"/>
    <w:rsid w:val="00A35FFC"/>
    <w:rsid w:val="00A37BF1"/>
    <w:rsid w:val="00A55EB4"/>
    <w:rsid w:val="00A935B6"/>
    <w:rsid w:val="00AB1388"/>
    <w:rsid w:val="00AB724E"/>
    <w:rsid w:val="00B00F86"/>
    <w:rsid w:val="00B07B0A"/>
    <w:rsid w:val="00B408CF"/>
    <w:rsid w:val="00B441DE"/>
    <w:rsid w:val="00B60750"/>
    <w:rsid w:val="00B7203A"/>
    <w:rsid w:val="00BA55B4"/>
    <w:rsid w:val="00BA720A"/>
    <w:rsid w:val="00BB060C"/>
    <w:rsid w:val="00BB0D77"/>
    <w:rsid w:val="00BC51BE"/>
    <w:rsid w:val="00BE6D42"/>
    <w:rsid w:val="00C07BDB"/>
    <w:rsid w:val="00C42F68"/>
    <w:rsid w:val="00C50E5A"/>
    <w:rsid w:val="00C83BF3"/>
    <w:rsid w:val="00CE1F28"/>
    <w:rsid w:val="00D33127"/>
    <w:rsid w:val="00D6091E"/>
    <w:rsid w:val="00D82E5E"/>
    <w:rsid w:val="00D91335"/>
    <w:rsid w:val="00DB5924"/>
    <w:rsid w:val="00DC379B"/>
    <w:rsid w:val="00DD1F00"/>
    <w:rsid w:val="00E901C8"/>
    <w:rsid w:val="00EA06A9"/>
    <w:rsid w:val="00EA234F"/>
    <w:rsid w:val="00EA68E7"/>
    <w:rsid w:val="00EA6BB9"/>
    <w:rsid w:val="00EB55EA"/>
    <w:rsid w:val="00F35CC1"/>
    <w:rsid w:val="00F62F34"/>
    <w:rsid w:val="00F66BFE"/>
    <w:rsid w:val="00F81A1E"/>
    <w:rsid w:val="00F84621"/>
    <w:rsid w:val="00FE58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4A071F"/>
  <w15:chartTrackingRefBased/>
  <w15:docId w15:val="{E8062271-49C0-2244-B793-AC4D0EEE39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7D80"/>
    <w:pPr>
      <w:ind w:left="720"/>
      <w:contextualSpacing/>
    </w:pPr>
  </w:style>
  <w:style w:type="paragraph" w:styleId="NormalWeb">
    <w:name w:val="Normal (Web)"/>
    <w:basedOn w:val="Normal"/>
    <w:uiPriority w:val="99"/>
    <w:unhideWhenUsed/>
    <w:rsid w:val="00BA55B4"/>
    <w:pPr>
      <w:spacing w:before="100" w:beforeAutospacing="1" w:after="100" w:afterAutospacing="1"/>
    </w:pPr>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EA06A9"/>
    <w:rPr>
      <w:sz w:val="16"/>
      <w:szCs w:val="16"/>
    </w:rPr>
  </w:style>
  <w:style w:type="paragraph" w:styleId="CommentText">
    <w:name w:val="annotation text"/>
    <w:basedOn w:val="Normal"/>
    <w:link w:val="CommentTextChar"/>
    <w:uiPriority w:val="99"/>
    <w:semiHidden/>
    <w:unhideWhenUsed/>
    <w:rsid w:val="00EA06A9"/>
    <w:rPr>
      <w:sz w:val="20"/>
      <w:szCs w:val="20"/>
    </w:rPr>
  </w:style>
  <w:style w:type="character" w:customStyle="1" w:styleId="CommentTextChar">
    <w:name w:val="Comment Text Char"/>
    <w:basedOn w:val="DefaultParagraphFont"/>
    <w:link w:val="CommentText"/>
    <w:uiPriority w:val="99"/>
    <w:semiHidden/>
    <w:rsid w:val="00EA06A9"/>
    <w:rPr>
      <w:sz w:val="20"/>
      <w:szCs w:val="20"/>
    </w:rPr>
  </w:style>
  <w:style w:type="paragraph" w:styleId="CommentSubject">
    <w:name w:val="annotation subject"/>
    <w:basedOn w:val="CommentText"/>
    <w:next w:val="CommentText"/>
    <w:link w:val="CommentSubjectChar"/>
    <w:uiPriority w:val="99"/>
    <w:semiHidden/>
    <w:unhideWhenUsed/>
    <w:rsid w:val="00EA06A9"/>
    <w:rPr>
      <w:b/>
      <w:bCs/>
    </w:rPr>
  </w:style>
  <w:style w:type="character" w:customStyle="1" w:styleId="CommentSubjectChar">
    <w:name w:val="Comment Subject Char"/>
    <w:basedOn w:val="CommentTextChar"/>
    <w:link w:val="CommentSubject"/>
    <w:uiPriority w:val="99"/>
    <w:semiHidden/>
    <w:rsid w:val="00EA06A9"/>
    <w:rPr>
      <w:b/>
      <w:bCs/>
      <w:sz w:val="20"/>
      <w:szCs w:val="20"/>
    </w:rPr>
  </w:style>
  <w:style w:type="paragraph" w:styleId="BalloonText">
    <w:name w:val="Balloon Text"/>
    <w:basedOn w:val="Normal"/>
    <w:link w:val="BalloonTextChar"/>
    <w:uiPriority w:val="99"/>
    <w:semiHidden/>
    <w:unhideWhenUsed/>
    <w:rsid w:val="00EA06A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A06A9"/>
    <w:rPr>
      <w:rFonts w:ascii="Times New Roman" w:hAnsi="Times New Roman" w:cs="Times New Roman"/>
      <w:sz w:val="18"/>
      <w:szCs w:val="18"/>
    </w:rPr>
  </w:style>
  <w:style w:type="character" w:styleId="Hyperlink">
    <w:name w:val="Hyperlink"/>
    <w:basedOn w:val="DefaultParagraphFont"/>
    <w:uiPriority w:val="99"/>
    <w:unhideWhenUsed/>
    <w:rsid w:val="002512AA"/>
    <w:rPr>
      <w:color w:val="0563C1" w:themeColor="hyperlink"/>
      <w:u w:val="single"/>
    </w:rPr>
  </w:style>
  <w:style w:type="character" w:styleId="UnresolvedMention">
    <w:name w:val="Unresolved Mention"/>
    <w:basedOn w:val="DefaultParagraphFont"/>
    <w:uiPriority w:val="99"/>
    <w:semiHidden/>
    <w:unhideWhenUsed/>
    <w:rsid w:val="002512AA"/>
    <w:rPr>
      <w:color w:val="605E5C"/>
      <w:shd w:val="clear" w:color="auto" w:fill="E1DFDD"/>
    </w:rPr>
  </w:style>
  <w:style w:type="character" w:styleId="FollowedHyperlink">
    <w:name w:val="FollowedHyperlink"/>
    <w:basedOn w:val="DefaultParagraphFont"/>
    <w:uiPriority w:val="99"/>
    <w:semiHidden/>
    <w:unhideWhenUsed/>
    <w:rsid w:val="00785832"/>
    <w:rPr>
      <w:color w:val="954F72" w:themeColor="followedHyperlink"/>
      <w:u w:val="single"/>
    </w:rPr>
  </w:style>
  <w:style w:type="paragraph" w:styleId="Footer">
    <w:name w:val="footer"/>
    <w:basedOn w:val="Normal"/>
    <w:link w:val="FooterChar"/>
    <w:uiPriority w:val="99"/>
    <w:unhideWhenUsed/>
    <w:rsid w:val="00136FFC"/>
    <w:pPr>
      <w:tabs>
        <w:tab w:val="center" w:pos="4680"/>
        <w:tab w:val="right" w:pos="9360"/>
      </w:tabs>
    </w:pPr>
  </w:style>
  <w:style w:type="character" w:customStyle="1" w:styleId="FooterChar">
    <w:name w:val="Footer Char"/>
    <w:basedOn w:val="DefaultParagraphFont"/>
    <w:link w:val="Footer"/>
    <w:uiPriority w:val="99"/>
    <w:rsid w:val="00136FFC"/>
  </w:style>
  <w:style w:type="character" w:styleId="PageNumber">
    <w:name w:val="page number"/>
    <w:basedOn w:val="DefaultParagraphFont"/>
    <w:uiPriority w:val="99"/>
    <w:semiHidden/>
    <w:unhideWhenUsed/>
    <w:rsid w:val="00136F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583499">
      <w:bodyDiv w:val="1"/>
      <w:marLeft w:val="0"/>
      <w:marRight w:val="0"/>
      <w:marTop w:val="0"/>
      <w:marBottom w:val="0"/>
      <w:divBdr>
        <w:top w:val="none" w:sz="0" w:space="0" w:color="auto"/>
        <w:left w:val="none" w:sz="0" w:space="0" w:color="auto"/>
        <w:bottom w:val="none" w:sz="0" w:space="0" w:color="auto"/>
        <w:right w:val="none" w:sz="0" w:space="0" w:color="auto"/>
      </w:divBdr>
      <w:divsChild>
        <w:div w:id="862288488">
          <w:marLeft w:val="0"/>
          <w:marRight w:val="0"/>
          <w:marTop w:val="0"/>
          <w:marBottom w:val="0"/>
          <w:divBdr>
            <w:top w:val="none" w:sz="0" w:space="0" w:color="auto"/>
            <w:left w:val="none" w:sz="0" w:space="0" w:color="auto"/>
            <w:bottom w:val="none" w:sz="0" w:space="0" w:color="auto"/>
            <w:right w:val="none" w:sz="0" w:space="0" w:color="auto"/>
          </w:divBdr>
          <w:divsChild>
            <w:div w:id="104010881">
              <w:marLeft w:val="0"/>
              <w:marRight w:val="0"/>
              <w:marTop w:val="0"/>
              <w:marBottom w:val="0"/>
              <w:divBdr>
                <w:top w:val="none" w:sz="0" w:space="0" w:color="auto"/>
                <w:left w:val="none" w:sz="0" w:space="0" w:color="auto"/>
                <w:bottom w:val="none" w:sz="0" w:space="0" w:color="auto"/>
                <w:right w:val="none" w:sz="0" w:space="0" w:color="auto"/>
              </w:divBdr>
              <w:divsChild>
                <w:div w:id="135797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718034">
      <w:bodyDiv w:val="1"/>
      <w:marLeft w:val="0"/>
      <w:marRight w:val="0"/>
      <w:marTop w:val="0"/>
      <w:marBottom w:val="0"/>
      <w:divBdr>
        <w:top w:val="none" w:sz="0" w:space="0" w:color="auto"/>
        <w:left w:val="none" w:sz="0" w:space="0" w:color="auto"/>
        <w:bottom w:val="none" w:sz="0" w:space="0" w:color="auto"/>
        <w:right w:val="none" w:sz="0" w:space="0" w:color="auto"/>
      </w:divBdr>
    </w:div>
    <w:div w:id="1644653417">
      <w:bodyDiv w:val="1"/>
      <w:marLeft w:val="0"/>
      <w:marRight w:val="0"/>
      <w:marTop w:val="0"/>
      <w:marBottom w:val="0"/>
      <w:divBdr>
        <w:top w:val="none" w:sz="0" w:space="0" w:color="auto"/>
        <w:left w:val="none" w:sz="0" w:space="0" w:color="auto"/>
        <w:bottom w:val="none" w:sz="0" w:space="0" w:color="auto"/>
        <w:right w:val="none" w:sz="0" w:space="0" w:color="auto"/>
      </w:divBdr>
      <w:divsChild>
        <w:div w:id="1590119615">
          <w:marLeft w:val="0"/>
          <w:marRight w:val="0"/>
          <w:marTop w:val="0"/>
          <w:marBottom w:val="0"/>
          <w:divBdr>
            <w:top w:val="none" w:sz="0" w:space="0" w:color="auto"/>
            <w:left w:val="none" w:sz="0" w:space="0" w:color="auto"/>
            <w:bottom w:val="none" w:sz="0" w:space="0" w:color="auto"/>
            <w:right w:val="none" w:sz="0" w:space="0" w:color="auto"/>
          </w:divBdr>
          <w:divsChild>
            <w:div w:id="1028028580">
              <w:marLeft w:val="0"/>
              <w:marRight w:val="0"/>
              <w:marTop w:val="0"/>
              <w:marBottom w:val="0"/>
              <w:divBdr>
                <w:top w:val="none" w:sz="0" w:space="0" w:color="auto"/>
                <w:left w:val="none" w:sz="0" w:space="0" w:color="auto"/>
                <w:bottom w:val="none" w:sz="0" w:space="0" w:color="auto"/>
                <w:right w:val="none" w:sz="0" w:space="0" w:color="auto"/>
              </w:divBdr>
              <w:divsChild>
                <w:div w:id="39501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832235">
      <w:bodyDiv w:val="1"/>
      <w:marLeft w:val="0"/>
      <w:marRight w:val="0"/>
      <w:marTop w:val="0"/>
      <w:marBottom w:val="0"/>
      <w:divBdr>
        <w:top w:val="none" w:sz="0" w:space="0" w:color="auto"/>
        <w:left w:val="none" w:sz="0" w:space="0" w:color="auto"/>
        <w:bottom w:val="none" w:sz="0" w:space="0" w:color="auto"/>
        <w:right w:val="none" w:sz="0" w:space="0" w:color="auto"/>
      </w:divBdr>
      <w:divsChild>
        <w:div w:id="1453668939">
          <w:marLeft w:val="0"/>
          <w:marRight w:val="0"/>
          <w:marTop w:val="0"/>
          <w:marBottom w:val="0"/>
          <w:divBdr>
            <w:top w:val="none" w:sz="0" w:space="0" w:color="auto"/>
            <w:left w:val="none" w:sz="0" w:space="0" w:color="auto"/>
            <w:bottom w:val="none" w:sz="0" w:space="0" w:color="auto"/>
            <w:right w:val="none" w:sz="0" w:space="0" w:color="auto"/>
          </w:divBdr>
          <w:divsChild>
            <w:div w:id="1754428773">
              <w:marLeft w:val="0"/>
              <w:marRight w:val="0"/>
              <w:marTop w:val="0"/>
              <w:marBottom w:val="0"/>
              <w:divBdr>
                <w:top w:val="none" w:sz="0" w:space="0" w:color="auto"/>
                <w:left w:val="none" w:sz="0" w:space="0" w:color="auto"/>
                <w:bottom w:val="none" w:sz="0" w:space="0" w:color="auto"/>
                <w:right w:val="none" w:sz="0" w:space="0" w:color="auto"/>
              </w:divBdr>
              <w:divsChild>
                <w:div w:id="197875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yperlink" Target="https://github.com/gzlupko/5123_Linear_Models/tree/main/Online_Learning_Study"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tif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yperlink" Target="https://www.openicpsr.org/openicpsr/project/113462/version/V1/vie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tiff"/><Relationship Id="rId23" Type="http://schemas.openxmlformats.org/officeDocument/2006/relationships/footer" Target="footer1.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tiff"/><Relationship Id="rId22" Type="http://schemas.openxmlformats.org/officeDocument/2006/relationships/hyperlink" Target="https://www.openicpsr.org/openicpsr/project/113462/version/V1/view"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2E6622-70F3-8547-A7E7-2947154A49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TotalTime>
  <Pages>11</Pages>
  <Words>4218</Words>
  <Characters>24047</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gmz2108</dc:creator>
  <cp:keywords/>
  <dc:description/>
  <cp:lastModifiedBy>gmz2108</cp:lastModifiedBy>
  <cp:revision>78</cp:revision>
  <dcterms:created xsi:type="dcterms:W3CDTF">2021-11-11T19:29:00Z</dcterms:created>
  <dcterms:modified xsi:type="dcterms:W3CDTF">2021-12-11T17:03:00Z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83c1ef82-bf7f-38b1-bd2b-e1aeebb89628</vt:lpwstr>
  </property>
  <property fmtid="{D5CDD505-2E9C-101B-9397-08002B2CF9AE}" pid="24" name="Mendeley Citation Style_1">
    <vt:lpwstr>http://www.zotero.org/styles/apa</vt:lpwstr>
  </property>
</Properties>
</file>