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BA1B" w14:textId="77777777" w:rsidR="0003168A" w:rsidRPr="0003168A" w:rsidRDefault="0003168A" w:rsidP="0003168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3168A">
        <w:rPr>
          <w:rFonts w:ascii="Times New Roman" w:eastAsia="Times New Roman" w:hAnsi="Times New Roman" w:cs="Times New Roman"/>
          <w:b/>
          <w:bCs/>
          <w:kern w:val="0"/>
          <w:lang w:eastAsia="en-GB"/>
          <w14:ligatures w14:val="none"/>
        </w:rPr>
        <w:t>The Problem</w:t>
      </w:r>
    </w:p>
    <w:p w14:paraId="1D6F6C1C"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 xml:space="preserve">UK rail operators face a compound challenge: </w:t>
      </w:r>
      <w:r w:rsidRPr="0003168A">
        <w:rPr>
          <w:rFonts w:ascii="Times New Roman" w:eastAsia="Times New Roman" w:hAnsi="Times New Roman" w:cs="Times New Roman"/>
          <w:b/>
          <w:bCs/>
          <w:kern w:val="0"/>
          <w:lang w:eastAsia="en-GB"/>
          <w14:ligatures w14:val="none"/>
        </w:rPr>
        <w:t>service disruptions are common, but the downstream revenue impact is poorly understood.</w:t>
      </w:r>
      <w:r w:rsidRPr="0003168A">
        <w:rPr>
          <w:rFonts w:ascii="Times New Roman" w:eastAsia="Times New Roman" w:hAnsi="Times New Roman" w:cs="Times New Roman"/>
          <w:kern w:val="0"/>
          <w:lang w:eastAsia="en-GB"/>
          <w14:ligatures w14:val="none"/>
        </w:rPr>
        <w:t xml:space="preserve"> Delays and cancellations don't just frustrate passengers — they trigger refund claims, erode loyalty, and create revenue leakage. At the same time, there's no clear picture of who is actually buying tickets, through which channels, and whether the current pricing model (Advance, Off-Peak, Anytime) is optimally serving demand patterns.</w:t>
      </w:r>
    </w:p>
    <w:p w14:paraId="569340E4"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The core questions were:</w:t>
      </w:r>
    </w:p>
    <w:p w14:paraId="6A2D590C" w14:textId="77777777" w:rsidR="0003168A" w:rsidRPr="0003168A" w:rsidRDefault="0003168A" w:rsidP="0003168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Where and when is the network failing, and what is it costing?</w:t>
      </w:r>
    </w:p>
    <w:p w14:paraId="68BE029D" w14:textId="77777777" w:rsidR="0003168A" w:rsidRPr="0003168A" w:rsidRDefault="0003168A" w:rsidP="0003168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Are passengers acting rationally when claiming refunds — does delay severity drive demand, or is there a psychological threshold?</w:t>
      </w:r>
    </w:p>
    <w:p w14:paraId="5C773865" w14:textId="77777777" w:rsidR="0003168A" w:rsidRPr="0003168A" w:rsidRDefault="0003168A" w:rsidP="0003168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Is ticket pricing actually rewarding early planners, or is the relationship between booking behaviour and price inconsistent?</w:t>
      </w:r>
    </w:p>
    <w:p w14:paraId="2A2CEAA1" w14:textId="77777777" w:rsidR="0003168A" w:rsidRPr="0003168A" w:rsidRDefault="0003168A" w:rsidP="0003168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3168A">
        <w:rPr>
          <w:rFonts w:ascii="Times New Roman" w:eastAsia="Times New Roman" w:hAnsi="Times New Roman" w:cs="Times New Roman"/>
          <w:b/>
          <w:bCs/>
          <w:kern w:val="0"/>
          <w:lang w:eastAsia="en-GB"/>
          <w14:ligatures w14:val="none"/>
        </w:rPr>
        <w:t>Why This Project</w:t>
      </w:r>
    </w:p>
    <w:p w14:paraId="1831DF68"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 xml:space="preserve">The UK rail system is one of the most data-rich transport networks in the world, yet operational inefficiencies are visible to every commuter. This dataset — covering 31,000+ transactions across major routes — offered a rare chance to go beyond the headline "trains are delayed" narrative and quantify the real financial and behavioural consequences. It was also a strong candidate for EDA because it sits at the intersection of </w:t>
      </w:r>
      <w:r w:rsidRPr="0003168A">
        <w:rPr>
          <w:rFonts w:ascii="Times New Roman" w:eastAsia="Times New Roman" w:hAnsi="Times New Roman" w:cs="Times New Roman"/>
          <w:b/>
          <w:bCs/>
          <w:kern w:val="0"/>
          <w:lang w:eastAsia="en-GB"/>
          <w14:ligatures w14:val="none"/>
        </w:rPr>
        <w:t>revenue, operations, and customer behaviour</w:t>
      </w:r>
      <w:r w:rsidRPr="0003168A">
        <w:rPr>
          <w:rFonts w:ascii="Times New Roman" w:eastAsia="Times New Roman" w:hAnsi="Times New Roman" w:cs="Times New Roman"/>
          <w:kern w:val="0"/>
          <w:lang w:eastAsia="en-GB"/>
          <w14:ligatures w14:val="none"/>
        </w:rPr>
        <w:t>, three domains that rarely get analysed together.</w:t>
      </w:r>
    </w:p>
    <w:p w14:paraId="4C54661B" w14:textId="77777777" w:rsidR="0003168A" w:rsidRPr="0003168A" w:rsidRDefault="0003168A" w:rsidP="0003168A">
      <w:pPr>
        <w:spacing w:after="0"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noProof/>
          <w:kern w:val="0"/>
          <w:lang w:eastAsia="en-GB"/>
          <w14:ligatures w14:val="none"/>
        </w:rPr>
      </w:r>
      <w:r w:rsidR="0003168A" w:rsidRPr="0003168A">
        <w:rPr>
          <w:rFonts w:ascii="Times New Roman" w:eastAsia="Times New Roman" w:hAnsi="Times New Roman" w:cs="Times New Roman"/>
          <w:noProof/>
          <w:kern w:val="0"/>
          <w:lang w:eastAsia="en-GB"/>
          <w14:ligatures w14:val="none"/>
        </w:rPr>
        <w:pict w14:anchorId="145A1580">
          <v:rect id="_x0000_i1025" alt="" style="width:451.3pt;height:.05pt;mso-width-percent:0;mso-height-percent:0;mso-width-percent:0;mso-height-percent:0" o:hralign="center" o:hrstd="t" o:hr="t" fillcolor="#a0a0a0" stroked="f"/>
        </w:pict>
      </w:r>
    </w:p>
    <w:p w14:paraId="5CDE0508" w14:textId="77777777" w:rsidR="0003168A" w:rsidRPr="0003168A" w:rsidRDefault="0003168A" w:rsidP="0003168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3168A">
        <w:rPr>
          <w:rFonts w:ascii="Times New Roman" w:eastAsia="Times New Roman" w:hAnsi="Times New Roman" w:cs="Times New Roman"/>
          <w:b/>
          <w:bCs/>
          <w:kern w:val="0"/>
          <w:lang w:eastAsia="en-GB"/>
          <w14:ligatures w14:val="none"/>
        </w:rPr>
        <w:t>What Was Found</w:t>
      </w:r>
    </w:p>
    <w:p w14:paraId="4C73DAF9"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Several key findings emerged across different angles:</w:t>
      </w:r>
    </w:p>
    <w:p w14:paraId="13A45ED9"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Operations &amp; Disruption</w:t>
      </w:r>
    </w:p>
    <w:p w14:paraId="23D75CE3" w14:textId="77777777" w:rsidR="0003168A" w:rsidRPr="0003168A" w:rsidRDefault="0003168A" w:rsidP="0003168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~13% of journeys were disrupted (delayed or cancelled), with weather and technical issues as the dominant causes.</w:t>
      </w:r>
    </w:p>
    <w:p w14:paraId="181330D5" w14:textId="77777777" w:rsidR="0003168A" w:rsidRPr="0003168A" w:rsidRDefault="0003168A" w:rsidP="0003168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The delay reason data had quality issues — "Signal Failure" and "Signal failure", "Staffing" and "Staff Shortage", "Weather" and "Weather Conditions" were all treated as separate categories in the raw data, inflating the apparent variety of causes.</w:t>
      </w:r>
    </w:p>
    <w:p w14:paraId="33450FFB"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Refund Behaviour</w:t>
      </w:r>
    </w:p>
    <w:p w14:paraId="7B82D74A" w14:textId="77777777" w:rsidR="0003168A" w:rsidRPr="0003168A" w:rsidRDefault="0003168A" w:rsidP="0003168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Only about 3.5% of all passengers requested a refund — even among disrupted journeys, the majority did not claim. This suggests low awareness or friction in the refund process.</w:t>
      </w:r>
    </w:p>
    <w:p w14:paraId="658A1A2E" w14:textId="77777777" w:rsidR="0003168A" w:rsidRPr="0003168A" w:rsidRDefault="0003168A" w:rsidP="0003168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 xml:space="preserve">When the data was segmented by delay duration using the UK's statutory </w:t>
      </w:r>
      <w:r w:rsidRPr="0003168A">
        <w:rPr>
          <w:rFonts w:ascii="Times New Roman" w:eastAsia="Times New Roman" w:hAnsi="Times New Roman" w:cs="Times New Roman"/>
          <w:b/>
          <w:bCs/>
          <w:kern w:val="0"/>
          <w:lang w:eastAsia="en-GB"/>
          <w14:ligatures w14:val="none"/>
        </w:rPr>
        <w:t>Delay Repay</w:t>
      </w:r>
      <w:r w:rsidRPr="0003168A">
        <w:rPr>
          <w:rFonts w:ascii="Times New Roman" w:eastAsia="Times New Roman" w:hAnsi="Times New Roman" w:cs="Times New Roman"/>
          <w:kern w:val="0"/>
          <w:lang w:eastAsia="en-GB"/>
          <w14:ligatures w14:val="none"/>
        </w:rPr>
        <w:t xml:space="preserve"> compensation thresholds (0–14 min, 15–29 min, 30–59 min, 60+ min), a clear psychological escalation was visible: refund demand rose sharply once a threshold bracket was crossed, particularly at 30+ minutes.</w:t>
      </w:r>
    </w:p>
    <w:p w14:paraId="7E1B50EA"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lastRenderedPageBreak/>
        <w:t>Revenue &amp; Pricing</w:t>
      </w:r>
    </w:p>
    <w:p w14:paraId="78FC2B06" w14:textId="77777777" w:rsidR="0003168A" w:rsidRPr="0003168A" w:rsidRDefault="0003168A" w:rsidP="0003168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Online purchases generated higher average ticket prices than station purchases, partly driven by a higher proportion of Advance bookings online.</w:t>
      </w:r>
    </w:p>
    <w:p w14:paraId="7D0B7558" w14:textId="77777777" w:rsidR="0003168A" w:rsidRPr="0003168A" w:rsidRDefault="0003168A" w:rsidP="0003168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The booking window analysis revealed the expected inverse relationship between advance days and price — but the curve was noisy at very long booking windows, suggesting genuine pricing variation rather than a clean formula.</w:t>
      </w:r>
    </w:p>
    <w:p w14:paraId="3BA1AE06" w14:textId="77777777" w:rsidR="0003168A" w:rsidRPr="0003168A" w:rsidRDefault="0003168A" w:rsidP="0003168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Weather was the single largest source of revenue leakage when refund requests were mapped back to delay reasons.</w:t>
      </w:r>
    </w:p>
    <w:p w14:paraId="449DFC2A"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Route &amp; Demand Patterns</w:t>
      </w:r>
    </w:p>
    <w:p w14:paraId="7BDFA4E1" w14:textId="77777777" w:rsidR="0003168A" w:rsidRPr="0003168A" w:rsidRDefault="0003168A" w:rsidP="0003168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Manchester Piccadilly ↔ Liverpool Lime Street and London Euston → Birmingham New Street were the two busiest corridors by volume.</w:t>
      </w:r>
    </w:p>
    <w:p w14:paraId="4DC552D5" w14:textId="77777777" w:rsidR="0003168A" w:rsidRPr="0003168A" w:rsidRDefault="0003168A" w:rsidP="0003168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Hourly departure patterns confirmed classic commuter peaks at 07:00–09:00 and 16:00–18:00 on the top routes.</w:t>
      </w:r>
    </w:p>
    <w:p w14:paraId="2607A267" w14:textId="77777777" w:rsidR="0003168A" w:rsidRPr="0003168A" w:rsidRDefault="0003168A" w:rsidP="0003168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Railcard holders — despite receiving a one-third discount — represented a meaningful share of total revenue, due to their high transaction volume.</w:t>
      </w:r>
    </w:p>
    <w:p w14:paraId="0DEE07E9" w14:textId="77777777" w:rsidR="0003168A" w:rsidRPr="0003168A" w:rsidRDefault="0003168A" w:rsidP="0003168A">
      <w:pPr>
        <w:spacing w:after="0"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noProof/>
          <w:kern w:val="0"/>
          <w:lang w:eastAsia="en-GB"/>
          <w14:ligatures w14:val="none"/>
        </w:rPr>
      </w:r>
      <w:r w:rsidR="0003168A" w:rsidRPr="0003168A">
        <w:rPr>
          <w:rFonts w:ascii="Times New Roman" w:eastAsia="Times New Roman" w:hAnsi="Times New Roman" w:cs="Times New Roman"/>
          <w:noProof/>
          <w:kern w:val="0"/>
          <w:lang w:eastAsia="en-GB"/>
          <w14:ligatures w14:val="none"/>
        </w:rPr>
        <w:pict w14:anchorId="5EF79688">
          <v:rect id="_x0000_i1026" alt="" style="width:451.3pt;height:.05pt;mso-width-percent:0;mso-height-percent:0;mso-width-percent:0;mso-height-percent:0" o:hralign="center" o:hrstd="t" o:hr="t" fillcolor="#a0a0a0" stroked="f"/>
        </w:pict>
      </w:r>
    </w:p>
    <w:p w14:paraId="7FB23BD9" w14:textId="77777777" w:rsidR="0003168A" w:rsidRPr="0003168A" w:rsidRDefault="0003168A" w:rsidP="0003168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3168A">
        <w:rPr>
          <w:rFonts w:ascii="Times New Roman" w:eastAsia="Times New Roman" w:hAnsi="Times New Roman" w:cs="Times New Roman"/>
          <w:b/>
          <w:bCs/>
          <w:kern w:val="0"/>
          <w:lang w:eastAsia="en-GB"/>
          <w14:ligatures w14:val="none"/>
        </w:rPr>
        <w:t>The Approach</w:t>
      </w:r>
    </w:p>
    <w:p w14:paraId="73AEFB99"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1. Data Cleaning First</w:t>
      </w:r>
      <w:r w:rsidRPr="0003168A">
        <w:rPr>
          <w:rFonts w:ascii="Times New Roman" w:eastAsia="Times New Roman" w:hAnsi="Times New Roman" w:cs="Times New Roman"/>
          <w:kern w:val="0"/>
          <w:lang w:eastAsia="en-GB"/>
          <w14:ligatures w14:val="none"/>
        </w:rPr>
        <w:t xml:space="preserve"> Before any analysis, the dataset needed to be made reliable. The key steps were:</w:t>
      </w:r>
    </w:p>
    <w:p w14:paraId="1AF721E2" w14:textId="77777777" w:rsidR="0003168A" w:rsidRPr="0003168A" w:rsidRDefault="0003168A" w:rsidP="0003168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Standardising the "Reason for Delay" column</w:t>
      </w:r>
      <w:r w:rsidRPr="0003168A">
        <w:rPr>
          <w:rFonts w:ascii="Times New Roman" w:eastAsia="Times New Roman" w:hAnsi="Times New Roman" w:cs="Times New Roman"/>
          <w:kern w:val="0"/>
          <w:lang w:eastAsia="en-GB"/>
          <w14:ligatures w14:val="none"/>
        </w:rPr>
        <w:t xml:space="preserve"> — stripping whitespace, applying </w:t>
      </w:r>
      <w:r w:rsidRPr="0003168A">
        <w:rPr>
          <w:rFonts w:ascii="Courier New" w:eastAsia="Times New Roman" w:hAnsi="Courier New" w:cs="Courier New"/>
          <w:kern w:val="0"/>
          <w:sz w:val="20"/>
          <w:szCs w:val="20"/>
          <w:lang w:eastAsia="en-GB"/>
          <w14:ligatures w14:val="none"/>
        </w:rPr>
        <w:t>.</w:t>
      </w:r>
      <w:proofErr w:type="spellStart"/>
      <w:r w:rsidRPr="0003168A">
        <w:rPr>
          <w:rFonts w:ascii="Courier New" w:eastAsia="Times New Roman" w:hAnsi="Courier New" w:cs="Courier New"/>
          <w:kern w:val="0"/>
          <w:sz w:val="20"/>
          <w:szCs w:val="20"/>
          <w:lang w:eastAsia="en-GB"/>
          <w14:ligatures w14:val="none"/>
        </w:rPr>
        <w:t>str.title</w:t>
      </w:r>
      <w:proofErr w:type="spellEnd"/>
      <w:r w:rsidRPr="0003168A">
        <w:rPr>
          <w:rFonts w:ascii="Courier New" w:eastAsia="Times New Roman" w:hAnsi="Courier New" w:cs="Courier New"/>
          <w:kern w:val="0"/>
          <w:sz w:val="20"/>
          <w:szCs w:val="20"/>
          <w:lang w:eastAsia="en-GB"/>
          <w14:ligatures w14:val="none"/>
        </w:rPr>
        <w:t>()</w:t>
      </w:r>
      <w:r w:rsidRPr="0003168A">
        <w:rPr>
          <w:rFonts w:ascii="Times New Roman" w:eastAsia="Times New Roman" w:hAnsi="Times New Roman" w:cs="Times New Roman"/>
          <w:kern w:val="0"/>
          <w:lang w:eastAsia="en-GB"/>
          <w14:ligatures w14:val="none"/>
        </w:rPr>
        <w:t xml:space="preserve"> for consistent casing, and then explicitly consolidating semantic duplicates (e.g. </w:t>
      </w:r>
      <w:r w:rsidRPr="0003168A">
        <w:rPr>
          <w:rFonts w:ascii="Courier New" w:eastAsia="Times New Roman" w:hAnsi="Courier New" w:cs="Courier New"/>
          <w:kern w:val="0"/>
          <w:sz w:val="20"/>
          <w:szCs w:val="20"/>
          <w:lang w:eastAsia="en-GB"/>
          <w14:ligatures w14:val="none"/>
        </w:rPr>
        <w:t>"Weather Conditions" → "Weather"</w:t>
      </w:r>
      <w:r w:rsidRPr="0003168A">
        <w:rPr>
          <w:rFonts w:ascii="Times New Roman" w:eastAsia="Times New Roman" w:hAnsi="Times New Roman" w:cs="Times New Roman"/>
          <w:kern w:val="0"/>
          <w:lang w:eastAsia="en-GB"/>
          <w14:ligatures w14:val="none"/>
        </w:rPr>
        <w:t xml:space="preserve">, </w:t>
      </w:r>
      <w:r w:rsidRPr="0003168A">
        <w:rPr>
          <w:rFonts w:ascii="Courier New" w:eastAsia="Times New Roman" w:hAnsi="Courier New" w:cs="Courier New"/>
          <w:kern w:val="0"/>
          <w:sz w:val="20"/>
          <w:szCs w:val="20"/>
          <w:lang w:eastAsia="en-GB"/>
          <w14:ligatures w14:val="none"/>
        </w:rPr>
        <w:t>"Staffing" → "Staff Shortage"</w:t>
      </w:r>
      <w:r w:rsidRPr="0003168A">
        <w:rPr>
          <w:rFonts w:ascii="Times New Roman" w:eastAsia="Times New Roman" w:hAnsi="Times New Roman" w:cs="Times New Roman"/>
          <w:kern w:val="0"/>
          <w:lang w:eastAsia="en-GB"/>
          <w14:ligatures w14:val="none"/>
        </w:rPr>
        <w:t>) via a consolidation map. This was intentional rather than automatic, to avoid silently merging categories that might be meaningfully different.</w:t>
      </w:r>
    </w:p>
    <w:p w14:paraId="15DB93FA" w14:textId="77777777" w:rsidR="0003168A" w:rsidRPr="0003168A" w:rsidRDefault="0003168A" w:rsidP="0003168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Filling missing values with domain logic</w:t>
      </w:r>
      <w:r w:rsidRPr="0003168A">
        <w:rPr>
          <w:rFonts w:ascii="Times New Roman" w:eastAsia="Times New Roman" w:hAnsi="Times New Roman" w:cs="Times New Roman"/>
          <w:kern w:val="0"/>
          <w:lang w:eastAsia="en-GB"/>
          <w14:ligatures w14:val="none"/>
        </w:rPr>
        <w:t xml:space="preserve"> — </w:t>
      </w:r>
      <w:r w:rsidRPr="0003168A">
        <w:rPr>
          <w:rFonts w:ascii="Courier New" w:eastAsia="Times New Roman" w:hAnsi="Courier New" w:cs="Courier New"/>
          <w:kern w:val="0"/>
          <w:sz w:val="20"/>
          <w:szCs w:val="20"/>
          <w:lang w:eastAsia="en-GB"/>
          <w14:ligatures w14:val="none"/>
        </w:rPr>
        <w:t>Reason for Delay</w:t>
      </w:r>
      <w:r w:rsidRPr="0003168A">
        <w:rPr>
          <w:rFonts w:ascii="Times New Roman" w:eastAsia="Times New Roman" w:hAnsi="Times New Roman" w:cs="Times New Roman"/>
          <w:kern w:val="0"/>
          <w:lang w:eastAsia="en-GB"/>
          <w14:ligatures w14:val="none"/>
        </w:rPr>
        <w:t xml:space="preserve"> </w:t>
      </w:r>
      <w:proofErr w:type="spellStart"/>
      <w:r w:rsidRPr="0003168A">
        <w:rPr>
          <w:rFonts w:ascii="Times New Roman" w:eastAsia="Times New Roman" w:hAnsi="Times New Roman" w:cs="Times New Roman"/>
          <w:kern w:val="0"/>
          <w:lang w:eastAsia="en-GB"/>
          <w14:ligatures w14:val="none"/>
        </w:rPr>
        <w:t>NaNs</w:t>
      </w:r>
      <w:proofErr w:type="spellEnd"/>
      <w:r w:rsidRPr="0003168A">
        <w:rPr>
          <w:rFonts w:ascii="Times New Roman" w:eastAsia="Times New Roman" w:hAnsi="Times New Roman" w:cs="Times New Roman"/>
          <w:kern w:val="0"/>
          <w:lang w:eastAsia="en-GB"/>
          <w14:ligatures w14:val="none"/>
        </w:rPr>
        <w:t xml:space="preserve"> were filled with </w:t>
      </w:r>
      <w:r w:rsidRPr="0003168A">
        <w:rPr>
          <w:rFonts w:ascii="Courier New" w:eastAsia="Times New Roman" w:hAnsi="Courier New" w:cs="Courier New"/>
          <w:kern w:val="0"/>
          <w:sz w:val="20"/>
          <w:szCs w:val="20"/>
          <w:lang w:eastAsia="en-GB"/>
          <w14:ligatures w14:val="none"/>
        </w:rPr>
        <w:t>"On Time"</w:t>
      </w:r>
      <w:r w:rsidRPr="0003168A">
        <w:rPr>
          <w:rFonts w:ascii="Times New Roman" w:eastAsia="Times New Roman" w:hAnsi="Times New Roman" w:cs="Times New Roman"/>
          <w:kern w:val="0"/>
          <w:lang w:eastAsia="en-GB"/>
          <w14:ligatures w14:val="none"/>
        </w:rPr>
        <w:t xml:space="preserve"> (because if a journey wasn't delayed, the absence of a reason is meaningful, not missing). </w:t>
      </w:r>
      <w:r w:rsidRPr="0003168A">
        <w:rPr>
          <w:rFonts w:ascii="Courier New" w:eastAsia="Times New Roman" w:hAnsi="Courier New" w:cs="Courier New"/>
          <w:kern w:val="0"/>
          <w:sz w:val="20"/>
          <w:szCs w:val="20"/>
          <w:lang w:eastAsia="en-GB"/>
          <w14:ligatures w14:val="none"/>
        </w:rPr>
        <w:t>Railcard</w:t>
      </w:r>
      <w:r w:rsidRPr="0003168A">
        <w:rPr>
          <w:rFonts w:ascii="Times New Roman" w:eastAsia="Times New Roman" w:hAnsi="Times New Roman" w:cs="Times New Roman"/>
          <w:kern w:val="0"/>
          <w:lang w:eastAsia="en-GB"/>
          <w14:ligatures w14:val="none"/>
        </w:rPr>
        <w:t xml:space="preserve"> </w:t>
      </w:r>
      <w:proofErr w:type="spellStart"/>
      <w:r w:rsidRPr="0003168A">
        <w:rPr>
          <w:rFonts w:ascii="Times New Roman" w:eastAsia="Times New Roman" w:hAnsi="Times New Roman" w:cs="Times New Roman"/>
          <w:kern w:val="0"/>
          <w:lang w:eastAsia="en-GB"/>
          <w14:ligatures w14:val="none"/>
        </w:rPr>
        <w:t>NaNs</w:t>
      </w:r>
      <w:proofErr w:type="spellEnd"/>
      <w:r w:rsidRPr="0003168A">
        <w:rPr>
          <w:rFonts w:ascii="Times New Roman" w:eastAsia="Times New Roman" w:hAnsi="Times New Roman" w:cs="Times New Roman"/>
          <w:kern w:val="0"/>
          <w:lang w:eastAsia="en-GB"/>
          <w14:ligatures w14:val="none"/>
        </w:rPr>
        <w:t xml:space="preserve"> were filled with </w:t>
      </w:r>
      <w:r w:rsidRPr="0003168A">
        <w:rPr>
          <w:rFonts w:ascii="Courier New" w:eastAsia="Times New Roman" w:hAnsi="Courier New" w:cs="Courier New"/>
          <w:kern w:val="0"/>
          <w:sz w:val="20"/>
          <w:szCs w:val="20"/>
          <w:lang w:eastAsia="en-GB"/>
          <w14:ligatures w14:val="none"/>
        </w:rPr>
        <w:t>"No Railcard"</w:t>
      </w:r>
      <w:r w:rsidRPr="0003168A">
        <w:rPr>
          <w:rFonts w:ascii="Times New Roman" w:eastAsia="Times New Roman" w:hAnsi="Times New Roman" w:cs="Times New Roman"/>
          <w:kern w:val="0"/>
          <w:lang w:eastAsia="en-GB"/>
          <w14:ligatures w14:val="none"/>
        </w:rPr>
        <w:t xml:space="preserve"> only </w:t>
      </w:r>
      <w:r w:rsidRPr="0003168A">
        <w:rPr>
          <w:rFonts w:ascii="Times New Roman" w:eastAsia="Times New Roman" w:hAnsi="Times New Roman" w:cs="Times New Roman"/>
          <w:i/>
          <w:iCs/>
          <w:kern w:val="0"/>
          <w:lang w:eastAsia="en-GB"/>
          <w14:ligatures w14:val="none"/>
        </w:rPr>
        <w:t>after</w:t>
      </w:r>
      <w:r w:rsidRPr="0003168A">
        <w:rPr>
          <w:rFonts w:ascii="Times New Roman" w:eastAsia="Times New Roman" w:hAnsi="Times New Roman" w:cs="Times New Roman"/>
          <w:kern w:val="0"/>
          <w:lang w:eastAsia="en-GB"/>
          <w14:ligatures w14:val="none"/>
        </w:rPr>
        <w:t xml:space="preserve"> verifying via a grouped price check that those nulls genuinely represented full-fare passengers, not a data error.</w:t>
      </w:r>
    </w:p>
    <w:p w14:paraId="23C88C21" w14:textId="77777777" w:rsidR="0003168A" w:rsidRPr="0003168A" w:rsidRDefault="0003168A" w:rsidP="0003168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 xml:space="preserve">Handling </w:t>
      </w:r>
      <w:r w:rsidRPr="0003168A">
        <w:rPr>
          <w:rFonts w:ascii="Courier New" w:eastAsia="Times New Roman" w:hAnsi="Courier New" w:cs="Courier New"/>
          <w:b/>
          <w:bCs/>
          <w:kern w:val="0"/>
          <w:sz w:val="20"/>
          <w:szCs w:val="20"/>
          <w:lang w:eastAsia="en-GB"/>
          <w14:ligatures w14:val="none"/>
        </w:rPr>
        <w:t>Actual Arrival Time</w:t>
      </w:r>
      <w:r w:rsidRPr="0003168A">
        <w:rPr>
          <w:rFonts w:ascii="Times New Roman" w:eastAsia="Times New Roman" w:hAnsi="Times New Roman" w:cs="Times New Roman"/>
          <w:kern w:val="0"/>
          <w:lang w:eastAsia="en-GB"/>
          <w14:ligatures w14:val="none"/>
        </w:rPr>
        <w:t xml:space="preserve"> — for on-time journeys where it was missing, it was imputed with the scheduled arrival time (logically safe). For cancelled journeys, it was filled with </w:t>
      </w:r>
      <w:r w:rsidRPr="0003168A">
        <w:rPr>
          <w:rFonts w:ascii="Courier New" w:eastAsia="Times New Roman" w:hAnsi="Courier New" w:cs="Courier New"/>
          <w:kern w:val="0"/>
          <w:sz w:val="20"/>
          <w:szCs w:val="20"/>
          <w:lang w:eastAsia="en-GB"/>
          <w14:ligatures w14:val="none"/>
        </w:rPr>
        <w:t>"Not Applicable"</w:t>
      </w:r>
      <w:r w:rsidRPr="0003168A">
        <w:rPr>
          <w:rFonts w:ascii="Times New Roman" w:eastAsia="Times New Roman" w:hAnsi="Times New Roman" w:cs="Times New Roman"/>
          <w:kern w:val="0"/>
          <w:lang w:eastAsia="en-GB"/>
          <w14:ligatures w14:val="none"/>
        </w:rPr>
        <w:t xml:space="preserve"> rather than </w:t>
      </w:r>
      <w:proofErr w:type="spellStart"/>
      <w:r w:rsidRPr="0003168A">
        <w:rPr>
          <w:rFonts w:ascii="Times New Roman" w:eastAsia="Times New Roman" w:hAnsi="Times New Roman" w:cs="Times New Roman"/>
          <w:kern w:val="0"/>
          <w:lang w:eastAsia="en-GB"/>
          <w14:ligatures w14:val="none"/>
        </w:rPr>
        <w:t>NaN</w:t>
      </w:r>
      <w:proofErr w:type="spellEnd"/>
      <w:r w:rsidRPr="0003168A">
        <w:rPr>
          <w:rFonts w:ascii="Times New Roman" w:eastAsia="Times New Roman" w:hAnsi="Times New Roman" w:cs="Times New Roman"/>
          <w:kern w:val="0"/>
          <w:lang w:eastAsia="en-GB"/>
          <w14:ligatures w14:val="none"/>
        </w:rPr>
        <w:t>, making downstream filtering explicit rather than accidental.</w:t>
      </w:r>
    </w:p>
    <w:p w14:paraId="5FB48B34" w14:textId="77777777" w:rsidR="0003168A" w:rsidRPr="0003168A" w:rsidRDefault="0003168A" w:rsidP="0003168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Parsing all datetime columns</w:t>
      </w:r>
      <w:r w:rsidRPr="0003168A">
        <w:rPr>
          <w:rFonts w:ascii="Times New Roman" w:eastAsia="Times New Roman" w:hAnsi="Times New Roman" w:cs="Times New Roman"/>
          <w:kern w:val="0"/>
          <w:lang w:eastAsia="en-GB"/>
          <w14:ligatures w14:val="none"/>
        </w:rPr>
        <w:t xml:space="preserve"> consistently for safe arithmetic later.</w:t>
      </w:r>
    </w:p>
    <w:p w14:paraId="2C4D3317"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2. Structured EDA</w:t>
      </w:r>
      <w:r w:rsidRPr="0003168A">
        <w:rPr>
          <w:rFonts w:ascii="Times New Roman" w:eastAsia="Times New Roman" w:hAnsi="Times New Roman" w:cs="Times New Roman"/>
          <w:kern w:val="0"/>
          <w:lang w:eastAsia="en-GB"/>
          <w14:ligatures w14:val="none"/>
        </w:rPr>
        <w:t xml:space="preserve"> Analysis was organised into three layers:</w:t>
      </w:r>
    </w:p>
    <w:p w14:paraId="28ADD418" w14:textId="77777777" w:rsidR="0003168A" w:rsidRPr="0003168A" w:rsidRDefault="0003168A" w:rsidP="0003168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Commercial</w:t>
      </w:r>
      <w:r w:rsidRPr="0003168A">
        <w:rPr>
          <w:rFonts w:ascii="Times New Roman" w:eastAsia="Times New Roman" w:hAnsi="Times New Roman" w:cs="Times New Roman"/>
          <w:kern w:val="0"/>
          <w:lang w:eastAsia="en-GB"/>
          <w14:ligatures w14:val="none"/>
        </w:rPr>
        <w:t xml:space="preserve"> (purchase type, payment method, ticket class, railcard, booking window vs. price)</w:t>
      </w:r>
    </w:p>
    <w:p w14:paraId="2FAE7549" w14:textId="77777777" w:rsidR="0003168A" w:rsidRPr="0003168A" w:rsidRDefault="0003168A" w:rsidP="0003168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Operational</w:t>
      </w:r>
      <w:r w:rsidRPr="0003168A">
        <w:rPr>
          <w:rFonts w:ascii="Times New Roman" w:eastAsia="Times New Roman" w:hAnsi="Times New Roman" w:cs="Times New Roman"/>
          <w:kern w:val="0"/>
          <w:lang w:eastAsia="en-GB"/>
          <w14:ligatures w14:val="none"/>
        </w:rPr>
        <w:t xml:space="preserve"> (route volumes, hourly demand, journey status, delay reasons)</w:t>
      </w:r>
    </w:p>
    <w:p w14:paraId="52D63FD2" w14:textId="77777777" w:rsidR="0003168A" w:rsidRPr="0003168A" w:rsidRDefault="0003168A" w:rsidP="0003168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t>Financial risk</w:t>
      </w:r>
      <w:r w:rsidRPr="0003168A">
        <w:rPr>
          <w:rFonts w:ascii="Times New Roman" w:eastAsia="Times New Roman" w:hAnsi="Times New Roman" w:cs="Times New Roman"/>
          <w:kern w:val="0"/>
          <w:lang w:eastAsia="en-GB"/>
          <w14:ligatures w14:val="none"/>
        </w:rPr>
        <w:t xml:space="preserve"> (refund rates by disruption type, delay duration vs. refund demand using Delay Repay brackets, revenue loss by delay cause)</w:t>
      </w:r>
    </w:p>
    <w:p w14:paraId="005B2E04"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b/>
          <w:bCs/>
          <w:kern w:val="0"/>
          <w:lang w:eastAsia="en-GB"/>
          <w14:ligatures w14:val="none"/>
        </w:rPr>
        <w:lastRenderedPageBreak/>
        <w:t>3. Visualisation Design</w:t>
      </w:r>
      <w:r w:rsidRPr="0003168A">
        <w:rPr>
          <w:rFonts w:ascii="Times New Roman" w:eastAsia="Times New Roman" w:hAnsi="Times New Roman" w:cs="Times New Roman"/>
          <w:kern w:val="0"/>
          <w:lang w:eastAsia="en-GB"/>
          <w14:ligatures w14:val="none"/>
        </w:rPr>
        <w:t xml:space="preserve"> Each chart was built with a deliberate principle: sort before you plot, choose the chart type for the data shape (horizontal bars for long route names, density histograms for overlapping distributions, stacked bars for proportional breakdowns), and save to disk rather than relying on inline display — making the outputs portable and reproducible.</w:t>
      </w:r>
    </w:p>
    <w:p w14:paraId="4500F0F2" w14:textId="77777777" w:rsidR="0003168A" w:rsidRPr="0003168A" w:rsidRDefault="0003168A" w:rsidP="0003168A">
      <w:pPr>
        <w:spacing w:after="0"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noProof/>
          <w:kern w:val="0"/>
          <w:lang w:eastAsia="en-GB"/>
          <w14:ligatures w14:val="none"/>
        </w:rPr>
      </w:r>
      <w:r w:rsidR="0003168A" w:rsidRPr="0003168A">
        <w:rPr>
          <w:rFonts w:ascii="Times New Roman" w:eastAsia="Times New Roman" w:hAnsi="Times New Roman" w:cs="Times New Roman"/>
          <w:noProof/>
          <w:kern w:val="0"/>
          <w:lang w:eastAsia="en-GB"/>
          <w14:ligatures w14:val="none"/>
        </w:rPr>
        <w:pict w14:anchorId="5B56C0BD">
          <v:rect id="_x0000_i1027" alt="" style="width:451.3pt;height:.05pt;mso-width-percent:0;mso-height-percent:0;mso-width-percent:0;mso-height-percent:0" o:hralign="center" o:hrstd="t" o:hr="t" fillcolor="#a0a0a0" stroked="f"/>
        </w:pict>
      </w:r>
    </w:p>
    <w:p w14:paraId="5028552C" w14:textId="77777777" w:rsidR="0003168A" w:rsidRPr="0003168A" w:rsidRDefault="0003168A" w:rsidP="0003168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68A">
        <w:rPr>
          <w:rFonts w:ascii="Times New Roman" w:eastAsia="Times New Roman" w:hAnsi="Times New Roman" w:cs="Times New Roman"/>
          <w:kern w:val="0"/>
          <w:lang w:eastAsia="en-GB"/>
          <w14:ligatures w14:val="none"/>
        </w:rPr>
        <w:t>The result is a project that moves from raw transactional data to a clear picture of where the rail network is losing money, which passengers are most affected, and how behaviour responds to service failure — framed around the compensation rules that already govern the industry.</w:t>
      </w:r>
    </w:p>
    <w:p w14:paraId="502DA483" w14:textId="77777777" w:rsidR="006422B2" w:rsidRDefault="006422B2"/>
    <w:sectPr w:rsidR="00642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B5AA2"/>
    <w:multiLevelType w:val="multilevel"/>
    <w:tmpl w:val="7E0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B02A8"/>
    <w:multiLevelType w:val="multilevel"/>
    <w:tmpl w:val="7E0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B3B56"/>
    <w:multiLevelType w:val="multilevel"/>
    <w:tmpl w:val="7E0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D4F6E"/>
    <w:multiLevelType w:val="multilevel"/>
    <w:tmpl w:val="7E0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E08BB"/>
    <w:multiLevelType w:val="multilevel"/>
    <w:tmpl w:val="7E0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C4CFD"/>
    <w:multiLevelType w:val="multilevel"/>
    <w:tmpl w:val="7E0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4956FF"/>
    <w:multiLevelType w:val="multilevel"/>
    <w:tmpl w:val="7E0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08407">
    <w:abstractNumId w:val="2"/>
  </w:num>
  <w:num w:numId="2" w16cid:durableId="980843782">
    <w:abstractNumId w:val="6"/>
  </w:num>
  <w:num w:numId="3" w16cid:durableId="310133164">
    <w:abstractNumId w:val="1"/>
  </w:num>
  <w:num w:numId="4" w16cid:durableId="1143543666">
    <w:abstractNumId w:val="0"/>
  </w:num>
  <w:num w:numId="5" w16cid:durableId="1895921727">
    <w:abstractNumId w:val="3"/>
  </w:num>
  <w:num w:numId="6" w16cid:durableId="1035497080">
    <w:abstractNumId w:val="5"/>
  </w:num>
  <w:num w:numId="7" w16cid:durableId="593128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68A"/>
    <w:rsid w:val="0003168A"/>
    <w:rsid w:val="001F041B"/>
    <w:rsid w:val="00474E58"/>
    <w:rsid w:val="006422B2"/>
    <w:rsid w:val="006911CB"/>
    <w:rsid w:val="00B57B43"/>
    <w:rsid w:val="00BA01DB"/>
    <w:rsid w:val="00F03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B0C8B"/>
  <w15:chartTrackingRefBased/>
  <w15:docId w15:val="{19ABA9AC-0F8B-DA4F-87EE-DEBA2FE7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1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1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68A"/>
    <w:rPr>
      <w:rFonts w:eastAsiaTheme="majorEastAsia" w:cstheme="majorBidi"/>
      <w:color w:val="272727" w:themeColor="text1" w:themeTint="D8"/>
    </w:rPr>
  </w:style>
  <w:style w:type="paragraph" w:styleId="Title">
    <w:name w:val="Title"/>
    <w:basedOn w:val="Normal"/>
    <w:next w:val="Normal"/>
    <w:link w:val="TitleChar"/>
    <w:uiPriority w:val="10"/>
    <w:qFormat/>
    <w:rsid w:val="00031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68A"/>
    <w:pPr>
      <w:spacing w:before="160"/>
      <w:jc w:val="center"/>
    </w:pPr>
    <w:rPr>
      <w:i/>
      <w:iCs/>
      <w:color w:val="404040" w:themeColor="text1" w:themeTint="BF"/>
    </w:rPr>
  </w:style>
  <w:style w:type="character" w:customStyle="1" w:styleId="QuoteChar">
    <w:name w:val="Quote Char"/>
    <w:basedOn w:val="DefaultParagraphFont"/>
    <w:link w:val="Quote"/>
    <w:uiPriority w:val="29"/>
    <w:rsid w:val="0003168A"/>
    <w:rPr>
      <w:i/>
      <w:iCs/>
      <w:color w:val="404040" w:themeColor="text1" w:themeTint="BF"/>
    </w:rPr>
  </w:style>
  <w:style w:type="paragraph" w:styleId="ListParagraph">
    <w:name w:val="List Paragraph"/>
    <w:basedOn w:val="Normal"/>
    <w:uiPriority w:val="34"/>
    <w:qFormat/>
    <w:rsid w:val="0003168A"/>
    <w:pPr>
      <w:ind w:left="720"/>
      <w:contextualSpacing/>
    </w:pPr>
  </w:style>
  <w:style w:type="character" w:styleId="IntenseEmphasis">
    <w:name w:val="Intense Emphasis"/>
    <w:basedOn w:val="DefaultParagraphFont"/>
    <w:uiPriority w:val="21"/>
    <w:qFormat/>
    <w:rsid w:val="0003168A"/>
    <w:rPr>
      <w:i/>
      <w:iCs/>
      <w:color w:val="0F4761" w:themeColor="accent1" w:themeShade="BF"/>
    </w:rPr>
  </w:style>
  <w:style w:type="paragraph" w:styleId="IntenseQuote">
    <w:name w:val="Intense Quote"/>
    <w:basedOn w:val="Normal"/>
    <w:next w:val="Normal"/>
    <w:link w:val="IntenseQuoteChar"/>
    <w:uiPriority w:val="30"/>
    <w:qFormat/>
    <w:rsid w:val="00031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68A"/>
    <w:rPr>
      <w:i/>
      <w:iCs/>
      <w:color w:val="0F4761" w:themeColor="accent1" w:themeShade="BF"/>
    </w:rPr>
  </w:style>
  <w:style w:type="character" w:styleId="IntenseReference">
    <w:name w:val="Intense Reference"/>
    <w:basedOn w:val="DefaultParagraphFont"/>
    <w:uiPriority w:val="32"/>
    <w:qFormat/>
    <w:rsid w:val="0003168A"/>
    <w:rPr>
      <w:b/>
      <w:bCs/>
      <w:smallCaps/>
      <w:color w:val="0F4761" w:themeColor="accent1" w:themeShade="BF"/>
      <w:spacing w:val="5"/>
    </w:rPr>
  </w:style>
  <w:style w:type="paragraph" w:customStyle="1" w:styleId="font-claude-response-body">
    <w:name w:val="font-claude-response-body"/>
    <w:basedOn w:val="Normal"/>
    <w:rsid w:val="0003168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3168A"/>
    <w:rPr>
      <w:b/>
      <w:bCs/>
    </w:rPr>
  </w:style>
  <w:style w:type="character" w:styleId="HTMLCode">
    <w:name w:val="HTML Code"/>
    <w:basedOn w:val="DefaultParagraphFont"/>
    <w:uiPriority w:val="99"/>
    <w:semiHidden/>
    <w:unhideWhenUsed/>
    <w:rsid w:val="0003168A"/>
    <w:rPr>
      <w:rFonts w:ascii="Courier New" w:eastAsia="Times New Roman" w:hAnsi="Courier New" w:cs="Courier New"/>
      <w:sz w:val="20"/>
      <w:szCs w:val="20"/>
    </w:rPr>
  </w:style>
  <w:style w:type="character" w:styleId="Emphasis">
    <w:name w:val="Emphasis"/>
    <w:basedOn w:val="DefaultParagraphFont"/>
    <w:uiPriority w:val="20"/>
    <w:qFormat/>
    <w:rsid w:val="000316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811</Words>
  <Characters>4629</Characters>
  <Application>Microsoft Office Word</Application>
  <DocSecurity>0</DocSecurity>
  <Lines>38</Lines>
  <Paragraphs>10</Paragraphs>
  <ScaleCrop>false</ScaleCrop>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Bhardwaj, Hrithik</dc:creator>
  <cp:keywords/>
  <dc:description/>
  <cp:lastModifiedBy>Bhardwaj, Hrithik</cp:lastModifiedBy>
  <cp:revision>1</cp:revision>
  <dcterms:created xsi:type="dcterms:W3CDTF">2026-05-21T16:06:00Z</dcterms:created>
  <dcterms:modified xsi:type="dcterms:W3CDTF">2026-05-21T16:06:00Z</dcterms:modified>
</cp:coreProperties>
</file>