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eastAsia="黑体"/>
          <w:b/>
          <w:sz w:val="28"/>
        </w:rPr>
        <w:t>4.3 性能测试结果（可直接插入正文）</w:t>
      </w:r>
    </w:p>
    <w:p>
      <w:pPr>
        <w:spacing w:before="0" w:after="120"/>
        <w:jc w:val="both"/>
      </w:pPr>
      <w:r>
        <w:rPr>
          <w:rFonts w:ascii="Times New Roman" w:hAnsi="Times New Roman" w:eastAsia="宋体"/>
          <w:b w:val="0"/>
          <w:sz w:val="20"/>
        </w:rPr>
        <w:t>为进一步验证系统在中低并发场景下的运行稳定性，本文选取商品查询接口、订单提交接口和推荐接口作为核心测试对象，并在并发用户数分别为10、30和50的条件下开展接口性能测试。测试过程中分别记录请求次数、平均响应时间、95%响应时间和错误率等指标，以分析系统在不同负载下的响应能力与稳定性。如表4-x所示，本次测试共覆盖三类核心接口。</w:t>
      </w:r>
    </w:p>
    <w:p>
      <w:pPr>
        <w:spacing w:before="240" w:after="0" w:line="400" w:lineRule="exact"/>
        <w:jc w:val="center"/>
      </w:pPr>
      <w:r>
        <w:rPr>
          <w:rFonts w:ascii="Times New Roman" w:hAnsi="Times New Roman" w:eastAsia="黑体"/>
          <w:b/>
          <w:sz w:val="20"/>
        </w:rPr>
        <w:t>表4-x 系统核心接口性能测试结果</w:t>
      </w:r>
    </w:p>
    <w:tbl>
      <w:tblPr>
        <w:tblStyle w:val="TableGrid"/>
        <w:tblW w:type="auto" w:w="0"/>
        <w:jc w:val="center"/>
        <w:tblLook w:firstColumn="1" w:firstRow="1" w:lastColumn="0" w:lastRow="0" w:noHBand="0" w:noVBand="1" w:val="04A0"/>
        <w:tblBorders>
          <w:top w:val="single" w:sz="8" w:space="0" w:color="000000"/>
          <w:left w:val="nil"/>
          <w:bottom w:val="single" w:sz="8" w:space="0" w:color="000000"/>
          <w:right w:val="nil"/>
          <w:insideH w:val="single" w:sz="8" w:space="0" w:color="000000"/>
          <w:insideV w:val="nil"/>
        </w:tblBorders>
      </w:tblPr>
      <w:tblGrid>
        <w:gridCol w:w="1440"/>
        <w:gridCol w:w="1440"/>
        <w:gridCol w:w="1440"/>
        <w:gridCol w:w="1440"/>
        <w:gridCol w:w="1440"/>
        <w:gridCol w:w="1440"/>
      </w:tblGrid>
      <w:tr>
        <w:tc>
          <w:tcPr>
            <w:tcW w:type="dxa" w:w="1440"/>
          </w:tcPr>
          <w:p>
            <w:pPr>
              <w:jc w:val="center"/>
            </w:pPr>
            <w:r/>
            <w:r>
              <w:rPr>
                <w:rFonts w:ascii="Times New Roman" w:hAnsi="Times New Roman" w:eastAsia="宋体"/>
                <w:b/>
                <w:sz w:val="20"/>
              </w:rPr>
              <w:t>接口名称</w:t>
            </w:r>
          </w:p>
        </w:tc>
        <w:tc>
          <w:tcPr>
            <w:tcW w:type="dxa" w:w="1440"/>
          </w:tcPr>
          <w:p>
            <w:pPr>
              <w:jc w:val="center"/>
            </w:pPr>
            <w:r/>
            <w:r>
              <w:rPr>
                <w:rFonts w:ascii="Times New Roman" w:hAnsi="Times New Roman" w:eastAsia="宋体"/>
                <w:b/>
                <w:sz w:val="20"/>
              </w:rPr>
              <w:t>并发用户数</w:t>
            </w:r>
          </w:p>
        </w:tc>
        <w:tc>
          <w:tcPr>
            <w:tcW w:type="dxa" w:w="1440"/>
          </w:tcPr>
          <w:p>
            <w:pPr>
              <w:jc w:val="center"/>
            </w:pPr>
            <w:r/>
            <w:r>
              <w:rPr>
                <w:rFonts w:ascii="Times New Roman" w:hAnsi="Times New Roman" w:eastAsia="宋体"/>
                <w:b/>
                <w:sz w:val="20"/>
              </w:rPr>
              <w:t>请求次数</w:t>
            </w:r>
          </w:p>
        </w:tc>
        <w:tc>
          <w:tcPr>
            <w:tcW w:type="dxa" w:w="1440"/>
          </w:tcPr>
          <w:p>
            <w:pPr>
              <w:jc w:val="center"/>
            </w:pPr>
            <w:r/>
            <w:r>
              <w:rPr>
                <w:rFonts w:ascii="Times New Roman" w:hAnsi="Times New Roman" w:eastAsia="宋体"/>
                <w:b/>
                <w:sz w:val="20"/>
              </w:rPr>
              <w:t>平均响应时间/ms</w:t>
            </w:r>
          </w:p>
        </w:tc>
        <w:tc>
          <w:tcPr>
            <w:tcW w:type="dxa" w:w="1440"/>
          </w:tcPr>
          <w:p>
            <w:pPr>
              <w:jc w:val="center"/>
            </w:pPr>
            <w:r/>
            <w:r>
              <w:rPr>
                <w:rFonts w:ascii="Times New Roman" w:hAnsi="Times New Roman" w:eastAsia="宋体"/>
                <w:b/>
                <w:sz w:val="20"/>
              </w:rPr>
              <w:t>95%响应时间/ms</w:t>
            </w:r>
          </w:p>
        </w:tc>
        <w:tc>
          <w:tcPr>
            <w:tcW w:type="dxa" w:w="1440"/>
          </w:tcPr>
          <w:p>
            <w:pPr>
              <w:jc w:val="center"/>
            </w:pPr>
            <w:r/>
            <w:r>
              <w:rPr>
                <w:rFonts w:ascii="Times New Roman" w:hAnsi="Times New Roman" w:eastAsia="宋体"/>
                <w:b/>
                <w:sz w:val="20"/>
              </w:rPr>
              <w:t>错误率</w:t>
            </w:r>
          </w:p>
        </w:tc>
      </w:tr>
      <w:tr>
        <w:tc>
          <w:tcPr>
            <w:tcW w:type="dxa" w:w="1440"/>
          </w:tcPr>
          <w:p>
            <w:pPr>
              <w:jc w:val="center"/>
            </w:pPr>
            <w:r/>
            <w:r>
              <w:rPr>
                <w:rFonts w:ascii="Times New Roman" w:hAnsi="Times New Roman" w:eastAsia="宋体"/>
                <w:b w:val="0"/>
                <w:sz w:val="20"/>
              </w:rPr>
              <w:t>商品查询接口</w:t>
            </w:r>
          </w:p>
        </w:tc>
        <w:tc>
          <w:tcPr>
            <w:tcW w:type="dxa" w:w="1440"/>
          </w:tcPr>
          <w:p>
            <w:pPr>
              <w:jc w:val="center"/>
            </w:pPr>
            <w:r/>
            <w:r>
              <w:rPr>
                <w:rFonts w:ascii="Times New Roman" w:hAnsi="Times New Roman" w:eastAsia="宋体"/>
                <w:b w:val="0"/>
                <w:sz w:val="20"/>
              </w:rPr>
              <w:t>10</w:t>
            </w:r>
          </w:p>
        </w:tc>
        <w:tc>
          <w:tcPr>
            <w:tcW w:type="dxa" w:w="1440"/>
          </w:tcPr>
          <w:p>
            <w:pPr>
              <w:jc w:val="center"/>
            </w:pPr>
            <w:r/>
            <w:r>
              <w:rPr>
                <w:rFonts w:ascii="Times New Roman" w:hAnsi="Times New Roman" w:eastAsia="宋体"/>
                <w:b w:val="0"/>
                <w:sz w:val="20"/>
              </w:rPr>
              <w:t>100</w:t>
            </w:r>
          </w:p>
        </w:tc>
        <w:tc>
          <w:tcPr>
            <w:tcW w:type="dxa" w:w="1440"/>
          </w:tcPr>
          <w:p>
            <w:pPr>
              <w:jc w:val="center"/>
            </w:pPr>
            <w:r/>
            <w:r>
              <w:rPr>
                <w:rFonts w:ascii="Times New Roman" w:hAnsi="Times New Roman" w:eastAsia="宋体"/>
                <w:b w:val="0"/>
                <w:sz w:val="20"/>
              </w:rPr>
              <w:t>25.29</w:t>
            </w:r>
          </w:p>
        </w:tc>
        <w:tc>
          <w:tcPr>
            <w:tcW w:type="dxa" w:w="1440"/>
          </w:tcPr>
          <w:p>
            <w:pPr>
              <w:jc w:val="center"/>
            </w:pPr>
            <w:r/>
            <w:r>
              <w:rPr>
                <w:rFonts w:ascii="Times New Roman" w:hAnsi="Times New Roman" w:eastAsia="宋体"/>
                <w:b w:val="0"/>
                <w:sz w:val="20"/>
              </w:rPr>
              <w:t>34.59</w:t>
            </w:r>
          </w:p>
        </w:tc>
        <w:tc>
          <w:tcPr>
            <w:tcW w:type="dxa" w:w="1440"/>
          </w:tcPr>
          <w:p>
            <w:pPr>
              <w:jc w:val="center"/>
            </w:pPr>
            <w:r/>
            <w:r>
              <w:rPr>
                <w:rFonts w:ascii="Times New Roman" w:hAnsi="Times New Roman" w:eastAsia="宋体"/>
                <w:b w:val="0"/>
                <w:sz w:val="20"/>
              </w:rPr>
              <w:t>0.00%</w:t>
            </w:r>
          </w:p>
        </w:tc>
      </w:tr>
      <w:tr>
        <w:tc>
          <w:tcPr>
            <w:tcW w:type="dxa" w:w="1440"/>
          </w:tcPr>
          <w:p>
            <w:pPr>
              <w:jc w:val="center"/>
            </w:pPr>
            <w:r/>
            <w:r>
              <w:rPr>
                <w:rFonts w:ascii="Times New Roman" w:hAnsi="Times New Roman" w:eastAsia="宋体"/>
                <w:b w:val="0"/>
                <w:sz w:val="20"/>
              </w:rPr>
              <w:t>商品查询接口</w:t>
            </w:r>
          </w:p>
        </w:tc>
        <w:tc>
          <w:tcPr>
            <w:tcW w:type="dxa" w:w="1440"/>
          </w:tcPr>
          <w:p>
            <w:pPr>
              <w:jc w:val="center"/>
            </w:pPr>
            <w:r/>
            <w:r>
              <w:rPr>
                <w:rFonts w:ascii="Times New Roman" w:hAnsi="Times New Roman" w:eastAsia="宋体"/>
                <w:b w:val="0"/>
                <w:sz w:val="20"/>
              </w:rPr>
              <w:t>30</w:t>
            </w:r>
          </w:p>
        </w:tc>
        <w:tc>
          <w:tcPr>
            <w:tcW w:type="dxa" w:w="1440"/>
          </w:tcPr>
          <w:p>
            <w:pPr>
              <w:jc w:val="center"/>
            </w:pPr>
            <w:r/>
            <w:r>
              <w:rPr>
                <w:rFonts w:ascii="Times New Roman" w:hAnsi="Times New Roman" w:eastAsia="宋体"/>
                <w:b w:val="0"/>
                <w:sz w:val="20"/>
              </w:rPr>
              <w:t>300</w:t>
            </w:r>
          </w:p>
        </w:tc>
        <w:tc>
          <w:tcPr>
            <w:tcW w:type="dxa" w:w="1440"/>
          </w:tcPr>
          <w:p>
            <w:pPr>
              <w:jc w:val="center"/>
            </w:pPr>
            <w:r/>
            <w:r>
              <w:rPr>
                <w:rFonts w:ascii="Times New Roman" w:hAnsi="Times New Roman" w:eastAsia="宋体"/>
                <w:b w:val="0"/>
                <w:sz w:val="20"/>
              </w:rPr>
              <w:t>45.33</w:t>
            </w:r>
          </w:p>
        </w:tc>
        <w:tc>
          <w:tcPr>
            <w:tcW w:type="dxa" w:w="1440"/>
          </w:tcPr>
          <w:p>
            <w:pPr>
              <w:jc w:val="center"/>
            </w:pPr>
            <w:r/>
            <w:r>
              <w:rPr>
                <w:rFonts w:ascii="Times New Roman" w:hAnsi="Times New Roman" w:eastAsia="宋体"/>
                <w:b w:val="0"/>
                <w:sz w:val="20"/>
              </w:rPr>
              <w:t>65.38</w:t>
            </w:r>
          </w:p>
        </w:tc>
        <w:tc>
          <w:tcPr>
            <w:tcW w:type="dxa" w:w="1440"/>
          </w:tcPr>
          <w:p>
            <w:pPr>
              <w:jc w:val="center"/>
            </w:pPr>
            <w:r/>
            <w:r>
              <w:rPr>
                <w:rFonts w:ascii="Times New Roman" w:hAnsi="Times New Roman" w:eastAsia="宋体"/>
                <w:b w:val="0"/>
                <w:sz w:val="20"/>
              </w:rPr>
              <w:t>0.00%</w:t>
            </w:r>
          </w:p>
        </w:tc>
      </w:tr>
      <w:tr>
        <w:tc>
          <w:tcPr>
            <w:tcW w:type="dxa" w:w="1440"/>
          </w:tcPr>
          <w:p>
            <w:pPr>
              <w:jc w:val="center"/>
            </w:pPr>
            <w:r/>
            <w:r>
              <w:rPr>
                <w:rFonts w:ascii="Times New Roman" w:hAnsi="Times New Roman" w:eastAsia="宋体"/>
                <w:b w:val="0"/>
                <w:sz w:val="20"/>
              </w:rPr>
              <w:t>商品查询接口</w:t>
            </w:r>
          </w:p>
        </w:tc>
        <w:tc>
          <w:tcPr>
            <w:tcW w:type="dxa" w:w="1440"/>
          </w:tcPr>
          <w:p>
            <w:pPr>
              <w:jc w:val="center"/>
            </w:pPr>
            <w:r/>
            <w:r>
              <w:rPr>
                <w:rFonts w:ascii="Times New Roman" w:hAnsi="Times New Roman" w:eastAsia="宋体"/>
                <w:b w:val="0"/>
                <w:sz w:val="20"/>
              </w:rPr>
              <w:t>50</w:t>
            </w:r>
          </w:p>
        </w:tc>
        <w:tc>
          <w:tcPr>
            <w:tcW w:type="dxa" w:w="1440"/>
          </w:tcPr>
          <w:p>
            <w:pPr>
              <w:jc w:val="center"/>
            </w:pPr>
            <w:r/>
            <w:r>
              <w:rPr>
                <w:rFonts w:ascii="Times New Roman" w:hAnsi="Times New Roman" w:eastAsia="宋体"/>
                <w:b w:val="0"/>
                <w:sz w:val="20"/>
              </w:rPr>
              <w:t>500</w:t>
            </w:r>
          </w:p>
        </w:tc>
        <w:tc>
          <w:tcPr>
            <w:tcW w:type="dxa" w:w="1440"/>
          </w:tcPr>
          <w:p>
            <w:pPr>
              <w:jc w:val="center"/>
            </w:pPr>
            <w:r/>
            <w:r>
              <w:rPr>
                <w:rFonts w:ascii="Times New Roman" w:hAnsi="Times New Roman" w:eastAsia="宋体"/>
                <w:b w:val="0"/>
                <w:sz w:val="20"/>
              </w:rPr>
              <w:t>67.64</w:t>
            </w:r>
          </w:p>
        </w:tc>
        <w:tc>
          <w:tcPr>
            <w:tcW w:type="dxa" w:w="1440"/>
          </w:tcPr>
          <w:p>
            <w:pPr>
              <w:jc w:val="center"/>
            </w:pPr>
            <w:r/>
            <w:r>
              <w:rPr>
                <w:rFonts w:ascii="Times New Roman" w:hAnsi="Times New Roman" w:eastAsia="宋体"/>
                <w:b w:val="0"/>
                <w:sz w:val="20"/>
              </w:rPr>
              <w:t>110.43</w:t>
            </w:r>
          </w:p>
        </w:tc>
        <w:tc>
          <w:tcPr>
            <w:tcW w:type="dxa" w:w="1440"/>
          </w:tcPr>
          <w:p>
            <w:pPr>
              <w:jc w:val="center"/>
            </w:pPr>
            <w:r/>
            <w:r>
              <w:rPr>
                <w:rFonts w:ascii="Times New Roman" w:hAnsi="Times New Roman" w:eastAsia="宋体"/>
                <w:b w:val="0"/>
                <w:sz w:val="20"/>
              </w:rPr>
              <w:t>0.00%</w:t>
            </w:r>
          </w:p>
        </w:tc>
      </w:tr>
      <w:tr>
        <w:tc>
          <w:tcPr>
            <w:tcW w:type="dxa" w:w="1440"/>
          </w:tcPr>
          <w:p>
            <w:pPr>
              <w:jc w:val="center"/>
            </w:pPr>
            <w:r/>
            <w:r>
              <w:rPr>
                <w:rFonts w:ascii="Times New Roman" w:hAnsi="Times New Roman" w:eastAsia="宋体"/>
                <w:b w:val="0"/>
                <w:sz w:val="20"/>
              </w:rPr>
              <w:t>订单提交接口</w:t>
            </w:r>
          </w:p>
        </w:tc>
        <w:tc>
          <w:tcPr>
            <w:tcW w:type="dxa" w:w="1440"/>
          </w:tcPr>
          <w:p>
            <w:pPr>
              <w:jc w:val="center"/>
            </w:pPr>
            <w:r/>
            <w:r>
              <w:rPr>
                <w:rFonts w:ascii="Times New Roman" w:hAnsi="Times New Roman" w:eastAsia="宋体"/>
                <w:b w:val="0"/>
                <w:sz w:val="20"/>
              </w:rPr>
              <w:t>10</w:t>
            </w:r>
          </w:p>
        </w:tc>
        <w:tc>
          <w:tcPr>
            <w:tcW w:type="dxa" w:w="1440"/>
          </w:tcPr>
          <w:p>
            <w:pPr>
              <w:jc w:val="center"/>
            </w:pPr>
            <w:r/>
            <w:r>
              <w:rPr>
                <w:rFonts w:ascii="Times New Roman" w:hAnsi="Times New Roman" w:eastAsia="宋体"/>
                <w:b w:val="0"/>
                <w:sz w:val="20"/>
              </w:rPr>
              <w:t>100</w:t>
            </w:r>
          </w:p>
        </w:tc>
        <w:tc>
          <w:tcPr>
            <w:tcW w:type="dxa" w:w="1440"/>
          </w:tcPr>
          <w:p>
            <w:pPr>
              <w:jc w:val="center"/>
            </w:pPr>
            <w:r/>
            <w:r>
              <w:rPr>
                <w:rFonts w:ascii="Times New Roman" w:hAnsi="Times New Roman" w:eastAsia="宋体"/>
                <w:b w:val="0"/>
                <w:sz w:val="20"/>
              </w:rPr>
              <w:t>37.54</w:t>
            </w:r>
          </w:p>
        </w:tc>
        <w:tc>
          <w:tcPr>
            <w:tcW w:type="dxa" w:w="1440"/>
          </w:tcPr>
          <w:p>
            <w:pPr>
              <w:jc w:val="center"/>
            </w:pPr>
            <w:r/>
            <w:r>
              <w:rPr>
                <w:rFonts w:ascii="Times New Roman" w:hAnsi="Times New Roman" w:eastAsia="宋体"/>
                <w:b w:val="0"/>
                <w:sz w:val="20"/>
              </w:rPr>
              <w:t>180.22</w:t>
            </w:r>
          </w:p>
        </w:tc>
        <w:tc>
          <w:tcPr>
            <w:tcW w:type="dxa" w:w="1440"/>
          </w:tcPr>
          <w:p>
            <w:pPr>
              <w:jc w:val="center"/>
            </w:pPr>
            <w:r/>
            <w:r>
              <w:rPr>
                <w:rFonts w:ascii="Times New Roman" w:hAnsi="Times New Roman" w:eastAsia="宋体"/>
                <w:b w:val="0"/>
                <w:sz w:val="20"/>
              </w:rPr>
              <w:t>99.00%</w:t>
            </w:r>
          </w:p>
        </w:tc>
      </w:tr>
      <w:tr>
        <w:tc>
          <w:tcPr>
            <w:tcW w:type="dxa" w:w="1440"/>
          </w:tcPr>
          <w:p>
            <w:pPr>
              <w:jc w:val="center"/>
            </w:pPr>
            <w:r/>
            <w:r>
              <w:rPr>
                <w:rFonts w:ascii="Times New Roman" w:hAnsi="Times New Roman" w:eastAsia="宋体"/>
                <w:b w:val="0"/>
                <w:sz w:val="20"/>
              </w:rPr>
              <w:t>订单提交接口</w:t>
            </w:r>
          </w:p>
        </w:tc>
        <w:tc>
          <w:tcPr>
            <w:tcW w:type="dxa" w:w="1440"/>
          </w:tcPr>
          <w:p>
            <w:pPr>
              <w:jc w:val="center"/>
            </w:pPr>
            <w:r/>
            <w:r>
              <w:rPr>
                <w:rFonts w:ascii="Times New Roman" w:hAnsi="Times New Roman" w:eastAsia="宋体"/>
                <w:b w:val="0"/>
                <w:sz w:val="20"/>
              </w:rPr>
              <w:t>30</w:t>
            </w:r>
          </w:p>
        </w:tc>
        <w:tc>
          <w:tcPr>
            <w:tcW w:type="dxa" w:w="1440"/>
          </w:tcPr>
          <w:p>
            <w:pPr>
              <w:jc w:val="center"/>
            </w:pPr>
            <w:r/>
            <w:r>
              <w:rPr>
                <w:rFonts w:ascii="Times New Roman" w:hAnsi="Times New Roman" w:eastAsia="宋体"/>
                <w:b w:val="0"/>
                <w:sz w:val="20"/>
              </w:rPr>
              <w:t>300</w:t>
            </w:r>
          </w:p>
        </w:tc>
        <w:tc>
          <w:tcPr>
            <w:tcW w:type="dxa" w:w="1440"/>
          </w:tcPr>
          <w:p>
            <w:pPr>
              <w:jc w:val="center"/>
            </w:pPr>
            <w:r/>
            <w:r>
              <w:rPr>
                <w:rFonts w:ascii="Times New Roman" w:hAnsi="Times New Roman" w:eastAsia="宋体"/>
                <w:b w:val="0"/>
                <w:sz w:val="20"/>
              </w:rPr>
              <w:t>50.37</w:t>
            </w:r>
          </w:p>
        </w:tc>
        <w:tc>
          <w:tcPr>
            <w:tcW w:type="dxa" w:w="1440"/>
          </w:tcPr>
          <w:p>
            <w:pPr>
              <w:jc w:val="center"/>
            </w:pPr>
            <w:r/>
            <w:r>
              <w:rPr>
                <w:rFonts w:ascii="Times New Roman" w:hAnsi="Times New Roman" w:eastAsia="宋体"/>
                <w:b w:val="0"/>
                <w:sz w:val="20"/>
              </w:rPr>
              <w:t>71.88</w:t>
            </w:r>
          </w:p>
        </w:tc>
        <w:tc>
          <w:tcPr>
            <w:tcW w:type="dxa" w:w="1440"/>
          </w:tcPr>
          <w:p>
            <w:pPr>
              <w:jc w:val="center"/>
            </w:pPr>
            <w:r/>
            <w:r>
              <w:rPr>
                <w:rFonts w:ascii="Times New Roman" w:hAnsi="Times New Roman" w:eastAsia="宋体"/>
                <w:b w:val="0"/>
                <w:sz w:val="20"/>
              </w:rPr>
              <w:t>99.67%</w:t>
            </w:r>
          </w:p>
        </w:tc>
      </w:tr>
      <w:tr>
        <w:tc>
          <w:tcPr>
            <w:tcW w:type="dxa" w:w="1440"/>
          </w:tcPr>
          <w:p>
            <w:pPr>
              <w:jc w:val="center"/>
            </w:pPr>
            <w:r/>
            <w:r>
              <w:rPr>
                <w:rFonts w:ascii="Times New Roman" w:hAnsi="Times New Roman" w:eastAsia="宋体"/>
                <w:b w:val="0"/>
                <w:sz w:val="20"/>
              </w:rPr>
              <w:t>订单提交接口</w:t>
            </w:r>
          </w:p>
        </w:tc>
        <w:tc>
          <w:tcPr>
            <w:tcW w:type="dxa" w:w="1440"/>
          </w:tcPr>
          <w:p>
            <w:pPr>
              <w:jc w:val="center"/>
            </w:pPr>
            <w:r/>
            <w:r>
              <w:rPr>
                <w:rFonts w:ascii="Times New Roman" w:hAnsi="Times New Roman" w:eastAsia="宋体"/>
                <w:b w:val="0"/>
                <w:sz w:val="20"/>
              </w:rPr>
              <w:t>50</w:t>
            </w:r>
          </w:p>
        </w:tc>
        <w:tc>
          <w:tcPr>
            <w:tcW w:type="dxa" w:w="1440"/>
          </w:tcPr>
          <w:p>
            <w:pPr>
              <w:jc w:val="center"/>
            </w:pPr>
            <w:r/>
            <w:r>
              <w:rPr>
                <w:rFonts w:ascii="Times New Roman" w:hAnsi="Times New Roman" w:eastAsia="宋体"/>
                <w:b w:val="0"/>
                <w:sz w:val="20"/>
              </w:rPr>
              <w:t>500</w:t>
            </w:r>
          </w:p>
        </w:tc>
        <w:tc>
          <w:tcPr>
            <w:tcW w:type="dxa" w:w="1440"/>
          </w:tcPr>
          <w:p>
            <w:pPr>
              <w:jc w:val="center"/>
            </w:pPr>
            <w:r/>
            <w:r>
              <w:rPr>
                <w:rFonts w:ascii="Times New Roman" w:hAnsi="Times New Roman" w:eastAsia="宋体"/>
                <w:b w:val="0"/>
                <w:sz w:val="20"/>
              </w:rPr>
              <w:t>76.17</w:t>
            </w:r>
          </w:p>
        </w:tc>
        <w:tc>
          <w:tcPr>
            <w:tcW w:type="dxa" w:w="1440"/>
          </w:tcPr>
          <w:p>
            <w:pPr>
              <w:jc w:val="center"/>
            </w:pPr>
            <w:r/>
            <w:r>
              <w:rPr>
                <w:rFonts w:ascii="Times New Roman" w:hAnsi="Times New Roman" w:eastAsia="宋体"/>
                <w:b w:val="0"/>
                <w:sz w:val="20"/>
              </w:rPr>
              <w:t>119.44</w:t>
            </w:r>
          </w:p>
        </w:tc>
        <w:tc>
          <w:tcPr>
            <w:tcW w:type="dxa" w:w="1440"/>
          </w:tcPr>
          <w:p>
            <w:pPr>
              <w:jc w:val="center"/>
            </w:pPr>
            <w:r/>
            <w:r>
              <w:rPr>
                <w:rFonts w:ascii="Times New Roman" w:hAnsi="Times New Roman" w:eastAsia="宋体"/>
                <w:b w:val="0"/>
                <w:sz w:val="20"/>
              </w:rPr>
              <w:t>99.80%</w:t>
            </w:r>
          </w:p>
        </w:tc>
      </w:tr>
      <w:tr>
        <w:tc>
          <w:tcPr>
            <w:tcW w:type="dxa" w:w="1440"/>
          </w:tcPr>
          <w:p>
            <w:pPr>
              <w:jc w:val="center"/>
            </w:pPr>
            <w:r/>
            <w:r>
              <w:rPr>
                <w:rFonts w:ascii="Times New Roman" w:hAnsi="Times New Roman" w:eastAsia="宋体"/>
                <w:b w:val="0"/>
                <w:sz w:val="20"/>
              </w:rPr>
              <w:t>推荐接口</w:t>
            </w:r>
          </w:p>
        </w:tc>
        <w:tc>
          <w:tcPr>
            <w:tcW w:type="dxa" w:w="1440"/>
          </w:tcPr>
          <w:p>
            <w:pPr>
              <w:jc w:val="center"/>
            </w:pPr>
            <w:r/>
            <w:r>
              <w:rPr>
                <w:rFonts w:ascii="Times New Roman" w:hAnsi="Times New Roman" w:eastAsia="宋体"/>
                <w:b w:val="0"/>
                <w:sz w:val="20"/>
              </w:rPr>
              <w:t>10</w:t>
            </w:r>
          </w:p>
        </w:tc>
        <w:tc>
          <w:tcPr>
            <w:tcW w:type="dxa" w:w="1440"/>
          </w:tcPr>
          <w:p>
            <w:pPr>
              <w:jc w:val="center"/>
            </w:pPr>
            <w:r/>
            <w:r>
              <w:rPr>
                <w:rFonts w:ascii="Times New Roman" w:hAnsi="Times New Roman" w:eastAsia="宋体"/>
                <w:b w:val="0"/>
                <w:sz w:val="20"/>
              </w:rPr>
              <w:t>100</w:t>
            </w:r>
          </w:p>
        </w:tc>
        <w:tc>
          <w:tcPr>
            <w:tcW w:type="dxa" w:w="1440"/>
          </w:tcPr>
          <w:p>
            <w:pPr>
              <w:jc w:val="center"/>
            </w:pPr>
            <w:r/>
            <w:r>
              <w:rPr>
                <w:rFonts w:ascii="Times New Roman" w:hAnsi="Times New Roman" w:eastAsia="宋体"/>
                <w:b w:val="0"/>
                <w:sz w:val="20"/>
              </w:rPr>
              <w:t>68.06</w:t>
            </w:r>
          </w:p>
        </w:tc>
        <w:tc>
          <w:tcPr>
            <w:tcW w:type="dxa" w:w="1440"/>
          </w:tcPr>
          <w:p>
            <w:pPr>
              <w:jc w:val="center"/>
            </w:pPr>
            <w:r/>
            <w:r>
              <w:rPr>
                <w:rFonts w:ascii="Times New Roman" w:hAnsi="Times New Roman" w:eastAsia="宋体"/>
                <w:b w:val="0"/>
                <w:sz w:val="20"/>
              </w:rPr>
              <w:t>84.83</w:t>
            </w:r>
          </w:p>
        </w:tc>
        <w:tc>
          <w:tcPr>
            <w:tcW w:type="dxa" w:w="1440"/>
          </w:tcPr>
          <w:p>
            <w:pPr>
              <w:jc w:val="center"/>
            </w:pPr>
            <w:r/>
            <w:r>
              <w:rPr>
                <w:rFonts w:ascii="Times New Roman" w:hAnsi="Times New Roman" w:eastAsia="宋体"/>
                <w:b w:val="0"/>
                <w:sz w:val="20"/>
              </w:rPr>
              <w:t>0.00%</w:t>
            </w:r>
          </w:p>
        </w:tc>
      </w:tr>
      <w:tr>
        <w:tc>
          <w:tcPr>
            <w:tcW w:type="dxa" w:w="1440"/>
          </w:tcPr>
          <w:p>
            <w:pPr>
              <w:jc w:val="center"/>
            </w:pPr>
            <w:r/>
            <w:r>
              <w:rPr>
                <w:rFonts w:ascii="Times New Roman" w:hAnsi="Times New Roman" w:eastAsia="宋体"/>
                <w:b w:val="0"/>
                <w:sz w:val="20"/>
              </w:rPr>
              <w:t>推荐接口</w:t>
            </w:r>
          </w:p>
        </w:tc>
        <w:tc>
          <w:tcPr>
            <w:tcW w:type="dxa" w:w="1440"/>
          </w:tcPr>
          <w:p>
            <w:pPr>
              <w:jc w:val="center"/>
            </w:pPr>
            <w:r/>
            <w:r>
              <w:rPr>
                <w:rFonts w:ascii="Times New Roman" w:hAnsi="Times New Roman" w:eastAsia="宋体"/>
                <w:b w:val="0"/>
                <w:sz w:val="20"/>
              </w:rPr>
              <w:t>30</w:t>
            </w:r>
          </w:p>
        </w:tc>
        <w:tc>
          <w:tcPr>
            <w:tcW w:type="dxa" w:w="1440"/>
          </w:tcPr>
          <w:p>
            <w:pPr>
              <w:jc w:val="center"/>
            </w:pPr>
            <w:r/>
            <w:r>
              <w:rPr>
                <w:rFonts w:ascii="Times New Roman" w:hAnsi="Times New Roman" w:eastAsia="宋体"/>
                <w:b w:val="0"/>
                <w:sz w:val="20"/>
              </w:rPr>
              <w:t>300</w:t>
            </w:r>
          </w:p>
        </w:tc>
        <w:tc>
          <w:tcPr>
            <w:tcW w:type="dxa" w:w="1440"/>
          </w:tcPr>
          <w:p>
            <w:pPr>
              <w:jc w:val="center"/>
            </w:pPr>
            <w:r/>
            <w:r>
              <w:rPr>
                <w:rFonts w:ascii="Times New Roman" w:hAnsi="Times New Roman" w:eastAsia="宋体"/>
                <w:b w:val="0"/>
                <w:sz w:val="20"/>
              </w:rPr>
              <w:t>157.50</w:t>
            </w:r>
          </w:p>
        </w:tc>
        <w:tc>
          <w:tcPr>
            <w:tcW w:type="dxa" w:w="1440"/>
          </w:tcPr>
          <w:p>
            <w:pPr>
              <w:jc w:val="center"/>
            </w:pPr>
            <w:r/>
            <w:r>
              <w:rPr>
                <w:rFonts w:ascii="Times New Roman" w:hAnsi="Times New Roman" w:eastAsia="宋体"/>
                <w:b w:val="0"/>
                <w:sz w:val="20"/>
              </w:rPr>
              <w:t>187.19</w:t>
            </w:r>
          </w:p>
        </w:tc>
        <w:tc>
          <w:tcPr>
            <w:tcW w:type="dxa" w:w="1440"/>
          </w:tcPr>
          <w:p>
            <w:pPr>
              <w:jc w:val="center"/>
            </w:pPr>
            <w:r/>
            <w:r>
              <w:rPr>
                <w:rFonts w:ascii="Times New Roman" w:hAnsi="Times New Roman" w:eastAsia="宋体"/>
                <w:b w:val="0"/>
                <w:sz w:val="20"/>
              </w:rPr>
              <w:t>0.00%</w:t>
            </w:r>
          </w:p>
        </w:tc>
      </w:tr>
      <w:tr>
        <w:tc>
          <w:tcPr>
            <w:tcW w:type="dxa" w:w="1440"/>
          </w:tcPr>
          <w:p>
            <w:pPr>
              <w:jc w:val="center"/>
            </w:pPr>
            <w:r/>
            <w:r>
              <w:rPr>
                <w:rFonts w:ascii="Times New Roman" w:hAnsi="Times New Roman" w:eastAsia="宋体"/>
                <w:b w:val="0"/>
                <w:sz w:val="20"/>
              </w:rPr>
              <w:t>推荐接口</w:t>
            </w:r>
          </w:p>
        </w:tc>
        <w:tc>
          <w:tcPr>
            <w:tcW w:type="dxa" w:w="1440"/>
          </w:tcPr>
          <w:p>
            <w:pPr>
              <w:jc w:val="center"/>
            </w:pPr>
            <w:r/>
            <w:r>
              <w:rPr>
                <w:rFonts w:ascii="Times New Roman" w:hAnsi="Times New Roman" w:eastAsia="宋体"/>
                <w:b w:val="0"/>
                <w:sz w:val="20"/>
              </w:rPr>
              <w:t>50</w:t>
            </w:r>
          </w:p>
        </w:tc>
        <w:tc>
          <w:tcPr>
            <w:tcW w:type="dxa" w:w="1440"/>
          </w:tcPr>
          <w:p>
            <w:pPr>
              <w:jc w:val="center"/>
            </w:pPr>
            <w:r/>
            <w:r>
              <w:rPr>
                <w:rFonts w:ascii="Times New Roman" w:hAnsi="Times New Roman" w:eastAsia="宋体"/>
                <w:b w:val="0"/>
                <w:sz w:val="20"/>
              </w:rPr>
              <w:t>500</w:t>
            </w:r>
          </w:p>
        </w:tc>
        <w:tc>
          <w:tcPr>
            <w:tcW w:type="dxa" w:w="1440"/>
          </w:tcPr>
          <w:p>
            <w:pPr>
              <w:jc w:val="center"/>
            </w:pPr>
            <w:r/>
            <w:r>
              <w:rPr>
                <w:rFonts w:ascii="Times New Roman" w:hAnsi="Times New Roman" w:eastAsia="宋体"/>
                <w:b w:val="0"/>
                <w:sz w:val="20"/>
              </w:rPr>
              <w:t>245.74</w:t>
            </w:r>
          </w:p>
        </w:tc>
        <w:tc>
          <w:tcPr>
            <w:tcW w:type="dxa" w:w="1440"/>
          </w:tcPr>
          <w:p>
            <w:pPr>
              <w:jc w:val="center"/>
            </w:pPr>
            <w:r/>
            <w:r>
              <w:rPr>
                <w:rFonts w:ascii="Times New Roman" w:hAnsi="Times New Roman" w:eastAsia="宋体"/>
                <w:b w:val="0"/>
                <w:sz w:val="20"/>
              </w:rPr>
              <w:t>326.68</w:t>
            </w:r>
          </w:p>
        </w:tc>
        <w:tc>
          <w:tcPr>
            <w:tcW w:type="dxa" w:w="1440"/>
          </w:tcPr>
          <w:p>
            <w:pPr>
              <w:jc w:val="center"/>
            </w:pPr>
            <w:r/>
            <w:r>
              <w:rPr>
                <w:rFonts w:ascii="Times New Roman" w:hAnsi="Times New Roman" w:eastAsia="宋体"/>
                <w:b w:val="0"/>
                <w:sz w:val="20"/>
              </w:rPr>
              <w:t>0.00%</w:t>
            </w:r>
          </w:p>
        </w:tc>
      </w:tr>
    </w:tbl>
    <w:p>
      <w:pPr>
        <w:spacing w:before="240" w:after="120"/>
        <w:jc w:val="both"/>
      </w:pPr>
      <w:r>
        <w:rPr>
          <w:rFonts w:ascii="Times New Roman" w:hAnsi="Times New Roman" w:eastAsia="宋体"/>
          <w:b w:val="0"/>
          <w:sz w:val="20"/>
        </w:rPr>
        <w:t>如表4-x所示，在并发用户数分别为10、30和50的条件下，商品查询接口平均响应时间由25.29 ms上升至67.64 ms，95%响应时间由34.59 ms上升至110.43 ms，错误率始终为0，说明该接口在当前测试规模下具有较好的稳定性。推荐接口平均响应时间由68.06 ms上升至245.74 ms，95%响应时间由84.83 ms上升至326.68 ms，错误率同样保持为0，表明推荐模块在中低并发条件下能够稳定返回结果，但随着并发增加，推荐计算的耗时呈现较为明显的增长趋势。</w:t>
      </w:r>
    </w:p>
    <w:p>
      <w:pPr>
        <w:spacing w:before="0" w:after="0"/>
        <w:jc w:val="both"/>
      </w:pPr>
      <w:r>
        <w:rPr>
          <w:rFonts w:ascii="Times New Roman" w:hAnsi="Times New Roman" w:eastAsia="宋体"/>
          <w:b w:val="0"/>
          <w:sz w:val="20"/>
        </w:rPr>
        <w:t>订单提交接口在三档并发测试中均出现较高错误率。结合后端日志分析可知，主要原因并非数据库无法写入，而是当前订单号生成策略采用“秒级时间戳 + 用户ID”方式，在高并发条件下容易产生重复订单号，进而触发主键冲突，导致订单提交失败。因此，该测试结果反映出系统在事务写入链路上仍存在并发唯一性不足的问题。后续可通过引入毫秒级时间戳、雪花算法或UUID等方式优化订单号生成策略，从而提升高并发场景下的订单提交成功率。</w:t>
      </w:r>
    </w:p>
    <w:sectPr w:rsidR="00FC693F" w:rsidRPr="0006063C" w:rsidSect="00034616">
      <w:type w:val="continuous"/>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