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eastAsia="黑体"/>
          <w:b/>
          <w:sz w:val="28"/>
        </w:rPr>
        <w:t>4.3 性能测试结果（可直接插入正文）</w:t>
      </w:r>
    </w:p>
    <w:p>
      <w:pPr>
        <w:spacing w:before="0" w:after="120"/>
        <w:jc w:val="both"/>
      </w:pPr>
      <w:r>
        <w:rPr>
          <w:rFonts w:ascii="Times New Roman" w:hAnsi="Times New Roman" w:eastAsia="宋体"/>
          <w:b w:val="0"/>
          <w:sz w:val="20"/>
        </w:rPr>
        <w:t>为进一步验证系统在中低并发场景下的运行稳定性，本文选取商品查询接口、订单提交接口和推荐接口作为核心测试对象，并在并发用户数分别为10、30和50的条件下开展接口性能测试。测试过程中分别记录请求次数、平均响应时间、95%响应时间和错误率等指标，以分析系统在不同负载下的响应能力与稳定性。如表4-x所示，本次测试共覆盖三类核心接口。</w:t>
      </w:r>
    </w:p>
    <w:p>
      <w:pPr>
        <w:spacing w:before="240" w:after="0" w:line="400" w:lineRule="exact"/>
        <w:jc w:val="center"/>
      </w:pPr>
      <w:r>
        <w:rPr>
          <w:rFonts w:ascii="Times New Roman" w:hAnsi="Times New Roman" w:eastAsia="黑体"/>
          <w:b/>
          <w:sz w:val="20"/>
        </w:rPr>
        <w:t>表4-x 系统核心接口性能测试结果</w:t>
      </w:r>
    </w:p>
    <w:tbl>
      <w:tblPr>
        <w:tblStyle w:val="TableGrid"/>
        <w:tblW w:type="auto" w:w="0"/>
        <w:jc w:val="center"/>
        <w:tblLook w:firstColumn="1" w:firstRow="1" w:lastColumn="0" w:lastRow="0" w:noHBand="0" w:noVBand="1" w:val="04A0"/>
        <w:tblBorders>
          <w:top w:val="single" w:sz="8" w:space="0" w:color="000000"/>
          <w:left w:val="nil"/>
          <w:bottom w:val="single" w:sz="8" w:space="0" w:color="000000"/>
          <w:right w:val="nil"/>
          <w:insideH w:val="single" w:sz="8" w:space="0" w:color="000000"/>
          <w:insideV w:val="nil"/>
        </w:tblBorders>
      </w:tblPr>
      <w:tblGrid>
        <w:gridCol w:w="1440"/>
        <w:gridCol w:w="1440"/>
        <w:gridCol w:w="1440"/>
        <w:gridCol w:w="1440"/>
        <w:gridCol w:w="1440"/>
        <w:gridCol w:w="1440"/>
      </w:tblGrid>
      <w:tr>
        <w:tc>
          <w:tcPr>
            <w:tcW w:type="dxa" w:w="1440"/>
          </w:tcPr>
          <w:p>
            <w:pPr>
              <w:jc w:val="center"/>
            </w:pPr>
            <w:r/>
            <w:r>
              <w:rPr>
                <w:rFonts w:ascii="Times New Roman" w:hAnsi="Times New Roman" w:eastAsia="宋体"/>
                <w:b/>
                <w:sz w:val="20"/>
              </w:rPr>
              <w:t>接口名称</w:t>
            </w:r>
          </w:p>
        </w:tc>
        <w:tc>
          <w:tcPr>
            <w:tcW w:type="dxa" w:w="1440"/>
          </w:tcPr>
          <w:p>
            <w:pPr>
              <w:jc w:val="center"/>
            </w:pPr>
            <w:r/>
            <w:r>
              <w:rPr>
                <w:rFonts w:ascii="Times New Roman" w:hAnsi="Times New Roman" w:eastAsia="宋体"/>
                <w:b/>
                <w:sz w:val="20"/>
              </w:rPr>
              <w:t>并发用户数</w:t>
            </w:r>
          </w:p>
        </w:tc>
        <w:tc>
          <w:tcPr>
            <w:tcW w:type="dxa" w:w="1440"/>
          </w:tcPr>
          <w:p>
            <w:pPr>
              <w:jc w:val="center"/>
            </w:pPr>
            <w:r/>
            <w:r>
              <w:rPr>
                <w:rFonts w:ascii="Times New Roman" w:hAnsi="Times New Roman" w:eastAsia="宋体"/>
                <w:b/>
                <w:sz w:val="20"/>
              </w:rPr>
              <w:t>请求次数</w:t>
            </w:r>
          </w:p>
        </w:tc>
        <w:tc>
          <w:tcPr>
            <w:tcW w:type="dxa" w:w="1440"/>
          </w:tcPr>
          <w:p>
            <w:pPr>
              <w:jc w:val="center"/>
            </w:pPr>
            <w:r/>
            <w:r>
              <w:rPr>
                <w:rFonts w:ascii="Times New Roman" w:hAnsi="Times New Roman" w:eastAsia="宋体"/>
                <w:b/>
                <w:sz w:val="20"/>
              </w:rPr>
              <w:t>平均响应时间/ms</w:t>
            </w:r>
          </w:p>
        </w:tc>
        <w:tc>
          <w:tcPr>
            <w:tcW w:type="dxa" w:w="1440"/>
          </w:tcPr>
          <w:p>
            <w:pPr>
              <w:jc w:val="center"/>
            </w:pPr>
            <w:r/>
            <w:r>
              <w:rPr>
                <w:rFonts w:ascii="Times New Roman" w:hAnsi="Times New Roman" w:eastAsia="宋体"/>
                <w:b/>
                <w:sz w:val="20"/>
              </w:rPr>
              <w:t>95%响应时间/ms</w:t>
            </w:r>
          </w:p>
        </w:tc>
        <w:tc>
          <w:tcPr>
            <w:tcW w:type="dxa" w:w="1440"/>
          </w:tcPr>
          <w:p>
            <w:pPr>
              <w:jc w:val="center"/>
            </w:pPr>
            <w:r/>
            <w:r>
              <w:rPr>
                <w:rFonts w:ascii="Times New Roman" w:hAnsi="Times New Roman" w:eastAsia="宋体"/>
                <w:b/>
                <w:sz w:val="20"/>
              </w:rPr>
              <w:t>错误率</w:t>
            </w:r>
          </w:p>
        </w:tc>
      </w:tr>
      <w:tr>
        <w:tc>
          <w:tcPr>
            <w:tcW w:type="dxa" w:w="1440"/>
          </w:tcPr>
          <w:p>
            <w:pPr>
              <w:jc w:val="center"/>
            </w:pPr>
            <w:r/>
            <w:r>
              <w:rPr>
                <w:rFonts w:ascii="Times New Roman" w:hAnsi="Times New Roman" w:eastAsia="宋体"/>
                <w:b w:val="0"/>
                <w:sz w:val="20"/>
              </w:rPr>
              <w:t>商品查询接口</w:t>
            </w:r>
          </w:p>
        </w:tc>
        <w:tc>
          <w:tcPr>
            <w:tcW w:type="dxa" w:w="1440"/>
          </w:tcPr>
          <w:p>
            <w:pPr>
              <w:jc w:val="center"/>
            </w:pPr>
            <w:r/>
            <w:r>
              <w:rPr>
                <w:rFonts w:ascii="Times New Roman" w:hAnsi="Times New Roman" w:eastAsia="宋体"/>
                <w:b w:val="0"/>
                <w:sz w:val="20"/>
              </w:rPr>
              <w:t>10</w:t>
            </w:r>
          </w:p>
        </w:tc>
        <w:tc>
          <w:tcPr>
            <w:tcW w:type="dxa" w:w="1440"/>
          </w:tcPr>
          <w:p>
            <w:pPr>
              <w:jc w:val="center"/>
            </w:pPr>
            <w:r/>
            <w:r>
              <w:rPr>
                <w:rFonts w:ascii="Times New Roman" w:hAnsi="Times New Roman" w:eastAsia="宋体"/>
                <w:b w:val="0"/>
                <w:sz w:val="20"/>
              </w:rPr>
              <w:t>100</w:t>
            </w:r>
          </w:p>
        </w:tc>
        <w:tc>
          <w:tcPr>
            <w:tcW w:type="dxa" w:w="1440"/>
          </w:tcPr>
          <w:p>
            <w:pPr>
              <w:jc w:val="center"/>
            </w:pPr>
            <w:r/>
            <w:r>
              <w:rPr>
                <w:rFonts w:ascii="Times New Roman" w:hAnsi="Times New Roman" w:eastAsia="宋体"/>
                <w:b w:val="0"/>
                <w:sz w:val="20"/>
              </w:rPr>
              <w:t>29.67</w:t>
            </w:r>
          </w:p>
        </w:tc>
        <w:tc>
          <w:tcPr>
            <w:tcW w:type="dxa" w:w="1440"/>
          </w:tcPr>
          <w:p>
            <w:pPr>
              <w:jc w:val="center"/>
            </w:pPr>
            <w:r/>
            <w:r>
              <w:rPr>
                <w:rFonts w:ascii="Times New Roman" w:hAnsi="Times New Roman" w:eastAsia="宋体"/>
                <w:b w:val="0"/>
                <w:sz w:val="20"/>
              </w:rPr>
              <w:t>38.36</w:t>
            </w:r>
          </w:p>
        </w:tc>
        <w:tc>
          <w:tcPr>
            <w:tcW w:type="dxa" w:w="1440"/>
          </w:tcPr>
          <w:p>
            <w:pPr>
              <w:jc w:val="center"/>
            </w:pPr>
            <w:r/>
            <w:r>
              <w:rPr>
                <w:rFonts w:ascii="Times New Roman" w:hAnsi="Times New Roman" w:eastAsia="宋体"/>
                <w:b w:val="0"/>
                <w:sz w:val="20"/>
              </w:rPr>
              <w:t>0.00%</w:t>
            </w:r>
          </w:p>
        </w:tc>
      </w:tr>
      <w:tr>
        <w:tc>
          <w:tcPr>
            <w:tcW w:type="dxa" w:w="1440"/>
          </w:tcPr>
          <w:p>
            <w:pPr>
              <w:jc w:val="center"/>
            </w:pPr>
            <w:r/>
            <w:r>
              <w:rPr>
                <w:rFonts w:ascii="Times New Roman" w:hAnsi="Times New Roman" w:eastAsia="宋体"/>
                <w:b w:val="0"/>
                <w:sz w:val="20"/>
              </w:rPr>
              <w:t>商品查询接口</w:t>
            </w:r>
          </w:p>
        </w:tc>
        <w:tc>
          <w:tcPr>
            <w:tcW w:type="dxa" w:w="1440"/>
          </w:tcPr>
          <w:p>
            <w:pPr>
              <w:jc w:val="center"/>
            </w:pPr>
            <w:r/>
            <w:r>
              <w:rPr>
                <w:rFonts w:ascii="Times New Roman" w:hAnsi="Times New Roman" w:eastAsia="宋体"/>
                <w:b w:val="0"/>
                <w:sz w:val="20"/>
              </w:rPr>
              <w:t>30</w:t>
            </w:r>
          </w:p>
        </w:tc>
        <w:tc>
          <w:tcPr>
            <w:tcW w:type="dxa" w:w="1440"/>
          </w:tcPr>
          <w:p>
            <w:pPr>
              <w:jc w:val="center"/>
            </w:pPr>
            <w:r/>
            <w:r>
              <w:rPr>
                <w:rFonts w:ascii="Times New Roman" w:hAnsi="Times New Roman" w:eastAsia="宋体"/>
                <w:b w:val="0"/>
                <w:sz w:val="20"/>
              </w:rPr>
              <w:t>300</w:t>
            </w:r>
          </w:p>
        </w:tc>
        <w:tc>
          <w:tcPr>
            <w:tcW w:type="dxa" w:w="1440"/>
          </w:tcPr>
          <w:p>
            <w:pPr>
              <w:jc w:val="center"/>
            </w:pPr>
            <w:r/>
            <w:r>
              <w:rPr>
                <w:rFonts w:ascii="Times New Roman" w:hAnsi="Times New Roman" w:eastAsia="宋体"/>
                <w:b w:val="0"/>
                <w:sz w:val="20"/>
              </w:rPr>
              <w:t>56.79</w:t>
            </w:r>
          </w:p>
        </w:tc>
        <w:tc>
          <w:tcPr>
            <w:tcW w:type="dxa" w:w="1440"/>
          </w:tcPr>
          <w:p>
            <w:pPr>
              <w:jc w:val="center"/>
            </w:pPr>
            <w:r/>
            <w:r>
              <w:rPr>
                <w:rFonts w:ascii="Times New Roman" w:hAnsi="Times New Roman" w:eastAsia="宋体"/>
                <w:b w:val="0"/>
                <w:sz w:val="20"/>
              </w:rPr>
              <w:t>89.98</w:t>
            </w:r>
          </w:p>
        </w:tc>
        <w:tc>
          <w:tcPr>
            <w:tcW w:type="dxa" w:w="1440"/>
          </w:tcPr>
          <w:p>
            <w:pPr>
              <w:jc w:val="center"/>
            </w:pPr>
            <w:r/>
            <w:r>
              <w:rPr>
                <w:rFonts w:ascii="Times New Roman" w:hAnsi="Times New Roman" w:eastAsia="宋体"/>
                <w:b w:val="0"/>
                <w:sz w:val="20"/>
              </w:rPr>
              <w:t>0.00%</w:t>
            </w:r>
          </w:p>
        </w:tc>
      </w:tr>
      <w:tr>
        <w:tc>
          <w:tcPr>
            <w:tcW w:type="dxa" w:w="1440"/>
          </w:tcPr>
          <w:p>
            <w:pPr>
              <w:jc w:val="center"/>
            </w:pPr>
            <w:r/>
            <w:r>
              <w:rPr>
                <w:rFonts w:ascii="Times New Roman" w:hAnsi="Times New Roman" w:eastAsia="宋体"/>
                <w:b w:val="0"/>
                <w:sz w:val="20"/>
              </w:rPr>
              <w:t>商品查询接口</w:t>
            </w:r>
          </w:p>
        </w:tc>
        <w:tc>
          <w:tcPr>
            <w:tcW w:type="dxa" w:w="1440"/>
          </w:tcPr>
          <w:p>
            <w:pPr>
              <w:jc w:val="center"/>
            </w:pPr>
            <w:r/>
            <w:r>
              <w:rPr>
                <w:rFonts w:ascii="Times New Roman" w:hAnsi="Times New Roman" w:eastAsia="宋体"/>
                <w:b w:val="0"/>
                <w:sz w:val="20"/>
              </w:rPr>
              <w:t>50</w:t>
            </w:r>
          </w:p>
        </w:tc>
        <w:tc>
          <w:tcPr>
            <w:tcW w:type="dxa" w:w="1440"/>
          </w:tcPr>
          <w:p>
            <w:pPr>
              <w:jc w:val="center"/>
            </w:pPr>
            <w:r/>
            <w:r>
              <w:rPr>
                <w:rFonts w:ascii="Times New Roman" w:hAnsi="Times New Roman" w:eastAsia="宋体"/>
                <w:b w:val="0"/>
                <w:sz w:val="20"/>
              </w:rPr>
              <w:t>500</w:t>
            </w:r>
          </w:p>
        </w:tc>
        <w:tc>
          <w:tcPr>
            <w:tcW w:type="dxa" w:w="1440"/>
          </w:tcPr>
          <w:p>
            <w:pPr>
              <w:jc w:val="center"/>
            </w:pPr>
            <w:r/>
            <w:r>
              <w:rPr>
                <w:rFonts w:ascii="Times New Roman" w:hAnsi="Times New Roman" w:eastAsia="宋体"/>
                <w:b w:val="0"/>
                <w:sz w:val="20"/>
              </w:rPr>
              <w:t>76.47</w:t>
            </w:r>
          </w:p>
        </w:tc>
        <w:tc>
          <w:tcPr>
            <w:tcW w:type="dxa" w:w="1440"/>
          </w:tcPr>
          <w:p>
            <w:pPr>
              <w:jc w:val="center"/>
            </w:pPr>
            <w:r/>
            <w:r>
              <w:rPr>
                <w:rFonts w:ascii="Times New Roman" w:hAnsi="Times New Roman" w:eastAsia="宋体"/>
                <w:b w:val="0"/>
                <w:sz w:val="20"/>
              </w:rPr>
              <w:t>131.53</w:t>
            </w:r>
          </w:p>
        </w:tc>
        <w:tc>
          <w:tcPr>
            <w:tcW w:type="dxa" w:w="1440"/>
          </w:tcPr>
          <w:p>
            <w:pPr>
              <w:jc w:val="center"/>
            </w:pPr>
            <w:r/>
            <w:r>
              <w:rPr>
                <w:rFonts w:ascii="Times New Roman" w:hAnsi="Times New Roman" w:eastAsia="宋体"/>
                <w:b w:val="0"/>
                <w:sz w:val="20"/>
              </w:rPr>
              <w:t>0.00%</w:t>
            </w:r>
          </w:p>
        </w:tc>
      </w:tr>
      <w:tr>
        <w:tc>
          <w:tcPr>
            <w:tcW w:type="dxa" w:w="1440"/>
          </w:tcPr>
          <w:p>
            <w:pPr>
              <w:jc w:val="center"/>
            </w:pPr>
            <w:r/>
            <w:r>
              <w:rPr>
                <w:rFonts w:ascii="Times New Roman" w:hAnsi="Times New Roman" w:eastAsia="宋体"/>
                <w:b w:val="0"/>
                <w:sz w:val="20"/>
              </w:rPr>
              <w:t>订单提交接口</w:t>
            </w:r>
          </w:p>
        </w:tc>
        <w:tc>
          <w:tcPr>
            <w:tcW w:type="dxa" w:w="1440"/>
          </w:tcPr>
          <w:p>
            <w:pPr>
              <w:jc w:val="center"/>
            </w:pPr>
            <w:r/>
            <w:r>
              <w:rPr>
                <w:rFonts w:ascii="Times New Roman" w:hAnsi="Times New Roman" w:eastAsia="宋体"/>
                <w:b w:val="0"/>
                <w:sz w:val="20"/>
              </w:rPr>
              <w:t>10</w:t>
            </w:r>
          </w:p>
        </w:tc>
        <w:tc>
          <w:tcPr>
            <w:tcW w:type="dxa" w:w="1440"/>
          </w:tcPr>
          <w:p>
            <w:pPr>
              <w:jc w:val="center"/>
            </w:pPr>
            <w:r/>
            <w:r>
              <w:rPr>
                <w:rFonts w:ascii="Times New Roman" w:hAnsi="Times New Roman" w:eastAsia="宋体"/>
                <w:b w:val="0"/>
                <w:sz w:val="20"/>
              </w:rPr>
              <w:t>100</w:t>
            </w:r>
          </w:p>
        </w:tc>
        <w:tc>
          <w:tcPr>
            <w:tcW w:type="dxa" w:w="1440"/>
          </w:tcPr>
          <w:p>
            <w:pPr>
              <w:jc w:val="center"/>
            </w:pPr>
            <w:r/>
            <w:r>
              <w:rPr>
                <w:rFonts w:ascii="Times New Roman" w:hAnsi="Times New Roman" w:eastAsia="宋体"/>
                <w:b w:val="0"/>
                <w:sz w:val="20"/>
              </w:rPr>
              <w:t>29.35</w:t>
            </w:r>
          </w:p>
        </w:tc>
        <w:tc>
          <w:tcPr>
            <w:tcW w:type="dxa" w:w="1440"/>
          </w:tcPr>
          <w:p>
            <w:pPr>
              <w:jc w:val="center"/>
            </w:pPr>
            <w:r/>
            <w:r>
              <w:rPr>
                <w:rFonts w:ascii="Times New Roman" w:hAnsi="Times New Roman" w:eastAsia="宋体"/>
                <w:b w:val="0"/>
                <w:sz w:val="20"/>
              </w:rPr>
              <w:t>60.79</w:t>
            </w:r>
          </w:p>
        </w:tc>
        <w:tc>
          <w:tcPr>
            <w:tcW w:type="dxa" w:w="1440"/>
          </w:tcPr>
          <w:p>
            <w:pPr>
              <w:jc w:val="center"/>
            </w:pPr>
            <w:r/>
            <w:r>
              <w:rPr>
                <w:rFonts w:ascii="Times New Roman" w:hAnsi="Times New Roman" w:eastAsia="宋体"/>
                <w:b w:val="0"/>
                <w:sz w:val="20"/>
              </w:rPr>
              <w:t>0.00%</w:t>
            </w:r>
          </w:p>
        </w:tc>
      </w:tr>
      <w:tr>
        <w:tc>
          <w:tcPr>
            <w:tcW w:type="dxa" w:w="1440"/>
          </w:tcPr>
          <w:p>
            <w:pPr>
              <w:jc w:val="center"/>
            </w:pPr>
            <w:r/>
            <w:r>
              <w:rPr>
                <w:rFonts w:ascii="Times New Roman" w:hAnsi="Times New Roman" w:eastAsia="宋体"/>
                <w:b w:val="0"/>
                <w:sz w:val="20"/>
              </w:rPr>
              <w:t>订单提交接口</w:t>
            </w:r>
          </w:p>
        </w:tc>
        <w:tc>
          <w:tcPr>
            <w:tcW w:type="dxa" w:w="1440"/>
          </w:tcPr>
          <w:p>
            <w:pPr>
              <w:jc w:val="center"/>
            </w:pPr>
            <w:r/>
            <w:r>
              <w:rPr>
                <w:rFonts w:ascii="Times New Roman" w:hAnsi="Times New Roman" w:eastAsia="宋体"/>
                <w:b w:val="0"/>
                <w:sz w:val="20"/>
              </w:rPr>
              <w:t>30</w:t>
            </w:r>
          </w:p>
        </w:tc>
        <w:tc>
          <w:tcPr>
            <w:tcW w:type="dxa" w:w="1440"/>
          </w:tcPr>
          <w:p>
            <w:pPr>
              <w:jc w:val="center"/>
            </w:pPr>
            <w:r/>
            <w:r>
              <w:rPr>
                <w:rFonts w:ascii="Times New Roman" w:hAnsi="Times New Roman" w:eastAsia="宋体"/>
                <w:b w:val="0"/>
                <w:sz w:val="20"/>
              </w:rPr>
              <w:t>300</w:t>
            </w:r>
          </w:p>
        </w:tc>
        <w:tc>
          <w:tcPr>
            <w:tcW w:type="dxa" w:w="1440"/>
          </w:tcPr>
          <w:p>
            <w:pPr>
              <w:jc w:val="center"/>
            </w:pPr>
            <w:r/>
            <w:r>
              <w:rPr>
                <w:rFonts w:ascii="Times New Roman" w:hAnsi="Times New Roman" w:eastAsia="宋体"/>
                <w:b w:val="0"/>
                <w:sz w:val="20"/>
              </w:rPr>
              <w:t>56.06</w:t>
            </w:r>
          </w:p>
        </w:tc>
        <w:tc>
          <w:tcPr>
            <w:tcW w:type="dxa" w:w="1440"/>
          </w:tcPr>
          <w:p>
            <w:pPr>
              <w:jc w:val="center"/>
            </w:pPr>
            <w:r/>
            <w:r>
              <w:rPr>
                <w:rFonts w:ascii="Times New Roman" w:hAnsi="Times New Roman" w:eastAsia="宋体"/>
                <w:b w:val="0"/>
                <w:sz w:val="20"/>
              </w:rPr>
              <w:t>81.62</w:t>
            </w:r>
          </w:p>
        </w:tc>
        <w:tc>
          <w:tcPr>
            <w:tcW w:type="dxa" w:w="1440"/>
          </w:tcPr>
          <w:p>
            <w:pPr>
              <w:jc w:val="center"/>
            </w:pPr>
            <w:r/>
            <w:r>
              <w:rPr>
                <w:rFonts w:ascii="Times New Roman" w:hAnsi="Times New Roman" w:eastAsia="宋体"/>
                <w:b w:val="0"/>
                <w:sz w:val="20"/>
              </w:rPr>
              <w:t>0.00%</w:t>
            </w:r>
          </w:p>
        </w:tc>
      </w:tr>
      <w:tr>
        <w:tc>
          <w:tcPr>
            <w:tcW w:type="dxa" w:w="1440"/>
          </w:tcPr>
          <w:p>
            <w:pPr>
              <w:jc w:val="center"/>
            </w:pPr>
            <w:r/>
            <w:r>
              <w:rPr>
                <w:rFonts w:ascii="Times New Roman" w:hAnsi="Times New Roman" w:eastAsia="宋体"/>
                <w:b w:val="0"/>
                <w:sz w:val="20"/>
              </w:rPr>
              <w:t>订单提交接口</w:t>
            </w:r>
          </w:p>
        </w:tc>
        <w:tc>
          <w:tcPr>
            <w:tcW w:type="dxa" w:w="1440"/>
          </w:tcPr>
          <w:p>
            <w:pPr>
              <w:jc w:val="center"/>
            </w:pPr>
            <w:r/>
            <w:r>
              <w:rPr>
                <w:rFonts w:ascii="Times New Roman" w:hAnsi="Times New Roman" w:eastAsia="宋体"/>
                <w:b w:val="0"/>
                <w:sz w:val="20"/>
              </w:rPr>
              <w:t>50</w:t>
            </w:r>
          </w:p>
        </w:tc>
        <w:tc>
          <w:tcPr>
            <w:tcW w:type="dxa" w:w="1440"/>
          </w:tcPr>
          <w:p>
            <w:pPr>
              <w:jc w:val="center"/>
            </w:pPr>
            <w:r/>
            <w:r>
              <w:rPr>
                <w:rFonts w:ascii="Times New Roman" w:hAnsi="Times New Roman" w:eastAsia="宋体"/>
                <w:b w:val="0"/>
                <w:sz w:val="20"/>
              </w:rPr>
              <w:t>500</w:t>
            </w:r>
          </w:p>
        </w:tc>
        <w:tc>
          <w:tcPr>
            <w:tcW w:type="dxa" w:w="1440"/>
          </w:tcPr>
          <w:p>
            <w:pPr>
              <w:jc w:val="center"/>
            </w:pPr>
            <w:r/>
            <w:r>
              <w:rPr>
                <w:rFonts w:ascii="Times New Roman" w:hAnsi="Times New Roman" w:eastAsia="宋体"/>
                <w:b w:val="0"/>
                <w:sz w:val="20"/>
              </w:rPr>
              <w:t>80.77</w:t>
            </w:r>
          </w:p>
        </w:tc>
        <w:tc>
          <w:tcPr>
            <w:tcW w:type="dxa" w:w="1440"/>
          </w:tcPr>
          <w:p>
            <w:pPr>
              <w:jc w:val="center"/>
            </w:pPr>
            <w:r/>
            <w:r>
              <w:rPr>
                <w:rFonts w:ascii="Times New Roman" w:hAnsi="Times New Roman" w:eastAsia="宋体"/>
                <w:b w:val="0"/>
                <w:sz w:val="20"/>
              </w:rPr>
              <w:t>136.35</w:t>
            </w:r>
          </w:p>
        </w:tc>
        <w:tc>
          <w:tcPr>
            <w:tcW w:type="dxa" w:w="1440"/>
          </w:tcPr>
          <w:p>
            <w:pPr>
              <w:jc w:val="center"/>
            </w:pPr>
            <w:r/>
            <w:r>
              <w:rPr>
                <w:rFonts w:ascii="Times New Roman" w:hAnsi="Times New Roman" w:eastAsia="宋体"/>
                <w:b w:val="0"/>
                <w:sz w:val="20"/>
              </w:rPr>
              <w:t>0.00%</w:t>
            </w:r>
          </w:p>
        </w:tc>
      </w:tr>
      <w:tr>
        <w:tc>
          <w:tcPr>
            <w:tcW w:type="dxa" w:w="1440"/>
          </w:tcPr>
          <w:p>
            <w:pPr>
              <w:jc w:val="center"/>
            </w:pPr>
            <w:r/>
            <w:r>
              <w:rPr>
                <w:rFonts w:ascii="Times New Roman" w:hAnsi="Times New Roman" w:eastAsia="宋体"/>
                <w:b w:val="0"/>
                <w:sz w:val="20"/>
              </w:rPr>
              <w:t>推荐接口</w:t>
            </w:r>
          </w:p>
        </w:tc>
        <w:tc>
          <w:tcPr>
            <w:tcW w:type="dxa" w:w="1440"/>
          </w:tcPr>
          <w:p>
            <w:pPr>
              <w:jc w:val="center"/>
            </w:pPr>
            <w:r/>
            <w:r>
              <w:rPr>
                <w:rFonts w:ascii="Times New Roman" w:hAnsi="Times New Roman" w:eastAsia="宋体"/>
                <w:b w:val="0"/>
                <w:sz w:val="20"/>
              </w:rPr>
              <w:t>10</w:t>
            </w:r>
          </w:p>
        </w:tc>
        <w:tc>
          <w:tcPr>
            <w:tcW w:type="dxa" w:w="1440"/>
          </w:tcPr>
          <w:p>
            <w:pPr>
              <w:jc w:val="center"/>
            </w:pPr>
            <w:r/>
            <w:r>
              <w:rPr>
                <w:rFonts w:ascii="Times New Roman" w:hAnsi="Times New Roman" w:eastAsia="宋体"/>
                <w:b w:val="0"/>
                <w:sz w:val="20"/>
              </w:rPr>
              <w:t>100</w:t>
            </w:r>
          </w:p>
        </w:tc>
        <w:tc>
          <w:tcPr>
            <w:tcW w:type="dxa" w:w="1440"/>
          </w:tcPr>
          <w:p>
            <w:pPr>
              <w:jc w:val="center"/>
            </w:pPr>
            <w:r/>
            <w:r>
              <w:rPr>
                <w:rFonts w:ascii="Times New Roman" w:hAnsi="Times New Roman" w:eastAsia="宋体"/>
                <w:b w:val="0"/>
                <w:sz w:val="20"/>
              </w:rPr>
              <w:t>75.79</w:t>
            </w:r>
          </w:p>
        </w:tc>
        <w:tc>
          <w:tcPr>
            <w:tcW w:type="dxa" w:w="1440"/>
          </w:tcPr>
          <w:p>
            <w:pPr>
              <w:jc w:val="center"/>
            </w:pPr>
            <w:r/>
            <w:r>
              <w:rPr>
                <w:rFonts w:ascii="Times New Roman" w:hAnsi="Times New Roman" w:eastAsia="宋体"/>
                <w:b w:val="0"/>
                <w:sz w:val="20"/>
              </w:rPr>
              <w:t>100.74</w:t>
            </w:r>
          </w:p>
        </w:tc>
        <w:tc>
          <w:tcPr>
            <w:tcW w:type="dxa" w:w="1440"/>
          </w:tcPr>
          <w:p>
            <w:pPr>
              <w:jc w:val="center"/>
            </w:pPr>
            <w:r/>
            <w:r>
              <w:rPr>
                <w:rFonts w:ascii="Times New Roman" w:hAnsi="Times New Roman" w:eastAsia="宋体"/>
                <w:b w:val="0"/>
                <w:sz w:val="20"/>
              </w:rPr>
              <w:t>0.00%</w:t>
            </w:r>
          </w:p>
        </w:tc>
      </w:tr>
      <w:tr>
        <w:tc>
          <w:tcPr>
            <w:tcW w:type="dxa" w:w="1440"/>
          </w:tcPr>
          <w:p>
            <w:pPr>
              <w:jc w:val="center"/>
            </w:pPr>
            <w:r/>
            <w:r>
              <w:rPr>
                <w:rFonts w:ascii="Times New Roman" w:hAnsi="Times New Roman" w:eastAsia="宋体"/>
                <w:b w:val="0"/>
                <w:sz w:val="20"/>
              </w:rPr>
              <w:t>推荐接口</w:t>
            </w:r>
          </w:p>
        </w:tc>
        <w:tc>
          <w:tcPr>
            <w:tcW w:type="dxa" w:w="1440"/>
          </w:tcPr>
          <w:p>
            <w:pPr>
              <w:jc w:val="center"/>
            </w:pPr>
            <w:r/>
            <w:r>
              <w:rPr>
                <w:rFonts w:ascii="Times New Roman" w:hAnsi="Times New Roman" w:eastAsia="宋体"/>
                <w:b w:val="0"/>
                <w:sz w:val="20"/>
              </w:rPr>
              <w:t>30</w:t>
            </w:r>
          </w:p>
        </w:tc>
        <w:tc>
          <w:tcPr>
            <w:tcW w:type="dxa" w:w="1440"/>
          </w:tcPr>
          <w:p>
            <w:pPr>
              <w:jc w:val="center"/>
            </w:pPr>
            <w:r/>
            <w:r>
              <w:rPr>
                <w:rFonts w:ascii="Times New Roman" w:hAnsi="Times New Roman" w:eastAsia="宋体"/>
                <w:b w:val="0"/>
                <w:sz w:val="20"/>
              </w:rPr>
              <w:t>300</w:t>
            </w:r>
          </w:p>
        </w:tc>
        <w:tc>
          <w:tcPr>
            <w:tcW w:type="dxa" w:w="1440"/>
          </w:tcPr>
          <w:p>
            <w:pPr>
              <w:jc w:val="center"/>
            </w:pPr>
            <w:r/>
            <w:r>
              <w:rPr>
                <w:rFonts w:ascii="Times New Roman" w:hAnsi="Times New Roman" w:eastAsia="宋体"/>
                <w:b w:val="0"/>
                <w:sz w:val="20"/>
              </w:rPr>
              <w:t>191.53</w:t>
            </w:r>
          </w:p>
        </w:tc>
        <w:tc>
          <w:tcPr>
            <w:tcW w:type="dxa" w:w="1440"/>
          </w:tcPr>
          <w:p>
            <w:pPr>
              <w:jc w:val="center"/>
            </w:pPr>
            <w:r/>
            <w:r>
              <w:rPr>
                <w:rFonts w:ascii="Times New Roman" w:hAnsi="Times New Roman" w:eastAsia="宋体"/>
                <w:b w:val="0"/>
                <w:sz w:val="20"/>
              </w:rPr>
              <w:t>250.03</w:t>
            </w:r>
          </w:p>
        </w:tc>
        <w:tc>
          <w:tcPr>
            <w:tcW w:type="dxa" w:w="1440"/>
          </w:tcPr>
          <w:p>
            <w:pPr>
              <w:jc w:val="center"/>
            </w:pPr>
            <w:r/>
            <w:r>
              <w:rPr>
                <w:rFonts w:ascii="Times New Roman" w:hAnsi="Times New Roman" w:eastAsia="宋体"/>
                <w:b w:val="0"/>
                <w:sz w:val="20"/>
              </w:rPr>
              <w:t>0.00%</w:t>
            </w:r>
          </w:p>
        </w:tc>
      </w:tr>
      <w:tr>
        <w:tc>
          <w:tcPr>
            <w:tcW w:type="dxa" w:w="1440"/>
          </w:tcPr>
          <w:p>
            <w:pPr>
              <w:jc w:val="center"/>
            </w:pPr>
            <w:r/>
            <w:r>
              <w:rPr>
                <w:rFonts w:ascii="Times New Roman" w:hAnsi="Times New Roman" w:eastAsia="宋体"/>
                <w:b w:val="0"/>
                <w:sz w:val="20"/>
              </w:rPr>
              <w:t>推荐接口</w:t>
            </w:r>
          </w:p>
        </w:tc>
        <w:tc>
          <w:tcPr>
            <w:tcW w:type="dxa" w:w="1440"/>
          </w:tcPr>
          <w:p>
            <w:pPr>
              <w:jc w:val="center"/>
            </w:pPr>
            <w:r/>
            <w:r>
              <w:rPr>
                <w:rFonts w:ascii="Times New Roman" w:hAnsi="Times New Roman" w:eastAsia="宋体"/>
                <w:b w:val="0"/>
                <w:sz w:val="20"/>
              </w:rPr>
              <w:t>50</w:t>
            </w:r>
          </w:p>
        </w:tc>
        <w:tc>
          <w:tcPr>
            <w:tcW w:type="dxa" w:w="1440"/>
          </w:tcPr>
          <w:p>
            <w:pPr>
              <w:jc w:val="center"/>
            </w:pPr>
            <w:r/>
            <w:r>
              <w:rPr>
                <w:rFonts w:ascii="Times New Roman" w:hAnsi="Times New Roman" w:eastAsia="宋体"/>
                <w:b w:val="0"/>
                <w:sz w:val="20"/>
              </w:rPr>
              <w:t>500</w:t>
            </w:r>
          </w:p>
        </w:tc>
        <w:tc>
          <w:tcPr>
            <w:tcW w:type="dxa" w:w="1440"/>
          </w:tcPr>
          <w:p>
            <w:pPr>
              <w:jc w:val="center"/>
            </w:pPr>
            <w:r/>
            <w:r>
              <w:rPr>
                <w:rFonts w:ascii="Times New Roman" w:hAnsi="Times New Roman" w:eastAsia="宋体"/>
                <w:b w:val="0"/>
                <w:sz w:val="20"/>
              </w:rPr>
              <w:t>326.22</w:t>
            </w:r>
          </w:p>
        </w:tc>
        <w:tc>
          <w:tcPr>
            <w:tcW w:type="dxa" w:w="1440"/>
          </w:tcPr>
          <w:p>
            <w:pPr>
              <w:jc w:val="center"/>
            </w:pPr>
            <w:r/>
            <w:r>
              <w:rPr>
                <w:rFonts w:ascii="Times New Roman" w:hAnsi="Times New Roman" w:eastAsia="宋体"/>
                <w:b w:val="0"/>
                <w:sz w:val="20"/>
              </w:rPr>
              <w:t>494.65</w:t>
            </w:r>
          </w:p>
        </w:tc>
        <w:tc>
          <w:tcPr>
            <w:tcW w:type="dxa" w:w="1440"/>
          </w:tcPr>
          <w:p>
            <w:pPr>
              <w:jc w:val="center"/>
            </w:pPr>
            <w:r/>
            <w:r>
              <w:rPr>
                <w:rFonts w:ascii="Times New Roman" w:hAnsi="Times New Roman" w:eastAsia="宋体"/>
                <w:b w:val="0"/>
                <w:sz w:val="20"/>
              </w:rPr>
              <w:t>0.00%</w:t>
            </w:r>
          </w:p>
        </w:tc>
      </w:tr>
    </w:tbl>
    <w:p>
      <w:pPr>
        <w:spacing w:before="240" w:after="120"/>
        <w:jc w:val="both"/>
      </w:pPr>
      <w:r>
        <w:rPr>
          <w:rFonts w:ascii="Times New Roman" w:hAnsi="Times New Roman" w:eastAsia="宋体"/>
          <w:b w:val="0"/>
          <w:sz w:val="20"/>
        </w:rPr>
        <w:t>如表4-x所示，在并发用户数分别为10、30和50的条件下，商品查询接口平均响应时间由29.67 ms上升至76.47 ms，95%响应时间由38.36 ms上升至131.53 ms，错误率最高为0.00%；推荐接口平均响应时间由75.79 ms上升至326.22 ms，95%响应时间由100.74 ms上升至494.65 ms，错误率最高为0.00%。上述结果说明商品查询接口与推荐接口在当前测试规模下均能够稳定返回结果，且随着并发增加，推荐接口的耗时增长相对更明显。</w:t>
      </w:r>
    </w:p>
    <w:p>
      <w:pPr>
        <w:spacing w:before="0" w:after="0"/>
        <w:jc w:val="both"/>
      </w:pPr>
      <w:r>
        <w:rPr>
          <w:rFonts w:ascii="Times New Roman" w:hAnsi="Times New Roman" w:eastAsia="宋体"/>
          <w:b w:val="0"/>
          <w:sz w:val="20"/>
        </w:rPr>
        <w:t>订单提交接口在本轮测试中表现稳定。在并发用户数分别为10、30和50的条件下，其平均响应时间介于29.35 ms至80.77 ms之间，95%响应时间介于60.79 ms至136.35 ms之间，错误率最高为0.00%。说明在优化订单号生成策略后，订单写入链路已能够较好支撑当前中低并发场景下的提交请求。</w:t>
      </w:r>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