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400" w:lineRule="exact"/>
        <w:jc w:val="center"/>
      </w:pPr>
      <w:r>
        <w:rPr>
          <w:rFonts w:ascii="Times New Roman" w:hAnsi="Times New Roman" w:eastAsia="黑体"/>
          <w:b/>
          <w:sz w:val="32"/>
        </w:rPr>
        <w:t>图3-3与图3-6修改内容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以下内容仅包含图3-3和图3-6需要替换的图名、图中节点命名建议及正文说明，可直接用于统一数据库章节中“订单购买关系”的表达口径。</w:t>
      </w:r>
    </w:p>
    <w:p>
      <w:pPr>
        <w:spacing w:before="120" w:after="60" w:line="400" w:lineRule="exact"/>
        <w:jc w:val="left"/>
      </w:pPr>
      <w:r>
        <w:rPr>
          <w:rFonts w:ascii="Times New Roman" w:hAnsi="Times New Roman" w:eastAsia="黑体"/>
          <w:b/>
          <w:sz w:val="28"/>
        </w:rPr>
        <w:t>一、图3-3 修改建议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图中节点命名建议：将原图中的“订单主表”“订单明细表”统一替换为“订单购买（订单主表+订单明细表）”。如果图中空间有限，也可以直接写成“订单购买”。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图名建议：图3-3 核心交易模块数据库表关系图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正文说明替换稿：图3-3 主要描述系统核心交易流程中各数据对象之间的关系，包括用户表、收货地址表、商品信息表、购物车表以及订单购买关系等。其中，用户与商品之间通过购物车关系和订单购买关系建立联系，商品信息则与分类信息共同支撑商品展示和交易处理。在系统实际实现中，订单购买关系由订单主表与订单明细表共同支撑，因此该图既反映了交易流程中的主要数据联系，也体现了系统在数据库层面的核心结构。</w:t>
      </w:r>
    </w:p>
    <w:p>
      <w:pPr>
        <w:spacing w:before="120" w:after="60" w:line="400" w:lineRule="exact"/>
        <w:jc w:val="left"/>
      </w:pPr>
      <w:r>
        <w:rPr>
          <w:rFonts w:ascii="Times New Roman" w:hAnsi="Times New Roman" w:eastAsia="黑体"/>
          <w:b/>
          <w:sz w:val="28"/>
        </w:rPr>
        <w:t>二、图3-6 修改建议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图中节点命名建议：将原图中的“订单主表”“订单明细表”统一替换为“订单购买（订单主表+订单明细表）”。如果图中更强调逻辑抽象层，也可以直接写成“订单购买”。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图名建议：图3-6 算法推荐模块数据库表关系图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正文说明替换稿：图3-6 展示了推荐模块所依赖的核心数据对象及其联系，包括用户表、订单购买关系、商品信息表和商品分类表等。推荐模块通过读取用户历史购买记录，构造用户—商品交互关系，并在此基础上计算候选推荐结果。在系统实际实现中，订单购买关系的数据来源由订单主表与订单明细表共同提供，因此该图在逻辑层面上统一表达为“订单购买关系参与推荐计算”，在实现层面上则对应订单主从表结构提供的数据支撑。</w:t>
      </w:r>
    </w:p>
    <w:p>
      <w:pPr>
        <w:spacing w:before="120" w:after="60" w:line="400" w:lineRule="exact"/>
        <w:jc w:val="left"/>
      </w:pPr>
      <w:r>
        <w:rPr>
          <w:rFonts w:ascii="Times New Roman" w:hAnsi="Times New Roman" w:eastAsia="黑体"/>
          <w:b/>
          <w:sz w:val="28"/>
        </w:rPr>
        <w:t>三、统一口径建议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为保证第三章数据库相关内容前后一致，建议全文统一采用以下表达方式：在概念层和逻辑层中使用“订单购买关系”这一表述；在系统实现层中说明该关系由订单主表与订单明细表共同实现；在数据库兼容表示层中，可补充说明该关系通过 order_purchase 视图进行统一组织。这样既能与 E-R 图、关系模式和数据库表设计保持一致，也能与系统当前真实实现相吻合。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