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E43EC" w:rsidRPr="00F66E68" w:rsidRDefault="002B2DCF" w:rsidP="002B2DCF">
      <w:pPr>
        <w:jc w:val="center"/>
        <w:rPr>
          <w:rFonts w:ascii="Times New Roman" w:hAnsi="Times New Roman"/>
          <w:b/>
          <w:bCs/>
          <w:sz w:val="28"/>
          <w:szCs w:val="28"/>
        </w:rPr>
      </w:pPr>
      <w:r w:rsidRPr="00F66E68">
        <w:rPr>
          <w:rFonts w:ascii="Times New Roman" w:hAnsi="Times New Roman"/>
          <w:b/>
          <w:bCs/>
          <w:sz w:val="28"/>
          <w:szCs w:val="28"/>
        </w:rPr>
        <w:t>Strengthening Role o</w:t>
      </w:r>
      <w:r w:rsidR="004609C9" w:rsidRPr="00F66E68">
        <w:rPr>
          <w:rFonts w:ascii="Times New Roman" w:hAnsi="Times New Roman"/>
          <w:b/>
          <w:bCs/>
          <w:sz w:val="28"/>
          <w:szCs w:val="28"/>
        </w:rPr>
        <w:t>f</w:t>
      </w:r>
      <w:r w:rsidRPr="00F66E68">
        <w:rPr>
          <w:rFonts w:ascii="Times New Roman" w:hAnsi="Times New Roman"/>
          <w:b/>
          <w:bCs/>
          <w:sz w:val="28"/>
          <w:szCs w:val="28"/>
        </w:rPr>
        <w:t xml:space="preserve"> Nitrogen PM</w:t>
      </w:r>
      <w:r w:rsidRPr="00F66E68">
        <w:rPr>
          <w:rFonts w:ascii="Times New Roman" w:hAnsi="Times New Roman"/>
          <w:b/>
          <w:bCs/>
          <w:sz w:val="28"/>
          <w:szCs w:val="28"/>
          <w:vertAlign w:val="subscript"/>
        </w:rPr>
        <w:t>2.5</w:t>
      </w:r>
      <w:r w:rsidRPr="00F66E68">
        <w:rPr>
          <w:rFonts w:ascii="Times New Roman" w:hAnsi="Times New Roman"/>
          <w:b/>
          <w:bCs/>
          <w:sz w:val="28"/>
          <w:szCs w:val="28"/>
        </w:rPr>
        <w:t xml:space="preserve"> composition in the PRD Region</w:t>
      </w:r>
    </w:p>
    <w:p w:rsidR="002B2DCF" w:rsidRPr="002B2DCF" w:rsidRDefault="002B2DCF" w:rsidP="002B2DCF">
      <w:pPr>
        <w:jc w:val="left"/>
        <w:rPr>
          <w:rFonts w:ascii="Times New Roman" w:hAnsi="Times New Roman"/>
          <w:sz w:val="24"/>
        </w:rPr>
      </w:pPr>
    </w:p>
    <w:p w:rsidR="002B2DCF" w:rsidRDefault="002B2DCF" w:rsidP="002B2DCF">
      <w:pPr>
        <w:jc w:val="left"/>
        <w:rPr>
          <w:rFonts w:ascii="Times New Roman" w:hAnsi="Times New Roman"/>
          <w:b/>
          <w:bCs/>
          <w:sz w:val="24"/>
        </w:rPr>
      </w:pPr>
      <w:r w:rsidRPr="002B2DCF">
        <w:rPr>
          <w:rFonts w:ascii="Times New Roman" w:hAnsi="Times New Roman"/>
          <w:b/>
          <w:bCs/>
          <w:sz w:val="24"/>
        </w:rPr>
        <w:t>Abstract</w:t>
      </w:r>
    </w:p>
    <w:p w:rsidR="00707B59" w:rsidRPr="002B2DCF" w:rsidRDefault="00707B59" w:rsidP="002B2DCF">
      <w:pPr>
        <w:jc w:val="left"/>
        <w:rPr>
          <w:rFonts w:ascii="Times New Roman" w:hAnsi="Times New Roman"/>
          <w:b/>
          <w:bCs/>
          <w:sz w:val="24"/>
        </w:rPr>
      </w:pPr>
    </w:p>
    <w:p w:rsidR="00707B59" w:rsidRDefault="002B2DCF" w:rsidP="00707B59">
      <w:pPr>
        <w:rPr>
          <w:rFonts w:ascii="Times New Roman" w:hAnsi="Times New Roman"/>
          <w:sz w:val="24"/>
        </w:rPr>
      </w:pPr>
      <w:r w:rsidRPr="002B2DCF">
        <w:rPr>
          <w:rFonts w:ascii="Times New Roman" w:hAnsi="Times New Roman"/>
          <w:sz w:val="24"/>
        </w:rPr>
        <w:t xml:space="preserve">This study aims to investigate the correlation between nitrogen deposition change and PM2.5 composition in the Pearl River Delta, with consideration of changes from various emission sources. Observation data used are from the NNDMN network, MME observation sites, and </w:t>
      </w:r>
      <w:r w:rsidR="00781B1F">
        <w:rPr>
          <w:rFonts w:ascii="Times New Roman" w:hAnsi="Times New Roman"/>
          <w:sz w:val="24"/>
        </w:rPr>
        <w:t xml:space="preserve">ground observation data from Prof. </w:t>
      </w:r>
      <w:proofErr w:type="spellStart"/>
      <w:r w:rsidR="00781B1F">
        <w:rPr>
          <w:rFonts w:ascii="Times New Roman" w:hAnsi="Times New Roman"/>
          <w:sz w:val="24"/>
        </w:rPr>
        <w:t>Jianzhen</w:t>
      </w:r>
      <w:proofErr w:type="spellEnd"/>
      <w:r w:rsidR="00781B1F">
        <w:rPr>
          <w:rFonts w:ascii="Times New Roman" w:hAnsi="Times New Roman"/>
          <w:sz w:val="24"/>
        </w:rPr>
        <w:t xml:space="preserve"> Y</w:t>
      </w:r>
      <w:r w:rsidR="00781B1F" w:rsidRPr="00707B59">
        <w:rPr>
          <w:rFonts w:ascii="Times New Roman" w:hAnsi="Times New Roman"/>
          <w:sz w:val="24"/>
        </w:rPr>
        <w:t xml:space="preserve">u. </w:t>
      </w:r>
      <w:r w:rsidR="00707B59" w:rsidRPr="00707B59">
        <w:rPr>
          <w:rFonts w:ascii="Times New Roman" w:hAnsi="Times New Roman"/>
          <w:sz w:val="24"/>
        </w:rPr>
        <w:t xml:space="preserve">From 2010 to 2020, atmospheric NO₂ declined by ~0.21 </w:t>
      </w:r>
      <w:proofErr w:type="spellStart"/>
      <w:r w:rsidR="00707B59" w:rsidRPr="00707B59">
        <w:rPr>
          <w:rFonts w:ascii="Times New Roman" w:hAnsi="Times New Roman"/>
          <w:sz w:val="24"/>
        </w:rPr>
        <w:t>μg</w:t>
      </w:r>
      <w:proofErr w:type="spellEnd"/>
      <w:r w:rsidR="00707B59" w:rsidRPr="00707B59">
        <w:rPr>
          <w:rFonts w:ascii="Times New Roman" w:hAnsi="Times New Roman"/>
          <w:sz w:val="24"/>
        </w:rPr>
        <w:t xml:space="preserve"> N m⁻³ yr⁻¹, ammonia (NH₃) and particulate ammonium (NH₄⁺) concentrations increased, driven by unregulated agricultural and non-agricultural emissions. Consequently, the reduced nitrogen (NHₓ) fraction in total nitrogen deposition surged from 33% to 50%. This shift has sustained nitrate aerosol formation despite NOₓ reductions, altering PM2.5 composition where sulfate now declines twice as fast as nitrate. </w:t>
      </w:r>
      <w:r w:rsidR="00707B59">
        <w:rPr>
          <w:rFonts w:ascii="Times New Roman" w:hAnsi="Times New Roman"/>
          <w:sz w:val="24"/>
        </w:rPr>
        <w:t>Despite the great disagreement between the observation data and the modeled quantity, the model did show clear seasonal variations and annual trend.</w:t>
      </w:r>
    </w:p>
    <w:p w:rsidR="00707B59" w:rsidRDefault="00707B59" w:rsidP="00707B59">
      <w:pPr>
        <w:rPr>
          <w:rFonts w:ascii="Times New Roman" w:hAnsi="Times New Roman"/>
          <w:sz w:val="24"/>
        </w:rPr>
      </w:pPr>
    </w:p>
    <w:p w:rsidR="00707B59" w:rsidRPr="000E6210" w:rsidRDefault="00707B59" w:rsidP="00707B59">
      <w:pPr>
        <w:rPr>
          <w:rFonts w:ascii="Times New Roman" w:hAnsi="Times New Roman"/>
          <w:b/>
          <w:bCs/>
          <w:sz w:val="24"/>
        </w:rPr>
      </w:pPr>
      <w:r w:rsidRPr="000E6210">
        <w:rPr>
          <w:rFonts w:ascii="Times New Roman" w:hAnsi="Times New Roman"/>
          <w:b/>
          <w:bCs/>
          <w:sz w:val="24"/>
        </w:rPr>
        <w:t>Introduction</w:t>
      </w:r>
    </w:p>
    <w:p w:rsidR="00707B59" w:rsidRDefault="00707B59" w:rsidP="00707B59"/>
    <w:p w:rsidR="00707B59" w:rsidRDefault="00707B59" w:rsidP="00707B59">
      <w:pPr>
        <w:rPr>
          <w:rFonts w:ascii="Times New Roman" w:hAnsi="Times New Roman"/>
          <w:color w:val="1D1C1D"/>
          <w:sz w:val="24"/>
          <w:shd w:val="clear" w:color="auto" w:fill="FFFFFF"/>
        </w:rPr>
      </w:pPr>
      <w:r>
        <w:rPr>
          <w:rFonts w:ascii="Times New Roman" w:hAnsi="Times New Roman"/>
          <w:sz w:val="24"/>
        </w:rPr>
        <w:t>Fine particulate matter (PM</w:t>
      </w:r>
      <w:r w:rsidRPr="00707B59">
        <w:rPr>
          <w:rFonts w:ascii="Times New Roman" w:hAnsi="Times New Roman"/>
          <w:sz w:val="24"/>
          <w:vertAlign w:val="subscript"/>
        </w:rPr>
        <w:t>2.5</w:t>
      </w:r>
      <w:r>
        <w:rPr>
          <w:rFonts w:ascii="Times New Roman" w:hAnsi="Times New Roman"/>
          <w:sz w:val="24"/>
        </w:rPr>
        <w:t xml:space="preserve">) continues to be the dominant air-quality concerns in China despite major emission reductions in the past years (Xiao et al, 2020). </w:t>
      </w:r>
      <w:r>
        <w:rPr>
          <w:rFonts w:ascii="Times New Roman" w:hAnsi="Times New Roman"/>
          <w:color w:val="1D1C1D"/>
          <w:sz w:val="24"/>
          <w:shd w:val="clear" w:color="auto" w:fill="FFFFFF"/>
        </w:rPr>
        <w:t>Studies had proved that particulate matter is related to premature deaths, cardiovascular diseases, and respiratory diseases, the reduction of PM2.5 concentrations can lead to the reduction of these diseases (Zhao et al., 2024). It is now clear that air quality is closely related to human activities, and with great effort of reducing anthropogenic emissions under the clear sky guideline, dramatic reductions of air pollutants have been observed (Viral et al., 2018). Observations also found significant seasonal variabilities of PM2.5 concentration and noted that reduction in summer is much more than reduction in winter (Viral et al., 2018), this is corresponding to the seasonal variations of emissions.</w:t>
      </w:r>
    </w:p>
    <w:p w:rsidR="00982792" w:rsidRDefault="00982792" w:rsidP="00707B59"/>
    <w:p w:rsidR="00707B59" w:rsidRDefault="000E6210" w:rsidP="00707B59">
      <w:pPr>
        <w:rPr>
          <w:rFonts w:ascii="Times New Roman" w:hAnsi="Times New Roman"/>
          <w:color w:val="1D1C1D"/>
          <w:sz w:val="24"/>
          <w:shd w:val="clear" w:color="auto" w:fill="FFFFFF"/>
        </w:rPr>
      </w:pPr>
      <w:r>
        <w:rPr>
          <w:rFonts w:ascii="Times New Roman" w:hAnsi="Times New Roman"/>
          <w:color w:val="1D1C1D"/>
          <w:sz w:val="24"/>
          <w:shd w:val="clear" w:color="auto" w:fill="FFFFFF"/>
        </w:rPr>
        <w:t xml:space="preserve">Pollutants go into the atmosphere mainly through </w:t>
      </w:r>
      <w:proofErr w:type="gramStart"/>
      <w:r>
        <w:rPr>
          <w:rFonts w:ascii="Times New Roman" w:hAnsi="Times New Roman"/>
          <w:color w:val="1D1C1D"/>
          <w:sz w:val="24"/>
          <w:shd w:val="clear" w:color="auto" w:fill="FFFFFF"/>
        </w:rPr>
        <w:t>emission, and</w:t>
      </w:r>
      <w:proofErr w:type="gramEnd"/>
      <w:r>
        <w:rPr>
          <w:rFonts w:ascii="Times New Roman" w:hAnsi="Times New Roman"/>
          <w:color w:val="1D1C1D"/>
          <w:sz w:val="24"/>
          <w:shd w:val="clear" w:color="auto" w:fill="FFFFFF"/>
        </w:rPr>
        <w:t xml:space="preserve"> goes out of the atmosphere by deposition.</w:t>
      </w:r>
      <w:r w:rsidR="00707B59">
        <w:rPr>
          <w:rFonts w:ascii="Times New Roman" w:hAnsi="Times New Roman"/>
          <w:color w:val="1D1C1D"/>
          <w:sz w:val="24"/>
          <w:shd w:val="clear" w:color="auto" w:fill="FFFFFF"/>
        </w:rPr>
        <w:t xml:space="preserve"> </w:t>
      </w:r>
      <w:r>
        <w:rPr>
          <w:rFonts w:ascii="Times New Roman" w:hAnsi="Times New Roman"/>
          <w:color w:val="1D1C1D"/>
          <w:sz w:val="24"/>
          <w:shd w:val="clear" w:color="auto" w:fill="FFFFFF"/>
        </w:rPr>
        <w:t>T</w:t>
      </w:r>
      <w:r w:rsidR="00707B59">
        <w:rPr>
          <w:rFonts w:ascii="Times New Roman" w:hAnsi="Times New Roman"/>
          <w:color w:val="1D1C1D"/>
          <w:sz w:val="24"/>
          <w:shd w:val="clear" w:color="auto" w:fill="FFFFFF"/>
        </w:rPr>
        <w:t xml:space="preserve">his project is specifically interested in </w:t>
      </w:r>
      <w:r>
        <w:rPr>
          <w:rFonts w:ascii="Times New Roman" w:hAnsi="Times New Roman"/>
          <w:color w:val="1D1C1D"/>
          <w:sz w:val="24"/>
          <w:shd w:val="clear" w:color="auto" w:fill="FFFFFF"/>
        </w:rPr>
        <w:t xml:space="preserve">the </w:t>
      </w:r>
      <w:r w:rsidR="00707B59">
        <w:rPr>
          <w:rFonts w:ascii="Times New Roman" w:hAnsi="Times New Roman"/>
          <w:color w:val="1D1C1D"/>
          <w:sz w:val="24"/>
          <w:shd w:val="clear" w:color="auto" w:fill="FFFFFF"/>
        </w:rPr>
        <w:t>deposition of reactive nitrogen</w:t>
      </w:r>
      <w:r>
        <w:rPr>
          <w:rFonts w:ascii="Times New Roman" w:hAnsi="Times New Roman"/>
          <w:color w:val="1D1C1D"/>
          <w:sz w:val="24"/>
          <w:shd w:val="clear" w:color="auto" w:fill="FFFFFF"/>
        </w:rPr>
        <w:t>, which is main constituent of particulate matter.</w:t>
      </w:r>
      <w:r w:rsidR="00707B59">
        <w:rPr>
          <w:rFonts w:ascii="Times New Roman" w:hAnsi="Times New Roman"/>
          <w:color w:val="1D1C1D"/>
          <w:sz w:val="24"/>
          <w:shd w:val="clear" w:color="auto" w:fill="FFFFFF"/>
        </w:rPr>
        <w:t xml:space="preserve"> </w:t>
      </w:r>
      <w:r>
        <w:rPr>
          <w:rFonts w:ascii="Times New Roman" w:hAnsi="Times New Roman"/>
          <w:color w:val="1D1C1D"/>
          <w:sz w:val="24"/>
          <w:shd w:val="clear" w:color="auto" w:fill="FFFFFF"/>
        </w:rPr>
        <w:t>B</w:t>
      </w:r>
      <w:r w:rsidR="00707B59">
        <w:rPr>
          <w:rFonts w:ascii="Times New Roman" w:hAnsi="Times New Roman"/>
          <w:color w:val="1D1C1D"/>
          <w:sz w:val="24"/>
          <w:shd w:val="clear" w:color="auto" w:fill="FFFFFF"/>
        </w:rPr>
        <w:t xml:space="preserve">y measuring the concentration of nitrogen in both dry and wet deposition, we can gain insights on how much pollutants are coming out. Excess nitrogen compounds can contribute to the formation of secondary particulate matter and alter the chemical composition of existing PM2.5. </w:t>
      </w:r>
      <w:r w:rsidR="00546240" w:rsidRPr="000E6210">
        <w:rPr>
          <w:rFonts w:ascii="Times New Roman" w:hAnsi="Times New Roman"/>
          <w:sz w:val="24"/>
        </w:rPr>
        <w:t>The partitioning between oxidized nitrogen (NOᵧ) and reduced nitrogen (NHₓ = NH₃ + NH₄⁺) deposition controls both ecosystem impacts and the atmospheric chemistry of PM₂.₅. National</w:t>
      </w:r>
      <w:r w:rsidR="00546240" w:rsidRPr="000E6210">
        <w:rPr>
          <w:rFonts w:ascii="Times New Roman" w:hAnsi="Times New Roman"/>
          <w:sz w:val="24"/>
        </w:rPr>
        <w:noBreakHyphen/>
        <w:t>scale and global studies show that while NOₓ emissions and NOᵧ deposition have decreased in recent years, agricultural NH₃ emissions and NHₓ deposition continue to rise (Gu et al., 2012).</w:t>
      </w:r>
      <w:r w:rsidR="00546240" w:rsidRPr="000E6210">
        <w:rPr>
          <w:rFonts w:ascii="Times New Roman" w:hAnsi="Times New Roman"/>
          <w:color w:val="1D1C1D"/>
          <w:sz w:val="24"/>
          <w:shd w:val="clear" w:color="auto" w:fill="FFFFFF"/>
        </w:rPr>
        <w:t xml:space="preserve"> </w:t>
      </w:r>
      <w:r w:rsidR="00707B59">
        <w:rPr>
          <w:rFonts w:ascii="Times New Roman" w:hAnsi="Times New Roman"/>
          <w:color w:val="1D1C1D"/>
          <w:sz w:val="24"/>
          <w:shd w:val="clear" w:color="auto" w:fill="FFFFFF"/>
        </w:rPr>
        <w:t xml:space="preserve">Understanding the relationship between emissions, nitrogen deposition and PM2.5 composition is </w:t>
      </w:r>
      <w:r w:rsidR="00707B59">
        <w:rPr>
          <w:rFonts w:ascii="Times New Roman" w:hAnsi="Times New Roman"/>
          <w:color w:val="1D1C1D"/>
          <w:sz w:val="24"/>
          <w:shd w:val="clear" w:color="auto" w:fill="FFFFFF"/>
        </w:rPr>
        <w:lastRenderedPageBreak/>
        <w:t>essential for developing effective air quality management strategies.</w:t>
      </w:r>
    </w:p>
    <w:p w:rsidR="00982792" w:rsidRDefault="00982792" w:rsidP="00707B59"/>
    <w:p w:rsidR="000E6210" w:rsidRDefault="001D5ADA" w:rsidP="000E6210">
      <w:pPr>
        <w:rPr>
          <w:rFonts w:ascii="Times New Roman" w:hAnsi="Times New Roman"/>
          <w:color w:val="1D1C1D"/>
          <w:sz w:val="24"/>
          <w:szCs w:val="24"/>
          <w:shd w:val="clear" w:color="auto" w:fill="FFFFFF"/>
        </w:rPr>
      </w:pPr>
      <w:r>
        <w:rPr>
          <w:rFonts w:ascii="Times New Roman" w:hAnsi="Times New Roman"/>
          <w:color w:val="1D1C1D"/>
          <w:sz w:val="24"/>
          <w:shd w:val="clear" w:color="auto" w:fill="FFFFFF"/>
        </w:rPr>
        <w:t xml:space="preserve">Study showed China experienced one of the largest </w:t>
      </w:r>
      <w:r>
        <w:rPr>
          <w:rFonts w:ascii="Arial" w:hAnsi="Arial"/>
          <w:color w:val="25272C"/>
        </w:rPr>
        <w:t>NH</w:t>
      </w:r>
      <w:r>
        <w:rPr>
          <w:rFonts w:ascii="Arial" w:hAnsi="Arial"/>
          <w:color w:val="25272C"/>
          <w:vertAlign w:val="subscript"/>
        </w:rPr>
        <w:t>3</w:t>
      </w:r>
      <w:r>
        <w:rPr>
          <w:rFonts w:ascii="Arial" w:hAnsi="Arial"/>
          <w:color w:val="25272C"/>
        </w:rPr>
        <w:t> emissions for cropland above 10 kg N ha</w:t>
      </w:r>
      <w:r>
        <w:rPr>
          <w:rFonts w:ascii="Arial" w:hAnsi="Arial"/>
          <w:color w:val="25272C"/>
          <w:vertAlign w:val="superscript"/>
        </w:rPr>
        <w:t>−1</w:t>
      </w:r>
      <w:r>
        <w:rPr>
          <w:rFonts w:ascii="Arial" w:hAnsi="Arial"/>
          <w:color w:val="25272C"/>
        </w:rPr>
        <w:t> </w:t>
      </w:r>
      <w:r>
        <w:rPr>
          <w:rFonts w:ascii="Arial" w:hAnsi="Arial"/>
          <w:color w:val="25272C"/>
        </w:rPr>
        <w:t xml:space="preserve">and for livestock 5-10 </w:t>
      </w:r>
      <w:r>
        <w:rPr>
          <w:rFonts w:ascii="Arial" w:hAnsi="Arial"/>
          <w:color w:val="25272C"/>
        </w:rPr>
        <w:t>kg N ha</w:t>
      </w:r>
      <w:r>
        <w:rPr>
          <w:rFonts w:ascii="Arial" w:hAnsi="Arial"/>
          <w:color w:val="25272C"/>
          <w:vertAlign w:val="superscript"/>
        </w:rPr>
        <w:t>−</w:t>
      </w:r>
      <w:proofErr w:type="gramStart"/>
      <w:r>
        <w:rPr>
          <w:rFonts w:ascii="Arial" w:hAnsi="Arial"/>
          <w:color w:val="25272C"/>
          <w:vertAlign w:val="superscript"/>
        </w:rPr>
        <w:t>1</w:t>
      </w:r>
      <w:r w:rsidRPr="001D5ADA">
        <w:rPr>
          <w:rFonts w:ascii="Arial" w:hAnsi="Arial"/>
          <w:color w:val="25272C"/>
        </w:rPr>
        <w:t xml:space="preserve"> </w:t>
      </w:r>
      <w:r>
        <w:rPr>
          <w:rFonts w:ascii="Arial" w:hAnsi="Arial"/>
          <w:color w:val="25272C"/>
        </w:rPr>
        <w:t>,</w:t>
      </w:r>
      <w:proofErr w:type="gramEnd"/>
      <w:r>
        <w:rPr>
          <w:rFonts w:ascii="Arial" w:hAnsi="Arial"/>
          <w:color w:val="25272C"/>
        </w:rPr>
        <w:t xml:space="preserve"> also with the highest nitrogen deposition of more than 40</w:t>
      </w:r>
      <w:r w:rsidRPr="001D5ADA">
        <w:rPr>
          <w:rFonts w:ascii="Arial" w:hAnsi="Arial"/>
          <w:color w:val="25272C"/>
        </w:rPr>
        <w:t xml:space="preserve"> </w:t>
      </w:r>
      <w:r>
        <w:rPr>
          <w:rFonts w:ascii="Arial" w:hAnsi="Arial"/>
          <w:color w:val="25272C"/>
        </w:rPr>
        <w:t xml:space="preserve">kg N </w:t>
      </w:r>
      <w:r>
        <w:rPr>
          <w:rFonts w:ascii="Arial" w:hAnsi="Arial"/>
          <w:color w:val="25272C"/>
        </w:rPr>
        <w:t>ha</w:t>
      </w:r>
      <w:r>
        <w:rPr>
          <w:rFonts w:ascii="Arial" w:hAnsi="Arial"/>
          <w:color w:val="25272C"/>
          <w:vertAlign w:val="superscript"/>
        </w:rPr>
        <w:t>−1</w:t>
      </w:r>
      <w:r>
        <w:rPr>
          <w:rFonts w:ascii="Arial" w:hAnsi="Arial"/>
          <w:color w:val="25272C"/>
        </w:rPr>
        <w:t> </w:t>
      </w:r>
      <w:r>
        <w:rPr>
          <w:rFonts w:ascii="Arial" w:hAnsi="Arial"/>
          <w:color w:val="25272C"/>
        </w:rPr>
        <w:t xml:space="preserve">(Liu et al., 2022). </w:t>
      </w:r>
      <w:r w:rsidR="000E6210">
        <w:rPr>
          <w:rFonts w:ascii="Times New Roman" w:hAnsi="Times New Roman"/>
          <w:color w:val="1D1C1D"/>
          <w:sz w:val="24"/>
          <w:shd w:val="clear" w:color="auto" w:fill="FFFFFF"/>
        </w:rPr>
        <w:t xml:space="preserve">Pearl River delta </w:t>
      </w:r>
      <w:r w:rsidR="004609C9">
        <w:rPr>
          <w:rFonts w:ascii="Times New Roman" w:hAnsi="Times New Roman"/>
          <w:color w:val="1D1C1D"/>
          <w:sz w:val="24"/>
          <w:shd w:val="clear" w:color="auto" w:fill="FFFFFF"/>
        </w:rPr>
        <w:t xml:space="preserve">(PRD), one of the </w:t>
      </w:r>
      <w:r w:rsidR="000E6210">
        <w:rPr>
          <w:rFonts w:ascii="Times New Roman" w:hAnsi="Times New Roman"/>
          <w:color w:val="1D1C1D"/>
          <w:sz w:val="24"/>
          <w:shd w:val="clear" w:color="auto" w:fill="FFFFFF"/>
        </w:rPr>
        <w:t>hotspots for air pollution and nitrogen concentration</w:t>
      </w:r>
      <w:r w:rsidR="004609C9">
        <w:rPr>
          <w:rFonts w:ascii="Times New Roman" w:hAnsi="Times New Roman"/>
          <w:color w:val="1D1C1D"/>
          <w:sz w:val="24"/>
          <w:shd w:val="clear" w:color="auto" w:fill="FFFFFF"/>
        </w:rPr>
        <w:t xml:space="preserve"> in China</w:t>
      </w:r>
      <w:r w:rsidR="00546240">
        <w:rPr>
          <w:rFonts w:ascii="Times New Roman" w:hAnsi="Times New Roman"/>
          <w:color w:val="1D1C1D"/>
          <w:sz w:val="24"/>
          <w:shd w:val="clear" w:color="auto" w:fill="FFFFFF"/>
        </w:rPr>
        <w:t xml:space="preserve">, </w:t>
      </w:r>
      <w:r w:rsidR="004609C9">
        <w:rPr>
          <w:rFonts w:ascii="Times New Roman" w:hAnsi="Times New Roman"/>
          <w:color w:val="1D1C1D"/>
          <w:sz w:val="24"/>
          <w:shd w:val="clear" w:color="auto" w:fill="FFFFFF"/>
        </w:rPr>
        <w:t>also</w:t>
      </w:r>
      <w:r w:rsidR="00546240">
        <w:rPr>
          <w:rFonts w:ascii="Times New Roman" w:hAnsi="Times New Roman"/>
          <w:color w:val="1D1C1D"/>
          <w:sz w:val="24"/>
          <w:shd w:val="clear" w:color="auto" w:fill="FFFFFF"/>
        </w:rPr>
        <w:t xml:space="preserve"> an area lacking investigation on the influences on PM </w:t>
      </w:r>
      <w:r w:rsidR="001C6279">
        <w:rPr>
          <w:rFonts w:ascii="Times New Roman" w:hAnsi="Times New Roman"/>
          <w:color w:val="1D1C1D"/>
          <w:sz w:val="24"/>
          <w:shd w:val="clear" w:color="auto" w:fill="FFFFFF"/>
        </w:rPr>
        <w:t>composition due to nitrogen</w:t>
      </w:r>
      <w:r w:rsidR="004609C9">
        <w:rPr>
          <w:rFonts w:ascii="Times New Roman" w:hAnsi="Times New Roman"/>
          <w:color w:val="1D1C1D"/>
          <w:sz w:val="24"/>
          <w:shd w:val="clear" w:color="auto" w:fill="FFFFFF"/>
        </w:rPr>
        <w:t>, will be the focus regions of this study</w:t>
      </w:r>
      <w:r w:rsidR="000E6210">
        <w:rPr>
          <w:rFonts w:ascii="Times New Roman" w:hAnsi="Times New Roman"/>
          <w:color w:val="1D1C1D"/>
          <w:sz w:val="24"/>
          <w:shd w:val="clear" w:color="auto" w:fill="FFFFFF"/>
        </w:rPr>
        <w:t xml:space="preserve"> (Liu et al., 2019). </w:t>
      </w:r>
      <w:r w:rsidR="000E6210" w:rsidRPr="000E6210">
        <w:rPr>
          <w:rFonts w:ascii="Times New Roman" w:hAnsi="Times New Roman"/>
          <w:color w:val="1D1C1D"/>
          <w:sz w:val="24"/>
          <w:shd w:val="clear" w:color="auto" w:fill="FFFFFF"/>
        </w:rPr>
        <w:t>Analysis showed distinct regional and seasonal variations within the PRD region, with northwest higher concentration in the northwest and lower concentration in the southeast. Annual analysis also showed that summer concentration is significantly lower than the concentration in winter, w</w:t>
      </w:r>
      <w:r w:rsidR="00546240">
        <w:rPr>
          <w:rFonts w:ascii="Times New Roman" w:hAnsi="Times New Roman"/>
          <w:color w:val="1D1C1D"/>
          <w:sz w:val="24"/>
          <w:shd w:val="clear" w:color="auto" w:fill="FFFFFF"/>
        </w:rPr>
        <w:t>h</w:t>
      </w:r>
      <w:r w:rsidR="000E6210" w:rsidRPr="000E6210">
        <w:rPr>
          <w:rFonts w:ascii="Times New Roman" w:hAnsi="Times New Roman"/>
          <w:color w:val="1D1C1D"/>
          <w:sz w:val="24"/>
          <w:shd w:val="clear" w:color="auto" w:fill="FFFFFF"/>
        </w:rPr>
        <w:t xml:space="preserve">ich is likely due to emissions </w:t>
      </w:r>
      <w:r w:rsidR="000E6210" w:rsidRPr="001D5ADA">
        <w:rPr>
          <w:rFonts w:ascii="Times New Roman" w:hAnsi="Times New Roman"/>
          <w:color w:val="1D1C1D"/>
          <w:sz w:val="24"/>
          <w:szCs w:val="24"/>
          <w:shd w:val="clear" w:color="auto" w:fill="FFFFFF"/>
        </w:rPr>
        <w:t xml:space="preserve">and meteorological conditions (Zhao et al., 2024). </w:t>
      </w:r>
    </w:p>
    <w:p w:rsidR="00982792" w:rsidRPr="001D5ADA" w:rsidRDefault="00982792" w:rsidP="000E6210">
      <w:pPr>
        <w:rPr>
          <w:rFonts w:ascii="Times New Roman" w:hAnsi="Times New Roman"/>
          <w:sz w:val="24"/>
          <w:szCs w:val="24"/>
        </w:rPr>
      </w:pPr>
    </w:p>
    <w:p w:rsidR="000E6210" w:rsidRDefault="001D5ADA" w:rsidP="000E6210">
      <w:pPr>
        <w:rPr>
          <w:rFonts w:ascii="Times New Roman" w:hAnsi="Times New Roman"/>
          <w:sz w:val="24"/>
        </w:rPr>
      </w:pPr>
      <w:r w:rsidRPr="001D5ADA">
        <w:rPr>
          <w:rFonts w:ascii="Times New Roman" w:hAnsi="Times New Roman"/>
          <w:sz w:val="24"/>
          <w:szCs w:val="24"/>
        </w:rPr>
        <w:t xml:space="preserve">To better </w:t>
      </w:r>
      <w:r>
        <w:rPr>
          <w:rFonts w:ascii="Times New Roman" w:hAnsi="Times New Roman"/>
          <w:sz w:val="24"/>
        </w:rPr>
        <w:t>understand the growing dominance of reactive nitrogen and its implications to support future air quality management, it is imperative to know how nitrogen species evolved over the past decade on a regional basis, this is also closely related to the changes in PM2.5 composition changes, especially for sulfate-nitrate-ammonium (SNA). Current GEOS-Chem model showed disagreement with the observation data, the re</w:t>
      </w:r>
      <w:r w:rsidR="0034733C">
        <w:rPr>
          <w:rFonts w:ascii="Times New Roman" w:hAnsi="Times New Roman"/>
          <w:sz w:val="24"/>
        </w:rPr>
        <w:t xml:space="preserve">strictions and possible improvements of the model remain </w:t>
      </w:r>
      <w:proofErr w:type="spellStart"/>
      <w:r w:rsidR="0034733C">
        <w:rPr>
          <w:rFonts w:ascii="Times New Roman" w:hAnsi="Times New Roman"/>
          <w:sz w:val="24"/>
        </w:rPr>
        <w:t>unkown</w:t>
      </w:r>
      <w:proofErr w:type="spellEnd"/>
      <w:r w:rsidR="0034733C">
        <w:rPr>
          <w:rFonts w:ascii="Times New Roman" w:hAnsi="Times New Roman"/>
          <w:sz w:val="24"/>
        </w:rPr>
        <w:t>.</w:t>
      </w:r>
    </w:p>
    <w:p w:rsidR="0034733C" w:rsidRDefault="0034733C" w:rsidP="000E6210">
      <w:pPr>
        <w:rPr>
          <w:rFonts w:ascii="Times New Roman" w:hAnsi="Times New Roman"/>
          <w:sz w:val="24"/>
        </w:rPr>
      </w:pPr>
    </w:p>
    <w:p w:rsidR="0034733C" w:rsidRPr="0034733C" w:rsidRDefault="0034733C" w:rsidP="000E6210">
      <w:pPr>
        <w:rPr>
          <w:rFonts w:ascii="Times New Roman" w:hAnsi="Times New Roman"/>
          <w:b/>
          <w:bCs/>
          <w:sz w:val="24"/>
        </w:rPr>
      </w:pPr>
      <w:r w:rsidRPr="0034733C">
        <w:rPr>
          <w:rFonts w:ascii="Times New Roman" w:hAnsi="Times New Roman"/>
          <w:b/>
          <w:bCs/>
          <w:sz w:val="24"/>
        </w:rPr>
        <w:t>Data and Methods</w:t>
      </w:r>
    </w:p>
    <w:p w:rsidR="0034733C" w:rsidRDefault="0034733C" w:rsidP="000E6210">
      <w:pPr>
        <w:rPr>
          <w:rFonts w:ascii="Times New Roman" w:hAnsi="Times New Roman"/>
          <w:sz w:val="24"/>
        </w:rPr>
      </w:pPr>
    </w:p>
    <w:p w:rsidR="0034733C" w:rsidRDefault="0034733C" w:rsidP="0034733C">
      <w:pPr>
        <w:rPr>
          <w:rFonts w:ascii="Times New Roman" w:hAnsi="Times New Roman"/>
          <w:color w:val="1D1C1D"/>
          <w:sz w:val="24"/>
          <w:szCs w:val="24"/>
          <w:shd w:val="clear" w:color="auto" w:fill="FFFFFF"/>
        </w:rPr>
      </w:pPr>
      <w:r>
        <w:rPr>
          <w:rFonts w:ascii="Times New Roman" w:hAnsi="Times New Roman"/>
          <w:color w:val="1D1C1D"/>
          <w:sz w:val="24"/>
          <w:szCs w:val="24"/>
          <w:shd w:val="clear" w:color="auto" w:fill="FFFFFF"/>
        </w:rPr>
        <w:t xml:space="preserve">This project </w:t>
      </w:r>
      <w:r>
        <w:rPr>
          <w:rFonts w:ascii="Times New Roman" w:hAnsi="Times New Roman"/>
          <w:color w:val="1D1C1D"/>
          <w:sz w:val="24"/>
          <w:shd w:val="clear" w:color="auto" w:fill="FFFFFF"/>
        </w:rPr>
        <w:t>uses</w:t>
      </w:r>
      <w:r>
        <w:rPr>
          <w:rFonts w:ascii="Times New Roman" w:hAnsi="Times New Roman"/>
          <w:color w:val="1D1C1D"/>
          <w:sz w:val="24"/>
          <w:szCs w:val="24"/>
          <w:shd w:val="clear" w:color="auto" w:fill="FFFFFF"/>
        </w:rPr>
        <w:t xml:space="preserve"> both surface observation data and atmospheric chemistry model. Data from the Nationwide Nitrogen Deposition Monitoring Network (NNDMN) conducted the China Agricultural University contains 59 sites over China, with weekly data for nitrogen </w:t>
      </w:r>
      <w:r>
        <w:rPr>
          <w:rFonts w:ascii="Times New Roman" w:hAnsi="Times New Roman"/>
          <w:color w:val="1D1C1D"/>
          <w:sz w:val="24"/>
          <w:shd w:val="clear" w:color="auto" w:fill="FFFFFF"/>
        </w:rPr>
        <w:t>measurements</w:t>
      </w:r>
      <w:r>
        <w:rPr>
          <w:rFonts w:ascii="Times New Roman" w:hAnsi="Times New Roman"/>
          <w:color w:val="1D1C1D"/>
          <w:sz w:val="24"/>
          <w:szCs w:val="24"/>
          <w:shd w:val="clear" w:color="auto" w:fill="FFFFFF"/>
        </w:rPr>
        <w:t xml:space="preserve"> f</w:t>
      </w:r>
      <w:r>
        <w:rPr>
          <w:rFonts w:ascii="Times New Roman" w:hAnsi="Times New Roman"/>
          <w:color w:val="1D1C1D"/>
          <w:sz w:val="24"/>
          <w:shd w:val="clear" w:color="auto" w:fill="FFFFFF"/>
        </w:rPr>
        <w:t xml:space="preserve">or </w:t>
      </w:r>
      <w:r>
        <w:rPr>
          <w:rFonts w:ascii="Times New Roman" w:hAnsi="Times New Roman"/>
          <w:color w:val="1D1C1D"/>
          <w:sz w:val="24"/>
          <w:szCs w:val="24"/>
          <w:shd w:val="clear" w:color="auto" w:fill="FFFFFF"/>
        </w:rPr>
        <w:t>over a decade</w:t>
      </w:r>
      <w:r>
        <w:rPr>
          <w:rFonts w:ascii="Times New Roman" w:hAnsi="Times New Roman"/>
          <w:color w:val="1D1C1D"/>
          <w:sz w:val="24"/>
          <w:shd w:val="clear" w:color="auto" w:fill="FFFFFF"/>
        </w:rPr>
        <w:t>, with nitrogen concentration (NH</w:t>
      </w:r>
      <w:r w:rsidRPr="0034733C">
        <w:rPr>
          <w:rFonts w:ascii="Times New Roman" w:hAnsi="Times New Roman"/>
          <w:color w:val="1D1C1D"/>
          <w:sz w:val="24"/>
          <w:shd w:val="clear" w:color="auto" w:fill="FFFFFF"/>
          <w:vertAlign w:val="subscript"/>
        </w:rPr>
        <w:t>3</w:t>
      </w:r>
      <w:r>
        <w:rPr>
          <w:rFonts w:ascii="Times New Roman" w:hAnsi="Times New Roman"/>
          <w:color w:val="1D1C1D"/>
          <w:sz w:val="24"/>
          <w:shd w:val="clear" w:color="auto" w:fill="FFFFFF"/>
        </w:rPr>
        <w:t>, HNO</w:t>
      </w:r>
      <w:r w:rsidRPr="0034733C">
        <w:rPr>
          <w:rFonts w:ascii="Times New Roman" w:hAnsi="Times New Roman"/>
          <w:color w:val="1D1C1D"/>
          <w:sz w:val="24"/>
          <w:shd w:val="clear" w:color="auto" w:fill="FFFFFF"/>
          <w:vertAlign w:val="subscript"/>
        </w:rPr>
        <w:t>3,</w:t>
      </w:r>
      <w:r>
        <w:rPr>
          <w:rFonts w:ascii="Times New Roman" w:hAnsi="Times New Roman"/>
          <w:color w:val="1D1C1D"/>
          <w:sz w:val="24"/>
          <w:shd w:val="clear" w:color="auto" w:fill="FFFFFF"/>
        </w:rPr>
        <w:t xml:space="preserve"> pNH</w:t>
      </w:r>
      <w:r w:rsidRPr="0034733C">
        <w:rPr>
          <w:rFonts w:ascii="Times New Roman" w:hAnsi="Times New Roman"/>
          <w:color w:val="1D1C1D"/>
          <w:sz w:val="24"/>
          <w:shd w:val="clear" w:color="auto" w:fill="FFFFFF"/>
          <w:vertAlign w:val="subscript"/>
        </w:rPr>
        <w:t>4</w:t>
      </w:r>
      <w:r w:rsidRPr="0034733C">
        <w:rPr>
          <w:rFonts w:ascii="Times New Roman" w:hAnsi="Times New Roman"/>
          <w:color w:val="1D1C1D"/>
          <w:sz w:val="24"/>
          <w:szCs w:val="24"/>
          <w:shd w:val="clear" w:color="auto" w:fill="FFFFFF"/>
          <w:vertAlign w:val="superscript"/>
        </w:rPr>
        <w:t>+</w:t>
      </w:r>
      <w:r>
        <w:rPr>
          <w:rFonts w:ascii="Times New Roman" w:hAnsi="Times New Roman"/>
          <w:color w:val="1D1C1D"/>
          <w:sz w:val="24"/>
          <w:shd w:val="clear" w:color="auto" w:fill="FFFFFF"/>
        </w:rPr>
        <w:t>, pNO</w:t>
      </w:r>
      <w:r w:rsidRPr="0034733C">
        <w:rPr>
          <w:rFonts w:ascii="Times New Roman" w:hAnsi="Times New Roman"/>
          <w:color w:val="1D1C1D"/>
          <w:sz w:val="24"/>
          <w:shd w:val="clear" w:color="auto" w:fill="FFFFFF"/>
          <w:vertAlign w:val="subscript"/>
        </w:rPr>
        <w:t>3</w:t>
      </w:r>
      <w:r w:rsidRPr="0034733C">
        <w:rPr>
          <w:rFonts w:ascii="Times New Roman" w:hAnsi="Times New Roman"/>
          <w:color w:val="1D1C1D"/>
          <w:sz w:val="24"/>
          <w:szCs w:val="24"/>
          <w:shd w:val="clear" w:color="auto" w:fill="FFFFFF"/>
          <w:vertAlign w:val="superscript"/>
        </w:rPr>
        <w:t>-</w:t>
      </w:r>
      <w:r>
        <w:rPr>
          <w:rFonts w:ascii="Times New Roman" w:hAnsi="Times New Roman"/>
          <w:color w:val="1D1C1D"/>
          <w:sz w:val="24"/>
          <w:shd w:val="clear" w:color="auto" w:fill="FFFFFF"/>
        </w:rPr>
        <w:t>, NO</w:t>
      </w:r>
      <w:r w:rsidRPr="0034733C">
        <w:rPr>
          <w:rFonts w:ascii="Times New Roman" w:hAnsi="Times New Roman"/>
          <w:color w:val="1D1C1D"/>
          <w:sz w:val="24"/>
          <w:shd w:val="clear" w:color="auto" w:fill="FFFFFF"/>
          <w:vertAlign w:val="subscript"/>
        </w:rPr>
        <w:t>2</w:t>
      </w:r>
      <w:r>
        <w:rPr>
          <w:rFonts w:ascii="Times New Roman" w:hAnsi="Times New Roman"/>
          <w:color w:val="1D1C1D"/>
          <w:sz w:val="24"/>
          <w:shd w:val="clear" w:color="auto" w:fill="FFFFFF"/>
        </w:rPr>
        <w:t xml:space="preserve">) and deposition </w:t>
      </w:r>
      <w:r>
        <w:rPr>
          <w:rFonts w:ascii="Times New Roman" w:hAnsi="Times New Roman"/>
          <w:color w:val="1D1C1D"/>
          <w:sz w:val="24"/>
          <w:shd w:val="clear" w:color="auto" w:fill="FFFFFF"/>
        </w:rPr>
        <w:t>(NH</w:t>
      </w:r>
      <w:r w:rsidRPr="0034733C">
        <w:rPr>
          <w:rFonts w:ascii="Times New Roman" w:hAnsi="Times New Roman"/>
          <w:color w:val="1D1C1D"/>
          <w:sz w:val="24"/>
          <w:shd w:val="clear" w:color="auto" w:fill="FFFFFF"/>
          <w:vertAlign w:val="subscript"/>
        </w:rPr>
        <w:t>3</w:t>
      </w:r>
      <w:r>
        <w:rPr>
          <w:rFonts w:ascii="Times New Roman" w:hAnsi="Times New Roman"/>
          <w:color w:val="1D1C1D"/>
          <w:sz w:val="24"/>
          <w:shd w:val="clear" w:color="auto" w:fill="FFFFFF"/>
        </w:rPr>
        <w:t>, HNO</w:t>
      </w:r>
      <w:r w:rsidRPr="0034733C">
        <w:rPr>
          <w:rFonts w:ascii="Times New Roman" w:hAnsi="Times New Roman"/>
          <w:color w:val="1D1C1D"/>
          <w:sz w:val="24"/>
          <w:shd w:val="clear" w:color="auto" w:fill="FFFFFF"/>
          <w:vertAlign w:val="subscript"/>
        </w:rPr>
        <w:t>3,</w:t>
      </w:r>
      <w:r>
        <w:rPr>
          <w:rFonts w:ascii="Times New Roman" w:hAnsi="Times New Roman"/>
          <w:color w:val="1D1C1D"/>
          <w:sz w:val="24"/>
          <w:shd w:val="clear" w:color="auto" w:fill="FFFFFF"/>
        </w:rPr>
        <w:t xml:space="preserve"> pNH</w:t>
      </w:r>
      <w:r w:rsidRPr="0034733C">
        <w:rPr>
          <w:rFonts w:ascii="Times New Roman" w:hAnsi="Times New Roman"/>
          <w:color w:val="1D1C1D"/>
          <w:sz w:val="24"/>
          <w:shd w:val="clear" w:color="auto" w:fill="FFFFFF"/>
          <w:vertAlign w:val="subscript"/>
        </w:rPr>
        <w:t>4</w:t>
      </w:r>
      <w:r w:rsidRPr="0034733C">
        <w:rPr>
          <w:rFonts w:ascii="Times New Roman" w:hAnsi="Times New Roman"/>
          <w:color w:val="1D1C1D"/>
          <w:sz w:val="24"/>
          <w:szCs w:val="24"/>
          <w:shd w:val="clear" w:color="auto" w:fill="FFFFFF"/>
          <w:vertAlign w:val="superscript"/>
        </w:rPr>
        <w:t>+</w:t>
      </w:r>
      <w:r>
        <w:rPr>
          <w:rFonts w:ascii="Times New Roman" w:hAnsi="Times New Roman"/>
          <w:color w:val="1D1C1D"/>
          <w:sz w:val="24"/>
          <w:shd w:val="clear" w:color="auto" w:fill="FFFFFF"/>
        </w:rPr>
        <w:t>, pNO</w:t>
      </w:r>
      <w:r w:rsidRPr="0034733C">
        <w:rPr>
          <w:rFonts w:ascii="Times New Roman" w:hAnsi="Times New Roman"/>
          <w:color w:val="1D1C1D"/>
          <w:sz w:val="24"/>
          <w:shd w:val="clear" w:color="auto" w:fill="FFFFFF"/>
          <w:vertAlign w:val="subscript"/>
        </w:rPr>
        <w:t>3</w:t>
      </w:r>
      <w:r w:rsidRPr="0034733C">
        <w:rPr>
          <w:rFonts w:ascii="Times New Roman" w:hAnsi="Times New Roman"/>
          <w:color w:val="1D1C1D"/>
          <w:sz w:val="24"/>
          <w:szCs w:val="24"/>
          <w:shd w:val="clear" w:color="auto" w:fill="FFFFFF"/>
          <w:vertAlign w:val="superscript"/>
        </w:rPr>
        <w:t>-</w:t>
      </w:r>
      <w:r>
        <w:rPr>
          <w:rFonts w:ascii="Times New Roman" w:hAnsi="Times New Roman"/>
          <w:color w:val="1D1C1D"/>
          <w:sz w:val="24"/>
          <w:shd w:val="clear" w:color="auto" w:fill="FFFFFF"/>
        </w:rPr>
        <w:t>, NO</w:t>
      </w:r>
      <w:r w:rsidRPr="0034733C">
        <w:rPr>
          <w:rFonts w:ascii="Times New Roman" w:hAnsi="Times New Roman"/>
          <w:color w:val="1D1C1D"/>
          <w:sz w:val="24"/>
          <w:shd w:val="clear" w:color="auto" w:fill="FFFFFF"/>
          <w:vertAlign w:val="subscript"/>
        </w:rPr>
        <w:t>2</w:t>
      </w:r>
      <w:r>
        <w:rPr>
          <w:rFonts w:ascii="Times New Roman" w:hAnsi="Times New Roman"/>
          <w:color w:val="1D1C1D"/>
          <w:sz w:val="24"/>
          <w:shd w:val="clear" w:color="auto" w:fill="FFFFFF"/>
        </w:rPr>
        <w:t>)</w:t>
      </w:r>
      <w:r>
        <w:rPr>
          <w:rFonts w:ascii="Times New Roman" w:hAnsi="Times New Roman"/>
          <w:color w:val="1D1C1D"/>
          <w:sz w:val="24"/>
          <w:shd w:val="clear" w:color="auto" w:fill="FFFFFF"/>
        </w:rPr>
        <w:t xml:space="preserve"> </w:t>
      </w:r>
      <w:r>
        <w:rPr>
          <w:rFonts w:ascii="Times New Roman" w:hAnsi="Times New Roman"/>
          <w:color w:val="1D1C1D"/>
          <w:sz w:val="24"/>
          <w:szCs w:val="24"/>
          <w:shd w:val="clear" w:color="auto" w:fill="FFFFFF"/>
        </w:rPr>
        <w:t xml:space="preserve">(Liu et al., 2024). The site within this network that will be used in this project is Guangzhou site. Data from Prof. Yu at Hong Kong University of Science and Technology contains weekly data from 4 sites in the Greater Bay area, with PM 2.5 concentration and its constituents for about 10 years. The four sites are Guangzhou (GZ), Nanshan (NS), </w:t>
      </w:r>
      <w:proofErr w:type="spellStart"/>
      <w:r>
        <w:rPr>
          <w:rFonts w:ascii="Times New Roman" w:hAnsi="Times New Roman"/>
          <w:color w:val="1D1C1D"/>
          <w:sz w:val="24"/>
          <w:szCs w:val="24"/>
          <w:shd w:val="clear" w:color="auto" w:fill="FFFFFF"/>
        </w:rPr>
        <w:t>Nanhai</w:t>
      </w:r>
      <w:proofErr w:type="spellEnd"/>
      <w:r>
        <w:rPr>
          <w:rFonts w:ascii="Times New Roman" w:hAnsi="Times New Roman"/>
          <w:color w:val="1D1C1D"/>
          <w:sz w:val="24"/>
          <w:szCs w:val="24"/>
          <w:shd w:val="clear" w:color="auto" w:fill="FFFFFF"/>
        </w:rPr>
        <w:t xml:space="preserve"> (NH), Dongguan (DG), which represents urban, industrial, suburban and urban outskirt respectively. Data from the Ministry of Environment and Ecology (MEE) website contains hourly data for major </w:t>
      </w:r>
      <w:r>
        <w:rPr>
          <w:rFonts w:ascii="Times New Roman" w:hAnsi="Times New Roman"/>
          <w:color w:val="1D1C1D"/>
          <w:sz w:val="24"/>
          <w:shd w:val="clear" w:color="auto" w:fill="FFFFFF"/>
        </w:rPr>
        <w:t>particulate matter, SO</w:t>
      </w:r>
      <w:r w:rsidRPr="0034733C">
        <w:rPr>
          <w:rFonts w:ascii="Times New Roman" w:hAnsi="Times New Roman"/>
          <w:color w:val="1D1C1D"/>
          <w:sz w:val="24"/>
          <w:shd w:val="clear" w:color="auto" w:fill="FFFFFF"/>
          <w:vertAlign w:val="subscript"/>
        </w:rPr>
        <w:t>2,</w:t>
      </w:r>
      <w:r>
        <w:rPr>
          <w:rFonts w:ascii="Times New Roman" w:hAnsi="Times New Roman"/>
          <w:color w:val="1D1C1D"/>
          <w:sz w:val="24"/>
          <w:shd w:val="clear" w:color="auto" w:fill="FFFFFF"/>
        </w:rPr>
        <w:t xml:space="preserve"> NO</w:t>
      </w:r>
      <w:r w:rsidRPr="0034733C">
        <w:rPr>
          <w:rFonts w:ascii="Times New Roman" w:hAnsi="Times New Roman"/>
          <w:color w:val="1D1C1D"/>
          <w:sz w:val="24"/>
          <w:shd w:val="clear" w:color="auto" w:fill="FFFFFF"/>
          <w:vertAlign w:val="subscript"/>
        </w:rPr>
        <w:t>2</w:t>
      </w:r>
      <w:r>
        <w:rPr>
          <w:rFonts w:ascii="Times New Roman" w:hAnsi="Times New Roman"/>
          <w:color w:val="1D1C1D"/>
          <w:sz w:val="24"/>
          <w:shd w:val="clear" w:color="auto" w:fill="FFFFFF"/>
        </w:rPr>
        <w:t xml:space="preserve"> and O</w:t>
      </w:r>
      <w:r w:rsidRPr="0034733C">
        <w:rPr>
          <w:rFonts w:ascii="Times New Roman" w:hAnsi="Times New Roman"/>
          <w:color w:val="1D1C1D"/>
          <w:sz w:val="24"/>
          <w:shd w:val="clear" w:color="auto" w:fill="FFFFFF"/>
          <w:vertAlign w:val="subscript"/>
        </w:rPr>
        <w:t>3</w:t>
      </w:r>
      <w:r>
        <w:rPr>
          <w:rFonts w:ascii="Times New Roman" w:hAnsi="Times New Roman"/>
          <w:color w:val="1D1C1D"/>
          <w:sz w:val="24"/>
          <w:szCs w:val="24"/>
          <w:shd w:val="clear" w:color="auto" w:fill="FFFFFF"/>
        </w:rPr>
        <w:t>, 55 sites can be used in this study.</w:t>
      </w:r>
    </w:p>
    <w:p w:rsidR="00982792" w:rsidRDefault="00982792" w:rsidP="0034733C"/>
    <w:p w:rsidR="0034733C" w:rsidRDefault="0034733C" w:rsidP="0034733C">
      <w:pPr>
        <w:rPr>
          <w:rFonts w:ascii="Times New Roman" w:hAnsi="Times New Roman"/>
          <w:color w:val="1D1C1D"/>
          <w:sz w:val="24"/>
          <w:szCs w:val="24"/>
          <w:shd w:val="clear" w:color="auto" w:fill="FFFFFF"/>
        </w:rPr>
      </w:pPr>
      <w:r>
        <w:rPr>
          <w:rFonts w:ascii="Times New Roman" w:hAnsi="Times New Roman"/>
          <w:color w:val="1D1C1D"/>
          <w:sz w:val="24"/>
          <w:szCs w:val="24"/>
          <w:shd w:val="clear" w:color="auto" w:fill="FFFFFF"/>
        </w:rPr>
        <w:t xml:space="preserve">GOES-Chem classic model (GCC) will be used in this project. The model simulates atmospheric dynamics, transport, </w:t>
      </w:r>
      <w:proofErr w:type="spellStart"/>
      <w:r>
        <w:rPr>
          <w:rFonts w:ascii="Times New Roman" w:hAnsi="Times New Roman"/>
          <w:color w:val="1D1C1D"/>
          <w:sz w:val="24"/>
          <w:szCs w:val="24"/>
          <w:shd w:val="clear" w:color="auto" w:fill="FFFFFF"/>
        </w:rPr>
        <w:t>chemistr</w:t>
      </w:r>
      <w:r>
        <w:rPr>
          <w:rFonts w:ascii="Times New Roman" w:hAnsi="Times New Roman"/>
          <w:color w:val="1D1C1D"/>
          <w:sz w:val="24"/>
          <w:szCs w:val="24"/>
          <w:shd w:val="clear" w:color="auto" w:fill="FFFFFF"/>
        </w:rPr>
        <w:t>j</w:t>
      </w:r>
      <w:r>
        <w:rPr>
          <w:rFonts w:ascii="Times New Roman" w:hAnsi="Times New Roman"/>
          <w:color w:val="1D1C1D"/>
          <w:sz w:val="24"/>
          <w:szCs w:val="24"/>
          <w:shd w:val="clear" w:color="auto" w:fill="FFFFFF"/>
        </w:rPr>
        <w:t>y</w:t>
      </w:r>
      <w:proofErr w:type="spellEnd"/>
      <w:r>
        <w:rPr>
          <w:rFonts w:ascii="Times New Roman" w:hAnsi="Times New Roman"/>
          <w:color w:val="1D1C1D"/>
          <w:sz w:val="24"/>
          <w:szCs w:val="24"/>
          <w:shd w:val="clear" w:color="auto" w:fill="FFFFFF"/>
        </w:rPr>
        <w:t xml:space="preserve"> and deposition for various atmospheric compounds. Chemical emissions can be calculated by the HEMCO model in GCC, which reads the emissions data from the Multi-resolution Emission Inventory for China (MEIC) (Keller et al., 2014). The MEIC inventory contains emissions from industry, residential, transportation activities and power generation (Li et al., 2017).</w:t>
      </w:r>
      <w:r>
        <w:rPr>
          <w:rFonts w:ascii="Times New Roman" w:hAnsi="Times New Roman"/>
          <w:color w:val="1D1C1D"/>
          <w:sz w:val="24"/>
          <w:szCs w:val="24"/>
          <w:shd w:val="clear" w:color="auto" w:fill="FFFFFF"/>
        </w:rPr>
        <w:t xml:space="preserve"> </w:t>
      </w:r>
    </w:p>
    <w:p w:rsidR="00982792" w:rsidRDefault="00982792" w:rsidP="0034733C">
      <w:pPr>
        <w:rPr>
          <w:rFonts w:ascii="Times New Roman" w:hAnsi="Times New Roman"/>
          <w:color w:val="1D1C1D"/>
          <w:sz w:val="24"/>
          <w:szCs w:val="24"/>
          <w:shd w:val="clear" w:color="auto" w:fill="FFFFFF"/>
        </w:rPr>
      </w:pPr>
    </w:p>
    <w:p w:rsidR="0034733C" w:rsidRDefault="00997E3F" w:rsidP="0034733C">
      <w:pPr>
        <w:rPr>
          <w:rFonts w:ascii="Times New Roman" w:hAnsi="Times New Roman"/>
          <w:color w:val="1D1C1D"/>
          <w:sz w:val="24"/>
          <w:szCs w:val="24"/>
          <w:shd w:val="clear" w:color="auto" w:fill="FFFFFF"/>
        </w:rPr>
      </w:pPr>
      <w:r>
        <w:rPr>
          <w:rFonts w:ascii="Times New Roman" w:hAnsi="Times New Roman"/>
          <w:color w:val="1D1C1D"/>
          <w:sz w:val="24"/>
          <w:szCs w:val="24"/>
          <w:shd w:val="clear" w:color="auto" w:fill="FFFFFF"/>
        </w:rPr>
        <w:t xml:space="preserve">Modeled nitrogen can be improved by switching on the DLUO_WETDEP option, </w:t>
      </w:r>
      <w:r>
        <w:rPr>
          <w:rFonts w:ascii="Times New Roman" w:hAnsi="Times New Roman"/>
          <w:color w:val="1D1C1D"/>
          <w:sz w:val="24"/>
          <w:szCs w:val="24"/>
          <w:shd w:val="clear" w:color="auto" w:fill="FFFFFF"/>
        </w:rPr>
        <w:lastRenderedPageBreak/>
        <w:t>which adjusted the pH calculation, aqueous-phase chemistry, and wet surface uptake during dry deposition. The revised treatment can improve the model results for nitric acid, nitrate, and ammonium (Luo et al., 2020).</w:t>
      </w:r>
      <w:r>
        <w:rPr>
          <w:rFonts w:ascii="Times New Roman" w:hAnsi="Times New Roman"/>
          <w:color w:val="1D1C1D"/>
          <w:sz w:val="24"/>
          <w:szCs w:val="24"/>
          <w:shd w:val="clear" w:color="auto" w:fill="FFFFFF"/>
        </w:rPr>
        <w:t xml:space="preserve"> To further improve the model output, NOx emissions are manually scaled to better the nitrogen performance of the model.</w:t>
      </w:r>
      <w:r>
        <w:t xml:space="preserve"> </w:t>
      </w:r>
      <w:r w:rsidR="0034733C">
        <w:rPr>
          <w:rFonts w:ascii="Times New Roman" w:hAnsi="Times New Roman"/>
          <w:color w:val="1D1C1D"/>
          <w:sz w:val="24"/>
          <w:szCs w:val="24"/>
          <w:shd w:val="clear" w:color="auto" w:fill="FFFFFF"/>
        </w:rPr>
        <w:t xml:space="preserve">The model is </w:t>
      </w:r>
      <w:proofErr w:type="gramStart"/>
      <w:r w:rsidR="0034733C">
        <w:rPr>
          <w:rFonts w:ascii="Times New Roman" w:hAnsi="Times New Roman"/>
          <w:color w:val="1D1C1D"/>
          <w:sz w:val="24"/>
          <w:szCs w:val="24"/>
          <w:shd w:val="clear" w:color="auto" w:fill="FFFFFF"/>
        </w:rPr>
        <w:t>ran</w:t>
      </w:r>
      <w:proofErr w:type="gramEnd"/>
      <w:r w:rsidR="0034733C">
        <w:rPr>
          <w:rFonts w:ascii="Times New Roman" w:hAnsi="Times New Roman"/>
          <w:color w:val="1D1C1D"/>
          <w:sz w:val="24"/>
          <w:szCs w:val="24"/>
          <w:shd w:val="clear" w:color="auto" w:fill="FFFFFF"/>
        </w:rPr>
        <w:t xml:space="preserve"> with 0.5x0.625 nested grid</w:t>
      </w:r>
      <w:r>
        <w:rPr>
          <w:rFonts w:ascii="Times New Roman" w:hAnsi="Times New Roman"/>
          <w:color w:val="1D1C1D"/>
          <w:sz w:val="24"/>
          <w:szCs w:val="24"/>
          <w:shd w:val="clear" w:color="auto" w:fill="FFFFFF"/>
        </w:rPr>
        <w:t>, and monthly data for PM and nitrogen concentration are the outputs.</w:t>
      </w:r>
    </w:p>
    <w:p w:rsidR="00997E3F" w:rsidRDefault="00997E3F" w:rsidP="0034733C">
      <w:pPr>
        <w:rPr>
          <w:rFonts w:ascii="Times New Roman" w:hAnsi="Times New Roman"/>
          <w:color w:val="1D1C1D"/>
          <w:sz w:val="24"/>
          <w:szCs w:val="24"/>
          <w:shd w:val="clear" w:color="auto" w:fill="FFFFFF"/>
        </w:rPr>
      </w:pPr>
    </w:p>
    <w:p w:rsidR="00997E3F" w:rsidRPr="00997E3F" w:rsidRDefault="00997E3F" w:rsidP="0034733C">
      <w:pPr>
        <w:rPr>
          <w:rFonts w:ascii="Times New Roman" w:hAnsi="Times New Roman"/>
          <w:b/>
          <w:bCs/>
          <w:color w:val="1D1C1D"/>
          <w:sz w:val="24"/>
          <w:szCs w:val="24"/>
          <w:shd w:val="clear" w:color="auto" w:fill="FFFFFF"/>
        </w:rPr>
      </w:pPr>
      <w:r w:rsidRPr="00997E3F">
        <w:rPr>
          <w:rFonts w:ascii="Times New Roman" w:hAnsi="Times New Roman"/>
          <w:b/>
          <w:bCs/>
          <w:color w:val="1D1C1D"/>
          <w:sz w:val="24"/>
          <w:szCs w:val="24"/>
          <w:shd w:val="clear" w:color="auto" w:fill="FFFFFF"/>
        </w:rPr>
        <w:t>Results</w:t>
      </w:r>
    </w:p>
    <w:p w:rsidR="00997E3F" w:rsidRDefault="00997E3F" w:rsidP="0034733C">
      <w:pPr>
        <w:rPr>
          <w:rFonts w:ascii="Times New Roman" w:hAnsi="Times New Roman"/>
          <w:color w:val="1D1C1D"/>
          <w:sz w:val="24"/>
          <w:szCs w:val="24"/>
          <w:shd w:val="clear" w:color="auto" w:fill="FFFFFF"/>
        </w:rPr>
      </w:pPr>
    </w:p>
    <w:p w:rsidR="00997E3F" w:rsidRDefault="00997E3F" w:rsidP="00997E3F">
      <w:pPr>
        <w:rPr>
          <w:rFonts w:ascii="Times New Roman" w:hAnsi="Times New Roman"/>
          <w:sz w:val="24"/>
          <w:szCs w:val="24"/>
        </w:rPr>
      </w:pPr>
      <w:r w:rsidRPr="00997E3F">
        <w:rPr>
          <w:rFonts w:ascii="Times New Roman" w:hAnsi="Times New Roman"/>
          <w:sz w:val="24"/>
          <w:szCs w:val="24"/>
        </w:rPr>
        <w:t>Analysis of the NNDMN</w:t>
      </w:r>
      <w:r>
        <w:rPr>
          <w:rFonts w:ascii="Times New Roman" w:hAnsi="Times New Roman"/>
          <w:sz w:val="24"/>
          <w:szCs w:val="24"/>
        </w:rPr>
        <w:t xml:space="preserve"> data from 2010 to 2020 reveals a decoupling in nitrogen species (Fig. 1, Fig</w:t>
      </w:r>
      <w:r w:rsidRPr="00997E3F">
        <w:rPr>
          <w:rFonts w:ascii="Times New Roman" w:hAnsi="Times New Roman"/>
          <w:sz w:val="24"/>
          <w:szCs w:val="24"/>
        </w:rPr>
        <w:t xml:space="preserve">. 2). </w:t>
      </w:r>
      <w:r w:rsidRPr="00997E3F">
        <w:rPr>
          <w:rFonts w:ascii="Times New Roman" w:hAnsi="Times New Roman"/>
          <w:sz w:val="24"/>
          <w:szCs w:val="24"/>
        </w:rPr>
        <w:t xml:space="preserve">Atmospheric NO₂ decreased significantly at -0.21 </w:t>
      </w:r>
      <w:proofErr w:type="spellStart"/>
      <w:r w:rsidRPr="00997E3F">
        <w:rPr>
          <w:rFonts w:ascii="Times New Roman" w:hAnsi="Times New Roman"/>
          <w:sz w:val="24"/>
          <w:szCs w:val="24"/>
        </w:rPr>
        <w:t>μg</w:t>
      </w:r>
      <w:proofErr w:type="spellEnd"/>
      <w:r w:rsidRPr="00997E3F">
        <w:rPr>
          <w:rFonts w:ascii="Times New Roman" w:hAnsi="Times New Roman"/>
          <w:sz w:val="24"/>
          <w:szCs w:val="24"/>
        </w:rPr>
        <w:t xml:space="preserve"> N m⁻³ yr⁻¹ (p&lt;0.01), consistent with national NOₓ control policies. In contrast, NH₃ and </w:t>
      </w:r>
      <w:proofErr w:type="spellStart"/>
      <w:r w:rsidRPr="00997E3F">
        <w:rPr>
          <w:rFonts w:ascii="Times New Roman" w:hAnsi="Times New Roman"/>
          <w:sz w:val="24"/>
          <w:szCs w:val="24"/>
        </w:rPr>
        <w:t>pNH</w:t>
      </w:r>
      <w:proofErr w:type="spellEnd"/>
      <w:r w:rsidRPr="00997E3F">
        <w:rPr>
          <w:rFonts w:ascii="Times New Roman" w:hAnsi="Times New Roman"/>
          <w:sz w:val="24"/>
          <w:szCs w:val="24"/>
        </w:rPr>
        <w:t xml:space="preserve">₄⁺ showed increasing trends of approximately +0.3 and +0.2 </w:t>
      </w:r>
      <w:proofErr w:type="spellStart"/>
      <w:r w:rsidRPr="00997E3F">
        <w:rPr>
          <w:rFonts w:ascii="Times New Roman" w:hAnsi="Times New Roman"/>
          <w:sz w:val="24"/>
          <w:szCs w:val="24"/>
        </w:rPr>
        <w:t>μg</w:t>
      </w:r>
      <w:proofErr w:type="spellEnd"/>
      <w:r w:rsidRPr="00997E3F">
        <w:rPr>
          <w:rFonts w:ascii="Times New Roman" w:hAnsi="Times New Roman"/>
          <w:sz w:val="24"/>
          <w:szCs w:val="24"/>
        </w:rPr>
        <w:t xml:space="preserve"> N m⁻³ yr⁻¹, respectively</w:t>
      </w:r>
      <w:r w:rsidRPr="00997E3F">
        <w:rPr>
          <w:rFonts w:ascii="Times New Roman" w:hAnsi="Times New Roman"/>
          <w:sz w:val="24"/>
          <w:szCs w:val="24"/>
        </w:rPr>
        <w:t>. Reduce nitrogen are more closely related to agricultural activities, which is not included in the emission reduction started 10 years ago, which might explain the increase in ammonia concent</w:t>
      </w:r>
      <w:r w:rsidRPr="002018BD">
        <w:rPr>
          <w:rFonts w:ascii="Times New Roman" w:hAnsi="Times New Roman"/>
          <w:sz w:val="24"/>
          <w:szCs w:val="24"/>
        </w:rPr>
        <w:t>ration.</w:t>
      </w:r>
      <w:r w:rsidR="002018BD" w:rsidRPr="002018BD">
        <w:rPr>
          <w:rFonts w:ascii="Times New Roman" w:hAnsi="Times New Roman"/>
          <w:sz w:val="24"/>
          <w:szCs w:val="24"/>
        </w:rPr>
        <w:t xml:space="preserve"> </w:t>
      </w:r>
      <w:r w:rsidR="002018BD" w:rsidRPr="002018BD">
        <w:rPr>
          <w:rFonts w:ascii="Times New Roman" w:hAnsi="Times New Roman"/>
          <w:sz w:val="24"/>
          <w:szCs w:val="24"/>
        </w:rPr>
        <w:t xml:space="preserve">This atmospheric shift is mirrored in deposition. The annual dry deposition flux of reduced nitrogen (NH₃ + </w:t>
      </w:r>
      <w:proofErr w:type="spellStart"/>
      <w:r w:rsidR="002018BD" w:rsidRPr="002018BD">
        <w:rPr>
          <w:rFonts w:ascii="Times New Roman" w:hAnsi="Times New Roman"/>
          <w:sz w:val="24"/>
          <w:szCs w:val="24"/>
        </w:rPr>
        <w:t>pNH</w:t>
      </w:r>
      <w:proofErr w:type="spellEnd"/>
      <w:r w:rsidR="002018BD" w:rsidRPr="002018BD">
        <w:rPr>
          <w:rFonts w:ascii="Times New Roman" w:hAnsi="Times New Roman"/>
          <w:sz w:val="24"/>
          <w:szCs w:val="24"/>
        </w:rPr>
        <w:t>₄⁺) increased by ~25% over the decade, with NH₃ deposition rising at 0.45 kg N ha⁻¹ yr⁻¹ (Fig. 2).</w:t>
      </w:r>
      <w:r w:rsidR="002018BD" w:rsidRPr="002018BD">
        <w:rPr>
          <w:rFonts w:ascii="Times New Roman" w:hAnsi="Times New Roman"/>
          <w:sz w:val="24"/>
          <w:szCs w:val="24"/>
        </w:rPr>
        <w:t xml:space="preserve"> </w:t>
      </w:r>
      <w:r w:rsidR="002018BD" w:rsidRPr="002018BD">
        <w:rPr>
          <w:rFonts w:ascii="Times New Roman" w:hAnsi="Times New Roman"/>
          <w:sz w:val="24"/>
          <w:szCs w:val="24"/>
        </w:rPr>
        <w:t>Consequently, the contribution of reduced nitrogen (NHₓ) to total inorganic nitrogen deposition increased from ~33% in the early 2010s to over 50% by 2020. This transition marks a fundamental change in the deposition regime of the GBA, with increasing ecological implications related to reduced nitroge</w:t>
      </w:r>
      <w:r w:rsidR="002018BD" w:rsidRPr="002018BD">
        <w:rPr>
          <w:rFonts w:ascii="Times New Roman" w:hAnsi="Times New Roman" w:hint="eastAsia"/>
          <w:sz w:val="24"/>
          <w:szCs w:val="24"/>
        </w:rPr>
        <w:t xml:space="preserve">n input </w:t>
      </w:r>
      <w:r w:rsidR="002018BD">
        <w:rPr>
          <w:rFonts w:ascii="Times New Roman" w:hAnsi="Times New Roman"/>
          <w:sz w:val="24"/>
          <w:szCs w:val="24"/>
        </w:rPr>
        <w:t>(Liu et al., 2022)</w:t>
      </w:r>
      <w:r w:rsidR="002018BD" w:rsidRPr="002018BD">
        <w:rPr>
          <w:rFonts w:ascii="Times New Roman" w:hAnsi="Times New Roman" w:hint="eastAsia"/>
          <w:sz w:val="24"/>
          <w:szCs w:val="24"/>
        </w:rPr>
        <w:t>.</w:t>
      </w:r>
    </w:p>
    <w:p w:rsidR="00982792" w:rsidRPr="002018BD" w:rsidRDefault="00982792" w:rsidP="00997E3F"/>
    <w:p w:rsidR="00997E3F" w:rsidRDefault="00997E3F" w:rsidP="00997E3F">
      <w:proofErr w:type="gramStart"/>
      <w:r>
        <w:rPr>
          <w:rFonts w:ascii="Times New Roman" w:hAnsi="Times New Roman"/>
          <w:sz w:val="24"/>
          <w:szCs w:val="24"/>
        </w:rPr>
        <w:t>Generally</w:t>
      </w:r>
      <w:proofErr w:type="gramEnd"/>
      <w:r>
        <w:rPr>
          <w:rFonts w:ascii="Times New Roman" w:hAnsi="Times New Roman"/>
          <w:sz w:val="24"/>
          <w:szCs w:val="24"/>
        </w:rPr>
        <w:t xml:space="preserve"> the species showed a rather nice linear trend, with </w:t>
      </w:r>
      <w:proofErr w:type="spellStart"/>
      <w:r>
        <w:rPr>
          <w:rFonts w:ascii="Times New Roman" w:hAnsi="Times New Roman"/>
          <w:sz w:val="24"/>
          <w:szCs w:val="24"/>
        </w:rPr>
        <w:t>p_value</w:t>
      </w:r>
      <w:proofErr w:type="spellEnd"/>
      <w:r>
        <w:rPr>
          <w:rFonts w:ascii="Times New Roman" w:hAnsi="Times New Roman"/>
          <w:sz w:val="24"/>
          <w:szCs w:val="24"/>
        </w:rPr>
        <w:t xml:space="preserve"> lower than 0.01. Nitrogen dioxide showed the fastest decrease of 0.21 </w:t>
      </w:r>
      <w:proofErr w:type="spellStart"/>
      <w:r>
        <w:rPr>
          <w:rFonts w:ascii="Times New Roman" w:hAnsi="Times New Roman"/>
          <w:color w:val="1D1C1D"/>
          <w:sz w:val="24"/>
          <w:szCs w:val="24"/>
          <w:shd w:val="clear" w:color="auto" w:fill="FFFFFF"/>
        </w:rPr>
        <w:t>μg</w:t>
      </w:r>
      <w:proofErr w:type="spellEnd"/>
      <w:r>
        <w:rPr>
          <w:rFonts w:ascii="Times New Roman" w:hAnsi="Times New Roman"/>
          <w:color w:val="1D1C1D"/>
          <w:sz w:val="24"/>
          <w:szCs w:val="24"/>
          <w:shd w:val="clear" w:color="auto" w:fill="FFFFFF"/>
        </w:rPr>
        <w:t xml:space="preserve"> N m</w:t>
      </w:r>
      <w:r>
        <w:rPr>
          <w:rFonts w:ascii="Times New Roman" w:hAnsi="Times New Roman"/>
          <w:color w:val="1D1C1D"/>
          <w:sz w:val="24"/>
          <w:szCs w:val="24"/>
          <w:shd w:val="clear" w:color="auto" w:fill="FFFFFF"/>
          <w:vertAlign w:val="superscript"/>
        </w:rPr>
        <w:t>-3</w:t>
      </w:r>
      <w:r>
        <w:rPr>
          <w:rFonts w:ascii="Times New Roman" w:hAnsi="Times New Roman"/>
          <w:color w:val="1D1C1D"/>
          <w:sz w:val="24"/>
          <w:szCs w:val="24"/>
          <w:shd w:val="clear" w:color="auto" w:fill="FFFFFF"/>
        </w:rPr>
        <w:t xml:space="preserve"> per year, ammonia and ammonium showed 0.3 </w:t>
      </w:r>
      <w:proofErr w:type="spellStart"/>
      <w:r>
        <w:rPr>
          <w:rFonts w:ascii="Times New Roman" w:hAnsi="Times New Roman"/>
          <w:color w:val="1D1C1D"/>
          <w:sz w:val="24"/>
          <w:szCs w:val="24"/>
          <w:shd w:val="clear" w:color="auto" w:fill="FFFFFF"/>
        </w:rPr>
        <w:t>μg</w:t>
      </w:r>
      <w:proofErr w:type="spellEnd"/>
      <w:r>
        <w:rPr>
          <w:rFonts w:ascii="Times New Roman" w:hAnsi="Times New Roman"/>
          <w:color w:val="1D1C1D"/>
          <w:sz w:val="24"/>
          <w:szCs w:val="24"/>
          <w:shd w:val="clear" w:color="auto" w:fill="FFFFFF"/>
        </w:rPr>
        <w:t xml:space="preserve"> N m</w:t>
      </w:r>
      <w:r>
        <w:rPr>
          <w:rFonts w:ascii="Times New Roman" w:hAnsi="Times New Roman"/>
          <w:color w:val="1D1C1D"/>
          <w:sz w:val="24"/>
          <w:szCs w:val="24"/>
          <w:shd w:val="clear" w:color="auto" w:fill="FFFFFF"/>
          <w:vertAlign w:val="superscript"/>
        </w:rPr>
        <w:t>-3</w:t>
      </w:r>
      <w:r>
        <w:rPr>
          <w:rFonts w:ascii="Times New Roman" w:hAnsi="Times New Roman"/>
          <w:color w:val="1D1C1D"/>
          <w:sz w:val="24"/>
          <w:szCs w:val="24"/>
          <w:shd w:val="clear" w:color="auto" w:fill="FFFFFF"/>
        </w:rPr>
        <w:t xml:space="preserve"> per year, and 0.2 </w:t>
      </w:r>
      <w:proofErr w:type="spellStart"/>
      <w:r>
        <w:rPr>
          <w:rFonts w:ascii="Times New Roman" w:hAnsi="Times New Roman"/>
          <w:color w:val="1D1C1D"/>
          <w:sz w:val="24"/>
          <w:szCs w:val="24"/>
          <w:shd w:val="clear" w:color="auto" w:fill="FFFFFF"/>
        </w:rPr>
        <w:t>μg</w:t>
      </w:r>
      <w:proofErr w:type="spellEnd"/>
      <w:r>
        <w:rPr>
          <w:rFonts w:ascii="Times New Roman" w:hAnsi="Times New Roman"/>
          <w:color w:val="1D1C1D"/>
          <w:sz w:val="24"/>
          <w:szCs w:val="24"/>
          <w:shd w:val="clear" w:color="auto" w:fill="FFFFFF"/>
        </w:rPr>
        <w:t xml:space="preserve"> N m</w:t>
      </w:r>
      <w:r>
        <w:rPr>
          <w:rFonts w:ascii="Times New Roman" w:hAnsi="Times New Roman"/>
          <w:color w:val="1D1C1D"/>
          <w:sz w:val="24"/>
          <w:szCs w:val="24"/>
          <w:shd w:val="clear" w:color="auto" w:fill="FFFFFF"/>
          <w:vertAlign w:val="superscript"/>
        </w:rPr>
        <w:t>-3</w:t>
      </w:r>
      <w:r>
        <w:rPr>
          <w:rFonts w:ascii="Times New Roman" w:hAnsi="Times New Roman"/>
          <w:color w:val="1D1C1D"/>
          <w:sz w:val="24"/>
          <w:szCs w:val="24"/>
          <w:shd w:val="clear" w:color="auto" w:fill="FFFFFF"/>
        </w:rPr>
        <w:t xml:space="preserve"> per year increase respectively. The abnormal highs in ammonium concentration </w:t>
      </w:r>
      <w:proofErr w:type="gramStart"/>
      <w:r>
        <w:rPr>
          <w:rFonts w:ascii="Times New Roman" w:hAnsi="Times New Roman"/>
          <w:color w:val="1D1C1D"/>
          <w:sz w:val="24"/>
          <w:szCs w:val="24"/>
          <w:shd w:val="clear" w:color="auto" w:fill="FFFFFF"/>
        </w:rPr>
        <w:t>is</w:t>
      </w:r>
      <w:proofErr w:type="gramEnd"/>
      <w:r>
        <w:rPr>
          <w:rFonts w:ascii="Times New Roman" w:hAnsi="Times New Roman"/>
          <w:color w:val="1D1C1D"/>
          <w:sz w:val="24"/>
          <w:szCs w:val="24"/>
          <w:shd w:val="clear" w:color="auto" w:fill="FFFFFF"/>
        </w:rPr>
        <w:t xml:space="preserve"> likely to measurement errors, without the anomalies, the ammonium concentration showed a slight decrease</w:t>
      </w:r>
      <w:r w:rsidR="007075A7">
        <w:rPr>
          <w:rFonts w:ascii="Times New Roman" w:hAnsi="Times New Roman"/>
          <w:color w:val="1D1C1D"/>
          <w:sz w:val="24"/>
          <w:szCs w:val="24"/>
          <w:shd w:val="clear" w:color="auto" w:fill="FFFFFF"/>
        </w:rPr>
        <w:t xml:space="preserve"> </w:t>
      </w:r>
      <w:r>
        <w:rPr>
          <w:rFonts w:ascii="Times New Roman" w:hAnsi="Times New Roman"/>
          <w:color w:val="1D1C1D"/>
          <w:sz w:val="24"/>
          <w:szCs w:val="24"/>
          <w:shd w:val="clear" w:color="auto" w:fill="FFFFFF"/>
        </w:rPr>
        <w:t>from 2010 to 2017</w:t>
      </w:r>
      <w:r>
        <w:rPr>
          <w:rFonts w:ascii="Times New Roman" w:hAnsi="Times New Roman"/>
          <w:color w:val="1D1C1D"/>
          <w:sz w:val="24"/>
          <w:szCs w:val="24"/>
          <w:shd w:val="clear" w:color="auto" w:fill="FFFFFF"/>
        </w:rPr>
        <w:t>.</w:t>
      </w:r>
    </w:p>
    <w:p w:rsidR="00997E3F" w:rsidRPr="00997E3F" w:rsidRDefault="002018BD" w:rsidP="00997E3F">
      <w:r>
        <w:rPr>
          <w:rFonts w:ascii="Times New Roman" w:hAnsi="Times New Roman"/>
          <w:noProof/>
          <w:sz w:val="24"/>
          <w:szCs w:val="24"/>
          <w14:ligatures w14:val="standardContextual"/>
        </w:rPr>
        <w:drawing>
          <wp:inline distT="0" distB="0" distL="0" distR="0" wp14:anchorId="5A568145" wp14:editId="43AA0ECE">
            <wp:extent cx="5274310" cy="2675890"/>
            <wp:effectExtent l="0" t="0" r="0" b="3810"/>
            <wp:docPr id="1487996887"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996887" name="图片 1" descr="图形用户界面, 应用程序&#10;&#10;AI 生成的内容可能不正确。"/>
                    <pic:cNvPicPr/>
                  </pic:nvPicPr>
                  <pic:blipFill>
                    <a:blip r:embed="rId4">
                      <a:extLst>
                        <a:ext uri="{28A0092B-C50C-407E-A947-70E740481C1C}">
                          <a14:useLocalDpi xmlns:a14="http://schemas.microsoft.com/office/drawing/2010/main" val="0"/>
                        </a:ext>
                      </a:extLst>
                    </a:blip>
                    <a:stretch>
                      <a:fillRect/>
                    </a:stretch>
                  </pic:blipFill>
                  <pic:spPr>
                    <a:xfrm>
                      <a:off x="0" y="0"/>
                      <a:ext cx="5274310" cy="2675890"/>
                    </a:xfrm>
                    <a:prstGeom prst="rect">
                      <a:avLst/>
                    </a:prstGeom>
                  </pic:spPr>
                </pic:pic>
              </a:graphicData>
            </a:graphic>
          </wp:inline>
        </w:drawing>
      </w:r>
    </w:p>
    <w:p w:rsidR="00997E3F" w:rsidRDefault="00997E3F" w:rsidP="00997E3F">
      <w:pPr>
        <w:jc w:val="center"/>
        <w:rPr>
          <w:rFonts w:ascii="Times New Roman" w:hAnsi="Times New Roman"/>
          <w:sz w:val="22"/>
          <w:szCs w:val="22"/>
        </w:rPr>
      </w:pPr>
      <w:r>
        <w:rPr>
          <w:rFonts w:ascii="Times New Roman" w:hAnsi="Times New Roman"/>
          <w:sz w:val="22"/>
          <w:szCs w:val="22"/>
        </w:rPr>
        <w:t>Fig. 1. Atmospheric nitrogen concentration from 2010 to 2020</w:t>
      </w:r>
    </w:p>
    <w:p w:rsidR="00997E3F" w:rsidRPr="00997E3F" w:rsidRDefault="002018BD" w:rsidP="0034733C">
      <w:pPr>
        <w:rPr>
          <w:rFonts w:ascii="Times New Roman" w:hAnsi="Times New Roman"/>
          <w:sz w:val="24"/>
          <w:szCs w:val="24"/>
        </w:rPr>
      </w:pPr>
      <w:r>
        <w:rPr>
          <w:rFonts w:ascii="Times New Roman" w:hAnsi="Times New Roman"/>
          <w:noProof/>
          <w:sz w:val="24"/>
          <w:szCs w:val="24"/>
          <w14:ligatures w14:val="standardContextual"/>
        </w:rPr>
        <w:lastRenderedPageBreak/>
        <w:drawing>
          <wp:inline distT="0" distB="0" distL="0" distR="0">
            <wp:extent cx="5274310" cy="2080260"/>
            <wp:effectExtent l="0" t="0" r="0" b="2540"/>
            <wp:docPr id="109657362" name="图片 2" descr="图表, 雷达图,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57362" name="图片 2" descr="图表, 雷达图, 折线图&#10;&#10;AI 生成的内容可能不正确。"/>
                    <pic:cNvPicPr/>
                  </pic:nvPicPr>
                  <pic:blipFill>
                    <a:blip r:embed="rId5">
                      <a:extLst>
                        <a:ext uri="{28A0092B-C50C-407E-A947-70E740481C1C}">
                          <a14:useLocalDpi xmlns:a14="http://schemas.microsoft.com/office/drawing/2010/main" val="0"/>
                        </a:ext>
                      </a:extLst>
                    </a:blip>
                    <a:stretch>
                      <a:fillRect/>
                    </a:stretch>
                  </pic:blipFill>
                  <pic:spPr>
                    <a:xfrm>
                      <a:off x="0" y="0"/>
                      <a:ext cx="5274310" cy="2080260"/>
                    </a:xfrm>
                    <a:prstGeom prst="rect">
                      <a:avLst/>
                    </a:prstGeom>
                  </pic:spPr>
                </pic:pic>
              </a:graphicData>
            </a:graphic>
          </wp:inline>
        </w:drawing>
      </w:r>
    </w:p>
    <w:p w:rsidR="002018BD" w:rsidRDefault="002018BD" w:rsidP="002018BD">
      <w:pPr>
        <w:jc w:val="center"/>
        <w:rPr>
          <w:rFonts w:ascii="Times New Roman" w:hAnsi="Times New Roman"/>
          <w:sz w:val="22"/>
          <w:szCs w:val="22"/>
        </w:rPr>
      </w:pPr>
      <w:r>
        <w:rPr>
          <w:rFonts w:ascii="Times New Roman" w:hAnsi="Times New Roman"/>
          <w:sz w:val="22"/>
          <w:szCs w:val="22"/>
        </w:rPr>
        <w:t>Fig. 2. Annual sum of concentration (left) and dry deposition (right)</w:t>
      </w:r>
    </w:p>
    <w:p w:rsidR="00997E3F" w:rsidRPr="002018BD" w:rsidRDefault="00997E3F" w:rsidP="0034733C">
      <w:pPr>
        <w:rPr>
          <w:rFonts w:ascii="Times New Roman" w:hAnsi="Times New Roman"/>
          <w:sz w:val="24"/>
          <w:szCs w:val="24"/>
        </w:rPr>
      </w:pPr>
    </w:p>
    <w:p w:rsidR="007075A7" w:rsidRDefault="002018BD" w:rsidP="007075A7">
      <w:pPr>
        <w:rPr>
          <w:rFonts w:ascii="Times New Roman" w:hAnsi="Times New Roman"/>
          <w:color w:val="1D1C1D"/>
          <w:sz w:val="24"/>
          <w:szCs w:val="24"/>
          <w:shd w:val="clear" w:color="auto" w:fill="FFFFFF"/>
        </w:rPr>
      </w:pPr>
      <w:r>
        <w:rPr>
          <w:rFonts w:ascii="Times New Roman" w:hAnsi="Times New Roman"/>
          <w:color w:val="1D1C1D"/>
          <w:sz w:val="24"/>
          <w:szCs w:val="24"/>
          <w:shd w:val="clear" w:color="auto" w:fill="FFFFFF"/>
        </w:rPr>
        <w:t>All species showed nice seasonal variability for dry deposition, with peaks in the summer and troughs in the winter. Ammonium took almost half of the total nitrogen deposition (Fig. 2), it also showed the largest increase over the past decade. Ammonia showed a 25% increase compared to the deposition 10 years ago, with an increasing rate of 0.45 kg N ha</w:t>
      </w:r>
      <w:r>
        <w:rPr>
          <w:rFonts w:ascii="Times New Roman" w:hAnsi="Times New Roman"/>
          <w:color w:val="1D1C1D"/>
          <w:sz w:val="24"/>
          <w:szCs w:val="24"/>
          <w:shd w:val="clear" w:color="auto" w:fill="FFFFFF"/>
          <w:vertAlign w:val="superscript"/>
        </w:rPr>
        <w:t>-1</w:t>
      </w:r>
      <w:r>
        <w:rPr>
          <w:rFonts w:ascii="Times New Roman" w:hAnsi="Times New Roman"/>
          <w:color w:val="1D1C1D"/>
          <w:sz w:val="24"/>
          <w:szCs w:val="24"/>
          <w:shd w:val="clear" w:color="auto" w:fill="FFFFFF"/>
        </w:rPr>
        <w:t xml:space="preserve"> per year. Both ammonia and ammonium showed an abnormal high in 2017, which is consistent with the high atmospheric concentration of the two species. Due to the fast increase of ammonia deposition, the proportion of ammonia in total N deposition increased from 33% to 50%. From Fig. 2 we can also see that the trend in atmospheric concentration is closely related to deposition, this may further suggest the strong influence of deposition on concentration. Relation between emission and deposition can be further calculated due to the nice linear relation between the two, each 1 </w:t>
      </w:r>
      <w:proofErr w:type="spellStart"/>
      <w:r>
        <w:rPr>
          <w:rFonts w:ascii="Times New Roman" w:hAnsi="Times New Roman"/>
          <w:color w:val="1D1C1D"/>
          <w:sz w:val="24"/>
          <w:szCs w:val="24"/>
          <w:shd w:val="clear" w:color="auto" w:fill="FFFFFF"/>
        </w:rPr>
        <w:t>Tg</w:t>
      </w:r>
      <w:proofErr w:type="spellEnd"/>
      <w:r>
        <w:rPr>
          <w:rFonts w:ascii="Times New Roman" w:hAnsi="Times New Roman"/>
          <w:color w:val="1D1C1D"/>
          <w:sz w:val="24"/>
          <w:szCs w:val="24"/>
          <w:shd w:val="clear" w:color="auto" w:fill="FFFFFF"/>
        </w:rPr>
        <w:t xml:space="preserve"> N per year of ammonia emitted can lead to 0.04 </w:t>
      </w:r>
      <w:proofErr w:type="spellStart"/>
      <w:r>
        <w:rPr>
          <w:rFonts w:ascii="Times New Roman" w:hAnsi="Times New Roman"/>
          <w:color w:val="1D1C1D"/>
          <w:sz w:val="24"/>
          <w:szCs w:val="24"/>
          <w:shd w:val="clear" w:color="auto" w:fill="FFFFFF"/>
        </w:rPr>
        <w:t>Tg</w:t>
      </w:r>
      <w:proofErr w:type="spellEnd"/>
      <w:r>
        <w:rPr>
          <w:rFonts w:ascii="Times New Roman" w:hAnsi="Times New Roman"/>
          <w:color w:val="1D1C1D"/>
          <w:sz w:val="24"/>
          <w:szCs w:val="24"/>
          <w:shd w:val="clear" w:color="auto" w:fill="FFFFFF"/>
        </w:rPr>
        <w:t xml:space="preserve"> N per year of nitrate deposition, and each 1 </w:t>
      </w:r>
      <w:proofErr w:type="spellStart"/>
      <w:r>
        <w:rPr>
          <w:rFonts w:ascii="Times New Roman" w:hAnsi="Times New Roman"/>
          <w:color w:val="1D1C1D"/>
          <w:sz w:val="24"/>
          <w:szCs w:val="24"/>
          <w:shd w:val="clear" w:color="auto" w:fill="FFFFFF"/>
        </w:rPr>
        <w:t>Tg</w:t>
      </w:r>
      <w:proofErr w:type="spellEnd"/>
      <w:r>
        <w:rPr>
          <w:rFonts w:ascii="Times New Roman" w:hAnsi="Times New Roman"/>
          <w:color w:val="1D1C1D"/>
          <w:sz w:val="24"/>
          <w:szCs w:val="24"/>
          <w:shd w:val="clear" w:color="auto" w:fill="FFFFFF"/>
        </w:rPr>
        <w:t xml:space="preserve"> S per year of sulfur dioxide can lead to 0.03 </w:t>
      </w:r>
      <w:proofErr w:type="spellStart"/>
      <w:r>
        <w:rPr>
          <w:rFonts w:ascii="Times New Roman" w:hAnsi="Times New Roman"/>
          <w:color w:val="1D1C1D"/>
          <w:sz w:val="24"/>
          <w:szCs w:val="24"/>
          <w:shd w:val="clear" w:color="auto" w:fill="FFFFFF"/>
        </w:rPr>
        <w:t>Tg</w:t>
      </w:r>
      <w:proofErr w:type="spellEnd"/>
      <w:r>
        <w:rPr>
          <w:rFonts w:ascii="Times New Roman" w:hAnsi="Times New Roman"/>
          <w:color w:val="1D1C1D"/>
          <w:sz w:val="24"/>
          <w:szCs w:val="24"/>
          <w:shd w:val="clear" w:color="auto" w:fill="FFFFFF"/>
        </w:rPr>
        <w:t xml:space="preserve"> N per year ammonium deposition (Zhu et al., 2022).</w:t>
      </w:r>
    </w:p>
    <w:p w:rsidR="00982792" w:rsidRPr="007075A7" w:rsidRDefault="00982792" w:rsidP="007075A7">
      <w:pPr>
        <w:rPr>
          <w:rFonts w:ascii="Times New Roman" w:hAnsi="Times New Roman"/>
          <w:color w:val="1D1C1D"/>
          <w:sz w:val="24"/>
          <w:szCs w:val="24"/>
          <w:shd w:val="clear" w:color="auto" w:fill="FFFFFF"/>
        </w:rPr>
      </w:pPr>
    </w:p>
    <w:p w:rsidR="007075A7" w:rsidRDefault="007075A7" w:rsidP="007075A7">
      <w:pPr>
        <w:rPr>
          <w:rFonts w:ascii="Times New Roman" w:hAnsi="Times New Roman"/>
          <w:sz w:val="24"/>
          <w:szCs w:val="24"/>
        </w:rPr>
      </w:pPr>
      <w:r w:rsidRPr="007075A7">
        <w:rPr>
          <w:rFonts w:ascii="Times New Roman" w:hAnsi="Times New Roman"/>
          <w:sz w:val="24"/>
          <w:szCs w:val="24"/>
        </w:rPr>
        <w:t>Given the relatively short atmospheric lifetime of NH₃ and NH₄⁺, this also implies substantial local or regional NH₃ sources in and around the GBA.</w:t>
      </w:r>
      <w:r w:rsidRPr="007075A7">
        <w:rPr>
          <w:rFonts w:ascii="Times New Roman" w:hAnsi="Times New Roman" w:hint="eastAsia"/>
          <w:sz w:val="24"/>
          <w:szCs w:val="24"/>
        </w:rPr>
        <w:t xml:space="preserve"> </w:t>
      </w:r>
      <w:r w:rsidRPr="007075A7">
        <w:rPr>
          <w:rFonts w:ascii="Times New Roman" w:hAnsi="Times New Roman"/>
          <w:sz w:val="24"/>
          <w:szCs w:val="24"/>
        </w:rPr>
        <w:t>We find tight correlations between annual mean atmospheric concentrations and dry deposition fluxes for individual species, highlighting that deposition at this site is largely concentration</w:t>
      </w:r>
      <w:r w:rsidRPr="007075A7">
        <w:rPr>
          <w:rFonts w:ascii="Times New Roman" w:hAnsi="Times New Roman"/>
          <w:sz w:val="24"/>
          <w:szCs w:val="24"/>
        </w:rPr>
        <w:noBreakHyphen/>
        <w:t>driven. Coupled with the emission–deposition sensitivities reported by Zhu et al. (2022), this suggests that future changes in NH₃ and SO₂ emissions will continue to significantly modulate the magnitude and speciation of nitrogen deposition in the region.</w:t>
      </w:r>
    </w:p>
    <w:p w:rsidR="00982792" w:rsidRPr="007075A7" w:rsidRDefault="00982792" w:rsidP="007075A7">
      <w:pPr>
        <w:rPr>
          <w:rFonts w:ascii="Times New Roman" w:hAnsi="Times New Roman"/>
          <w:sz w:val="24"/>
          <w:szCs w:val="24"/>
        </w:rPr>
      </w:pPr>
    </w:p>
    <w:p w:rsidR="002018BD" w:rsidRDefault="002018BD" w:rsidP="002018BD">
      <w:pPr>
        <w:rPr>
          <w:rFonts w:ascii="Times New Roman" w:hAnsi="Times New Roman"/>
          <w:sz w:val="24"/>
          <w:szCs w:val="24"/>
        </w:rPr>
      </w:pPr>
      <w:r>
        <w:rPr>
          <w:rFonts w:ascii="Times New Roman" w:hAnsi="Times New Roman"/>
          <w:sz w:val="24"/>
          <w:szCs w:val="24"/>
        </w:rPr>
        <w:t xml:space="preserve">Though observed PM2.5 concentration showed obvious seasonal variations (Fig. 3), with peaks in the winter and troughs in the summer. No doubt the concentration is decreasing, however, it’s hard to say if there’s any linear trend over the observed 10 years, especially in the summer. Organic matter is calculated using 1.4 times measured organic carbon, the figure showed organic matter took a major part in PM composition, other major components include sulfate, nitrite, and ammonium. The black line in the figure indicates the total measured PM2.5 concentration, sum of PM components </w:t>
      </w:r>
      <w:r>
        <w:rPr>
          <w:rFonts w:ascii="Times New Roman" w:hAnsi="Times New Roman"/>
          <w:sz w:val="24"/>
          <w:szCs w:val="24"/>
        </w:rPr>
        <w:lastRenderedPageBreak/>
        <w:t>showed nice consistency with measured total PM concentrations, with range error with 10%.</w:t>
      </w:r>
    </w:p>
    <w:p w:rsidR="0034733C" w:rsidRPr="002018BD" w:rsidRDefault="002018BD" w:rsidP="000E6210">
      <w:pPr>
        <w:rPr>
          <w:rFonts w:ascii="Times New Roman" w:hAnsi="Times New Roman"/>
          <w:sz w:val="24"/>
          <w:szCs w:val="24"/>
        </w:rPr>
      </w:pPr>
      <w:r w:rsidRPr="002018BD">
        <w:rPr>
          <w:rFonts w:ascii="Times New Roman" w:hAnsi="Times New Roman"/>
          <w:sz w:val="24"/>
          <w:szCs w:val="24"/>
        </w:rPr>
        <w:drawing>
          <wp:inline distT="0" distB="0" distL="0" distR="0" wp14:anchorId="4A04DEA4" wp14:editId="10FAAEFF">
            <wp:extent cx="5274310" cy="3310890"/>
            <wp:effectExtent l="0" t="0" r="0" b="3810"/>
            <wp:docPr id="225657018"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657018" name="图片 1" descr="图表&#10;&#10;AI 生成的内容可能不正确。"/>
                    <pic:cNvPicPr/>
                  </pic:nvPicPr>
                  <pic:blipFill>
                    <a:blip r:embed="rId6"/>
                    <a:stretch>
                      <a:fillRect/>
                    </a:stretch>
                  </pic:blipFill>
                  <pic:spPr>
                    <a:xfrm>
                      <a:off x="0" y="0"/>
                      <a:ext cx="5274310" cy="3310890"/>
                    </a:xfrm>
                    <a:prstGeom prst="rect">
                      <a:avLst/>
                    </a:prstGeom>
                  </pic:spPr>
                </pic:pic>
              </a:graphicData>
            </a:graphic>
          </wp:inline>
        </w:drawing>
      </w:r>
    </w:p>
    <w:p w:rsidR="002018BD" w:rsidRDefault="002018BD" w:rsidP="002018BD">
      <w:pPr>
        <w:jc w:val="center"/>
        <w:rPr>
          <w:rFonts w:ascii="Times New Roman" w:hAnsi="Times New Roman"/>
          <w:sz w:val="24"/>
          <w:szCs w:val="24"/>
        </w:rPr>
      </w:pPr>
      <w:r>
        <w:rPr>
          <w:rFonts w:ascii="Times New Roman" w:hAnsi="Times New Roman"/>
          <w:sz w:val="24"/>
          <w:szCs w:val="24"/>
        </w:rPr>
        <w:t>Fig. 3, monthly PM2.5 concentration and its constituents</w:t>
      </w:r>
    </w:p>
    <w:p w:rsidR="002B2DCF" w:rsidRPr="00BB3E1B" w:rsidRDefault="002B2DCF" w:rsidP="002B2DCF">
      <w:pPr>
        <w:jc w:val="left"/>
        <w:rPr>
          <w:rFonts w:ascii="Times New Roman" w:hAnsi="Times New Roman"/>
          <w:sz w:val="24"/>
          <w:szCs w:val="24"/>
        </w:rPr>
      </w:pPr>
    </w:p>
    <w:p w:rsidR="00982792" w:rsidRDefault="00982792" w:rsidP="00982792">
      <w:pPr>
        <w:ind w:firstLineChars="200" w:firstLine="420"/>
        <w:rPr>
          <w:rFonts w:ascii="Times New Roman" w:hAnsi="Times New Roman"/>
        </w:rPr>
      </w:pPr>
      <w:r>
        <w:rPr>
          <w:rFonts w:ascii="Times New Roman" w:hAnsi="Times New Roman"/>
        </w:rPr>
        <w:t>Given the relatively short atmospheric lifetime of NH₃ and NH₄⁺, this also implies substantial local or regional NH₃ sources in and around the GBA.</w:t>
      </w:r>
      <w:r>
        <w:rPr>
          <w:rFonts w:ascii="Times New Roman" w:hAnsi="Times New Roman" w:hint="eastAsia"/>
        </w:rPr>
        <w:t xml:space="preserve"> </w:t>
      </w:r>
      <w:r>
        <w:rPr>
          <w:rFonts w:ascii="Times New Roman" w:hAnsi="Times New Roman"/>
        </w:rPr>
        <w:t>We find tight correlations between annual mean atmospheric concentrations and dry deposition fluxes for individual species, highlighting that deposition at this site is largely concentration</w:t>
      </w:r>
      <w:r>
        <w:rPr>
          <w:rFonts w:ascii="Times New Roman" w:hAnsi="Times New Roman"/>
        </w:rPr>
        <w:noBreakHyphen/>
        <w:t>driven. Coupled with the emission–deposition sensitivities reported by Zhu et al. (2022), this suggests that future changes in NH₃ and SO₂ emissions will continue to significantly modulate the magnitude and speciation of nitrogen deposition in the region.</w:t>
      </w:r>
    </w:p>
    <w:p w:rsidR="00707B59" w:rsidRPr="00982792" w:rsidRDefault="00982792" w:rsidP="002B2DCF">
      <w:pPr>
        <w:jc w:val="left"/>
        <w:rPr>
          <w:rFonts w:ascii="Times New Roman" w:hAnsi="Times New Roman"/>
          <w:sz w:val="24"/>
          <w:szCs w:val="24"/>
        </w:rPr>
      </w:pPr>
      <w:r>
        <w:rPr>
          <w:rFonts w:ascii="Times New Roman" w:hAnsi="Times New Roman"/>
          <w:noProof/>
          <w:sz w:val="24"/>
          <w:szCs w:val="24"/>
          <w14:ligatures w14:val="standardContextual"/>
        </w:rPr>
        <w:lastRenderedPageBreak/>
        <w:drawing>
          <wp:inline distT="0" distB="0" distL="0" distR="0">
            <wp:extent cx="4409695" cy="3556000"/>
            <wp:effectExtent l="0" t="0" r="0" b="0"/>
            <wp:docPr id="302639118" name="图片 3"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639118" name="图片 3" descr="图表, 折线图&#10;&#10;AI 生成的内容可能不正确。"/>
                    <pic:cNvPicPr/>
                  </pic:nvPicPr>
                  <pic:blipFill>
                    <a:blip r:embed="rId7">
                      <a:extLst>
                        <a:ext uri="{28A0092B-C50C-407E-A947-70E740481C1C}">
                          <a14:useLocalDpi xmlns:a14="http://schemas.microsoft.com/office/drawing/2010/main" val="0"/>
                        </a:ext>
                      </a:extLst>
                    </a:blip>
                    <a:stretch>
                      <a:fillRect/>
                    </a:stretch>
                  </pic:blipFill>
                  <pic:spPr>
                    <a:xfrm>
                      <a:off x="0" y="0"/>
                      <a:ext cx="4426843" cy="3569828"/>
                    </a:xfrm>
                    <a:prstGeom prst="rect">
                      <a:avLst/>
                    </a:prstGeom>
                  </pic:spPr>
                </pic:pic>
              </a:graphicData>
            </a:graphic>
          </wp:inline>
        </w:drawing>
      </w:r>
    </w:p>
    <w:p w:rsidR="00982792" w:rsidRDefault="00982792" w:rsidP="00982792">
      <w:pPr>
        <w:jc w:val="center"/>
        <w:rPr>
          <w:rFonts w:ascii="Times New Roman" w:hAnsi="Times New Roman"/>
          <w:sz w:val="24"/>
          <w:szCs w:val="24"/>
        </w:rPr>
      </w:pPr>
      <w:r>
        <w:rPr>
          <w:rFonts w:ascii="Times New Roman" w:hAnsi="Times New Roman"/>
          <w:sz w:val="24"/>
          <w:szCs w:val="24"/>
        </w:rPr>
        <w:t>Fig. 4. SNA concentration in GBA at the four stations from Prof. Yu’s data</w:t>
      </w:r>
    </w:p>
    <w:p w:rsidR="00707B59" w:rsidRPr="00982792" w:rsidRDefault="00707B59" w:rsidP="002B2DCF">
      <w:pPr>
        <w:jc w:val="left"/>
        <w:rPr>
          <w:rFonts w:ascii="Times New Roman" w:hAnsi="Times New Roman"/>
          <w:sz w:val="24"/>
          <w:szCs w:val="24"/>
        </w:rPr>
      </w:pPr>
    </w:p>
    <w:p w:rsidR="00982792" w:rsidRDefault="00982792" w:rsidP="00982792">
      <w:r>
        <w:rPr>
          <w:rFonts w:ascii="Times New Roman" w:hAnsi="Times New Roman"/>
          <w:sz w:val="24"/>
          <w:szCs w:val="24"/>
        </w:rPr>
        <w:t>However, the current GC</w:t>
      </w:r>
      <w:r>
        <w:rPr>
          <w:rFonts w:ascii="Times New Roman" w:hAnsi="Times New Roman"/>
          <w:sz w:val="24"/>
          <w:szCs w:val="24"/>
        </w:rPr>
        <w:t>C</w:t>
      </w:r>
      <w:r>
        <w:rPr>
          <w:rFonts w:ascii="Times New Roman" w:hAnsi="Times New Roman"/>
          <w:sz w:val="24"/>
          <w:szCs w:val="24"/>
        </w:rPr>
        <w:t xml:space="preserve"> model can hardly represent the observed results in PM composition. Fig. 5 showed </w:t>
      </w:r>
      <w:r>
        <w:rPr>
          <w:rFonts w:ascii="Times New Roman" w:hAnsi="Times New Roman"/>
          <w:sz w:val="24"/>
          <w:szCs w:val="24"/>
        </w:rPr>
        <w:t>monthly concentration for both observation and model in 2017,</w:t>
      </w:r>
      <w:r>
        <w:rPr>
          <w:rFonts w:ascii="Times New Roman" w:hAnsi="Times New Roman"/>
          <w:sz w:val="24"/>
          <w:szCs w:val="24"/>
        </w:rPr>
        <w:t xml:space="preserve"> though the model worked well for the summer data</w:t>
      </w:r>
      <w:r>
        <w:rPr>
          <w:rFonts w:ascii="Times New Roman" w:hAnsi="Times New Roman" w:hint="eastAsia"/>
          <w:sz w:val="24"/>
          <w:szCs w:val="24"/>
        </w:rPr>
        <w:t>, with error for total SNA small enough to neglect</w:t>
      </w:r>
      <w:r>
        <w:rPr>
          <w:rFonts w:ascii="Times New Roman" w:hAnsi="Times New Roman"/>
          <w:sz w:val="24"/>
          <w:szCs w:val="24"/>
        </w:rPr>
        <w:t xml:space="preserve"> </w:t>
      </w:r>
      <w:r>
        <w:rPr>
          <w:rFonts w:ascii="Times New Roman" w:hAnsi="Times New Roman" w:hint="eastAsia"/>
          <w:sz w:val="24"/>
          <w:szCs w:val="24"/>
        </w:rPr>
        <w:t>with error for total SNA small enough to neglect</w:t>
      </w:r>
      <w:r>
        <w:rPr>
          <w:rFonts w:ascii="Times New Roman" w:hAnsi="Times New Roman"/>
          <w:sz w:val="24"/>
          <w:szCs w:val="24"/>
        </w:rPr>
        <w:t>, modeled winter data is about 10% higher than the observation. This overestimation is especially significant in January and May</w:t>
      </w:r>
      <w:r>
        <w:rPr>
          <w:rFonts w:ascii="Times New Roman" w:hAnsi="Times New Roman" w:hint="eastAsia"/>
          <w:sz w:val="24"/>
          <w:szCs w:val="24"/>
        </w:rPr>
        <w:t>. The model resulted a higher percentage of nitrate throughout the year, and a lowe</w:t>
      </w:r>
      <w:r>
        <w:rPr>
          <w:rFonts w:ascii="Times New Roman" w:hAnsi="Times New Roman"/>
          <w:sz w:val="24"/>
          <w:szCs w:val="24"/>
        </w:rPr>
        <w:t>r</w:t>
      </w:r>
      <w:r>
        <w:rPr>
          <w:rFonts w:ascii="Times New Roman" w:hAnsi="Times New Roman" w:hint="eastAsia"/>
          <w:sz w:val="24"/>
          <w:szCs w:val="24"/>
        </w:rPr>
        <w:t xml:space="preserve"> percentage for sulfate.</w:t>
      </w:r>
    </w:p>
    <w:p w:rsidR="00707B59" w:rsidRDefault="00982792" w:rsidP="002B2DCF">
      <w:pPr>
        <w:jc w:val="left"/>
        <w:rPr>
          <w:rFonts w:ascii="Times New Roman" w:hAnsi="Times New Roman"/>
          <w:sz w:val="24"/>
          <w:szCs w:val="24"/>
        </w:rPr>
      </w:pPr>
      <w:r w:rsidRPr="00982792">
        <w:rPr>
          <w:rFonts w:ascii="Times New Roman" w:hAnsi="Times New Roman"/>
          <w:sz w:val="24"/>
          <w:szCs w:val="24"/>
        </w:rPr>
        <w:drawing>
          <wp:inline distT="0" distB="0" distL="0" distR="0" wp14:anchorId="02D5535F" wp14:editId="51FEB1B7">
            <wp:extent cx="5274310" cy="2005965"/>
            <wp:effectExtent l="0" t="0" r="0" b="635"/>
            <wp:docPr id="1966842942" name="图片 1"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842942" name="图片 1" descr="图表, 条形图&#10;&#10;AI 生成的内容可能不正确。"/>
                    <pic:cNvPicPr/>
                  </pic:nvPicPr>
                  <pic:blipFill>
                    <a:blip r:embed="rId8"/>
                    <a:stretch>
                      <a:fillRect/>
                    </a:stretch>
                  </pic:blipFill>
                  <pic:spPr>
                    <a:xfrm>
                      <a:off x="0" y="0"/>
                      <a:ext cx="5274310" cy="2005965"/>
                    </a:xfrm>
                    <a:prstGeom prst="rect">
                      <a:avLst/>
                    </a:prstGeom>
                  </pic:spPr>
                </pic:pic>
              </a:graphicData>
            </a:graphic>
          </wp:inline>
        </w:drawing>
      </w:r>
    </w:p>
    <w:p w:rsidR="00982792" w:rsidRDefault="00982792" w:rsidP="00982792">
      <w:pPr>
        <w:jc w:val="center"/>
        <w:rPr>
          <w:rFonts w:ascii="Times New Roman" w:hAnsi="Times New Roman"/>
          <w:sz w:val="22"/>
          <w:szCs w:val="22"/>
        </w:rPr>
      </w:pPr>
      <w:r>
        <w:rPr>
          <w:rFonts w:ascii="Times New Roman" w:hAnsi="Times New Roman"/>
          <w:sz w:val="22"/>
          <w:szCs w:val="22"/>
        </w:rPr>
        <w:t>Fig. 5 modeled SNA concentration (left) and observed SNA concentration (right) in Guangzhou 2017</w:t>
      </w:r>
    </w:p>
    <w:p w:rsidR="00982792" w:rsidRPr="00982792" w:rsidRDefault="00982792" w:rsidP="002B2DCF">
      <w:pPr>
        <w:jc w:val="left"/>
        <w:rPr>
          <w:rFonts w:ascii="Times New Roman" w:hAnsi="Times New Roman"/>
          <w:sz w:val="24"/>
          <w:szCs w:val="24"/>
        </w:rPr>
      </w:pPr>
    </w:p>
    <w:p w:rsidR="00982792" w:rsidRDefault="00982792" w:rsidP="002B2DCF">
      <w:pPr>
        <w:jc w:val="left"/>
        <w:rPr>
          <w:rFonts w:ascii="Times New Roman" w:hAnsi="Times New Roman"/>
          <w:sz w:val="24"/>
          <w:szCs w:val="24"/>
        </w:rPr>
      </w:pPr>
      <w:r>
        <w:rPr>
          <w:rFonts w:ascii="Times New Roman" w:hAnsi="Times New Roman"/>
          <w:sz w:val="24"/>
          <w:szCs w:val="24"/>
        </w:rPr>
        <w:t>With the DLUO_WETDEP switch turned on, the model did show a better performance for some species (Fig. 6).</w:t>
      </w:r>
      <w:r w:rsidR="008A6F5F">
        <w:rPr>
          <w:rFonts w:ascii="Times New Roman" w:hAnsi="Times New Roman"/>
          <w:sz w:val="24"/>
          <w:szCs w:val="24"/>
        </w:rPr>
        <w:t xml:space="preserve"> The switch did not change much for NO</w:t>
      </w:r>
      <w:r w:rsidR="008A6F5F" w:rsidRPr="008A6F5F">
        <w:rPr>
          <w:rFonts w:ascii="Times New Roman" w:hAnsi="Times New Roman"/>
          <w:sz w:val="24"/>
          <w:szCs w:val="24"/>
          <w:vertAlign w:val="subscript"/>
        </w:rPr>
        <w:t>2</w:t>
      </w:r>
      <w:r w:rsidR="008A6F5F">
        <w:rPr>
          <w:rFonts w:ascii="Times New Roman" w:hAnsi="Times New Roman"/>
          <w:sz w:val="24"/>
          <w:szCs w:val="24"/>
        </w:rPr>
        <w:t xml:space="preserve"> concentration, both cases modeled twice of the observation. Modeled ammonia is </w:t>
      </w:r>
      <w:r w:rsidR="008A6F5F">
        <w:rPr>
          <w:rFonts w:ascii="Times New Roman" w:hAnsi="Times New Roman"/>
          <w:sz w:val="24"/>
          <w:szCs w:val="24"/>
        </w:rPr>
        <w:lastRenderedPageBreak/>
        <w:t>slightly better with the switch turned on, with roughly 10% improvement. The DLUO_WETDEP switch successfully reduced modeled NO</w:t>
      </w:r>
      <w:r w:rsidR="008A6F5F" w:rsidRPr="008A6F5F">
        <w:rPr>
          <w:rFonts w:ascii="Times New Roman" w:hAnsi="Times New Roman"/>
          <w:sz w:val="24"/>
          <w:szCs w:val="24"/>
          <w:vertAlign w:val="subscript"/>
        </w:rPr>
        <w:t>3</w:t>
      </w:r>
      <w:r w:rsidR="008A6F5F" w:rsidRPr="008A6F5F">
        <w:rPr>
          <w:rFonts w:ascii="Times New Roman" w:hAnsi="Times New Roman"/>
          <w:sz w:val="24"/>
          <w:szCs w:val="24"/>
          <w:vertAlign w:val="superscript"/>
        </w:rPr>
        <w:t xml:space="preserve">- </w:t>
      </w:r>
      <w:r w:rsidR="008A6F5F">
        <w:rPr>
          <w:rFonts w:ascii="Times New Roman" w:hAnsi="Times New Roman"/>
          <w:sz w:val="24"/>
          <w:szCs w:val="24"/>
        </w:rPr>
        <w:t>from 15 times overestimate to 5.7 times overestimate, both cases showed nice seasonal variation agreement with the observation. Sulfate is one of the rather nicely reproduced species, turning on the switch reduced model results from 40% overestimate to 15% overestimate. The LUO switch also showed significant improvement for HNO</w:t>
      </w:r>
      <w:r w:rsidR="008A6F5F" w:rsidRPr="008A6F5F">
        <w:rPr>
          <w:rFonts w:ascii="Times New Roman" w:hAnsi="Times New Roman"/>
          <w:sz w:val="24"/>
          <w:szCs w:val="24"/>
          <w:vertAlign w:val="subscript"/>
        </w:rPr>
        <w:t>3</w:t>
      </w:r>
      <w:r w:rsidR="008A6F5F">
        <w:rPr>
          <w:rFonts w:ascii="Times New Roman" w:hAnsi="Times New Roman"/>
          <w:sz w:val="24"/>
          <w:szCs w:val="24"/>
        </w:rPr>
        <w:t>, reducing the model result from over 240% overestimation, to only 150% overestimation. For organic carbon (OC), the refined model only showed an error less than 2% with the observation, compared to nearly 3 times overestimation and large anomalies previously.</w:t>
      </w:r>
    </w:p>
    <w:p w:rsidR="00982792" w:rsidRPr="00982792" w:rsidRDefault="00982792" w:rsidP="002B2DCF">
      <w:pPr>
        <w:jc w:val="left"/>
        <w:rPr>
          <w:rFonts w:ascii="Times New Roman" w:hAnsi="Times New Roman"/>
          <w:sz w:val="24"/>
          <w:szCs w:val="24"/>
        </w:rPr>
      </w:pPr>
      <w:r>
        <w:rPr>
          <w:rFonts w:ascii="Times New Roman" w:hAnsi="Times New Roman"/>
          <w:noProof/>
          <w:sz w:val="24"/>
          <w:szCs w:val="24"/>
          <w14:ligatures w14:val="standardContextual"/>
        </w:rPr>
        <w:drawing>
          <wp:inline distT="0" distB="0" distL="0" distR="0">
            <wp:extent cx="5274310" cy="2582545"/>
            <wp:effectExtent l="0" t="0" r="0" b="0"/>
            <wp:docPr id="828948086" name="图片 4"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948086" name="图片 4" descr="图表, 折线图&#10;&#10;AI 生成的内容可能不正确。"/>
                    <pic:cNvPicPr/>
                  </pic:nvPicPr>
                  <pic:blipFill>
                    <a:blip r:embed="rId9">
                      <a:extLst>
                        <a:ext uri="{28A0092B-C50C-407E-A947-70E740481C1C}">
                          <a14:useLocalDpi xmlns:a14="http://schemas.microsoft.com/office/drawing/2010/main" val="0"/>
                        </a:ext>
                      </a:extLst>
                    </a:blip>
                    <a:stretch>
                      <a:fillRect/>
                    </a:stretch>
                  </pic:blipFill>
                  <pic:spPr>
                    <a:xfrm>
                      <a:off x="0" y="0"/>
                      <a:ext cx="5274310" cy="2582545"/>
                    </a:xfrm>
                    <a:prstGeom prst="rect">
                      <a:avLst/>
                    </a:prstGeom>
                  </pic:spPr>
                </pic:pic>
              </a:graphicData>
            </a:graphic>
          </wp:inline>
        </w:drawing>
      </w:r>
    </w:p>
    <w:p w:rsidR="00707B59" w:rsidRDefault="00982792" w:rsidP="00982792">
      <w:pPr>
        <w:jc w:val="center"/>
        <w:rPr>
          <w:rFonts w:ascii="Times New Roman" w:hAnsi="Times New Roman"/>
          <w:sz w:val="24"/>
        </w:rPr>
      </w:pPr>
      <w:r>
        <w:rPr>
          <w:rFonts w:ascii="Times New Roman" w:hAnsi="Times New Roman"/>
          <w:sz w:val="24"/>
        </w:rPr>
        <w:t>Fig. 6, species concentration for observation, default model, refined model</w:t>
      </w:r>
    </w:p>
    <w:p w:rsidR="00982792" w:rsidRDefault="00982792" w:rsidP="002B2DCF">
      <w:pPr>
        <w:jc w:val="left"/>
        <w:rPr>
          <w:rFonts w:ascii="Times New Roman" w:hAnsi="Times New Roman"/>
          <w:sz w:val="24"/>
        </w:rPr>
      </w:pPr>
    </w:p>
    <w:p w:rsidR="00123B40" w:rsidRDefault="00123B40" w:rsidP="00123B40">
      <w:pPr>
        <w:rPr>
          <w:rFonts w:ascii="Times New Roman" w:hAnsi="Times New Roman"/>
          <w:sz w:val="24"/>
          <w:szCs w:val="24"/>
        </w:rPr>
      </w:pPr>
      <w:r>
        <w:rPr>
          <w:rFonts w:ascii="Times New Roman" w:hAnsi="Times New Roman"/>
          <w:sz w:val="24"/>
          <w:szCs w:val="24"/>
        </w:rPr>
        <w:t xml:space="preserve">Particulate matter as a substance that actively interacts with people’s daily lives, it’s worth studying the mechanism behind the concentration and composition changes of the matter. Deposition, as a major removal pathway of the substances from the atmosphere, also a direct indicator of the total concentration, is one of the important factors in studying this mechanism. </w:t>
      </w:r>
      <w:r>
        <w:rPr>
          <w:rFonts w:ascii="Times New Roman" w:hAnsi="Times New Roman" w:hint="eastAsia"/>
          <w:sz w:val="24"/>
          <w:szCs w:val="24"/>
        </w:rPr>
        <w:t xml:space="preserve">Though </w:t>
      </w:r>
      <w:proofErr w:type="spellStart"/>
      <w:r>
        <w:rPr>
          <w:rFonts w:ascii="Times New Roman" w:hAnsi="Times New Roman" w:hint="eastAsia"/>
          <w:sz w:val="24"/>
          <w:szCs w:val="24"/>
        </w:rPr>
        <w:t>constently</w:t>
      </w:r>
      <w:proofErr w:type="spellEnd"/>
      <w:r>
        <w:rPr>
          <w:rFonts w:ascii="Times New Roman" w:hAnsi="Times New Roman" w:hint="eastAsia"/>
          <w:sz w:val="24"/>
          <w:szCs w:val="24"/>
        </w:rPr>
        <w:t xml:space="preserve"> over estimating, the GC model did </w:t>
      </w:r>
      <w:proofErr w:type="spellStart"/>
      <w:r>
        <w:rPr>
          <w:rFonts w:ascii="Times New Roman" w:hAnsi="Times New Roman" w:hint="eastAsia"/>
          <w:sz w:val="24"/>
          <w:szCs w:val="24"/>
        </w:rPr>
        <w:t>represnet</w:t>
      </w:r>
      <w:proofErr w:type="spellEnd"/>
      <w:r>
        <w:rPr>
          <w:rFonts w:ascii="Times New Roman" w:hAnsi="Times New Roman" w:hint="eastAsia"/>
          <w:sz w:val="24"/>
          <w:szCs w:val="24"/>
        </w:rPr>
        <w:t xml:space="preserve"> the seasonal and spatial variations of PM</w:t>
      </w:r>
      <w:r>
        <w:rPr>
          <w:rFonts w:ascii="Times New Roman" w:hAnsi="Times New Roman" w:hint="eastAsia"/>
          <w:sz w:val="24"/>
          <w:szCs w:val="24"/>
          <w:vertAlign w:val="subscript"/>
        </w:rPr>
        <w:t>2.5</w:t>
      </w:r>
      <w:r>
        <w:rPr>
          <w:rFonts w:ascii="Times New Roman" w:hAnsi="Times New Roman" w:hint="eastAsia"/>
          <w:sz w:val="24"/>
          <w:szCs w:val="24"/>
        </w:rPr>
        <w:t xml:space="preserve"> and its components, by changing the deposition and </w:t>
      </w:r>
      <w:proofErr w:type="spellStart"/>
      <w:r>
        <w:rPr>
          <w:rFonts w:ascii="Times New Roman" w:hAnsi="Times New Roman" w:hint="eastAsia"/>
          <w:sz w:val="24"/>
          <w:szCs w:val="24"/>
        </w:rPr>
        <w:t>emssision</w:t>
      </w:r>
      <w:proofErr w:type="spellEnd"/>
      <w:r>
        <w:rPr>
          <w:rFonts w:ascii="Times New Roman" w:hAnsi="Times New Roman" w:hint="eastAsia"/>
          <w:sz w:val="24"/>
          <w:szCs w:val="24"/>
        </w:rPr>
        <w:t xml:space="preserve"> within the model, the modelled results can further be improved to match the observations. </w:t>
      </w:r>
      <w:r>
        <w:rPr>
          <w:rFonts w:ascii="Times New Roman" w:hAnsi="Times New Roman"/>
          <w:sz w:val="24"/>
          <w:szCs w:val="24"/>
        </w:rPr>
        <w:t>Combing observations with modelling enables identification and quantification of the drivers of PM variability.</w:t>
      </w:r>
    </w:p>
    <w:p w:rsidR="00982792" w:rsidRPr="00123B40" w:rsidRDefault="00982792" w:rsidP="002B2DCF">
      <w:pPr>
        <w:jc w:val="left"/>
        <w:rPr>
          <w:rFonts w:ascii="Times New Roman" w:hAnsi="Times New Roman"/>
          <w:sz w:val="24"/>
        </w:rPr>
      </w:pPr>
    </w:p>
    <w:p w:rsidR="00123B40" w:rsidRDefault="00123B40" w:rsidP="002B2DCF">
      <w:pPr>
        <w:jc w:val="left"/>
        <w:rPr>
          <w:rFonts w:ascii="Times New Roman" w:hAnsi="Times New Roman"/>
          <w:sz w:val="24"/>
        </w:rPr>
      </w:pPr>
    </w:p>
    <w:p w:rsidR="00707B59" w:rsidRPr="00123B40" w:rsidRDefault="00707B59" w:rsidP="002B2DCF">
      <w:pPr>
        <w:jc w:val="left"/>
        <w:rPr>
          <w:rFonts w:ascii="Times New Roman" w:hAnsi="Times New Roman"/>
          <w:b/>
          <w:bCs/>
          <w:sz w:val="24"/>
        </w:rPr>
      </w:pPr>
      <w:r w:rsidRPr="00123B40">
        <w:rPr>
          <w:rFonts w:ascii="Times New Roman" w:hAnsi="Times New Roman"/>
          <w:b/>
          <w:bCs/>
          <w:sz w:val="24"/>
        </w:rPr>
        <w:t>References</w:t>
      </w:r>
    </w:p>
    <w:p w:rsidR="00123B40" w:rsidRDefault="00123B40" w:rsidP="002B2DCF">
      <w:pPr>
        <w:jc w:val="left"/>
        <w:rPr>
          <w:rFonts w:ascii="Times New Roman" w:hAnsi="Times New Roman"/>
          <w:sz w:val="24"/>
        </w:rPr>
      </w:pPr>
    </w:p>
    <w:p w:rsidR="00123B40" w:rsidRPr="00BC4187" w:rsidRDefault="00123B40" w:rsidP="00123B40">
      <w:pPr>
        <w:widowControl/>
        <w:jc w:val="left"/>
        <w:rPr>
          <w:rFonts w:ascii="Times New Roman Regular" w:hAnsi="Times New Roman Regular"/>
          <w:sz w:val="24"/>
          <w:szCs w:val="24"/>
        </w:rPr>
      </w:pPr>
      <w:r w:rsidRPr="00BC4187">
        <w:rPr>
          <w:rFonts w:ascii="Times New Roman Regular" w:eastAsia="宋体" w:hAnsi="Times New Roman Regular"/>
          <w:kern w:val="0"/>
          <w:sz w:val="24"/>
          <w:szCs w:val="24"/>
        </w:rPr>
        <w:t xml:space="preserve">Chow, W. S., Liao, K., Huang, X. H. H., Leung, K. F., Lau, A. K. H., &amp; Yu, J. Z. (2022). Measurement report: The 10-year trend of PM2.5 major components and source tracers from 2008 to 2017 in an urban site of Hong Kong, China. </w:t>
      </w:r>
      <w:r w:rsidRPr="00BC4187">
        <w:rPr>
          <w:rStyle w:val="16"/>
          <w:rFonts w:ascii="Times New Roman Italic" w:eastAsia="宋体" w:hAnsi="Times New Roman Italic" w:hint="default"/>
          <w:iCs w:val="0"/>
          <w:kern w:val="0"/>
          <w:sz w:val="24"/>
          <w:szCs w:val="24"/>
        </w:rPr>
        <w:t>Atmospheric Chemistry and Physics</w:t>
      </w:r>
      <w:r w:rsidRPr="00BC4187">
        <w:rPr>
          <w:rFonts w:ascii="Times New Roman Regular" w:eastAsia="宋体" w:hAnsi="Times New Roman Regular"/>
          <w:kern w:val="0"/>
          <w:sz w:val="24"/>
          <w:szCs w:val="24"/>
        </w:rPr>
        <w:t xml:space="preserve">, </w:t>
      </w:r>
      <w:r w:rsidRPr="00BC4187">
        <w:rPr>
          <w:rStyle w:val="16"/>
          <w:rFonts w:ascii="Times New Roman Regular" w:eastAsia="宋体" w:hAnsi="Times New Roman Regular" w:hint="default"/>
          <w:i w:val="0"/>
          <w:kern w:val="0"/>
          <w:sz w:val="24"/>
          <w:szCs w:val="24"/>
        </w:rPr>
        <w:t>22</w:t>
      </w:r>
      <w:r w:rsidRPr="00BC4187">
        <w:rPr>
          <w:rFonts w:ascii="Times New Roman Regular" w:eastAsia="宋体" w:hAnsi="Times New Roman Regular"/>
          <w:kern w:val="0"/>
          <w:sz w:val="24"/>
          <w:szCs w:val="24"/>
        </w:rPr>
        <w:t xml:space="preserve">, 11557–11577. </w:t>
      </w:r>
      <w:hyperlink r:id="rId10" w:history="1">
        <w:r w:rsidRPr="00BC4187">
          <w:rPr>
            <w:rStyle w:val="15"/>
            <w:rFonts w:ascii="Times New Roman Regular" w:eastAsia="宋体" w:hAnsi="Times New Roman Regular" w:hint="default"/>
            <w:color w:val="auto"/>
            <w:sz w:val="24"/>
            <w:szCs w:val="24"/>
            <w:u w:val="none"/>
          </w:rPr>
          <w:t>https://doi.org/10.5194/acp-22-11557-2022</w:t>
        </w:r>
      </w:hyperlink>
    </w:p>
    <w:p w:rsidR="00123B40" w:rsidRPr="00BC4187" w:rsidRDefault="00123B40" w:rsidP="002B2DCF">
      <w:pPr>
        <w:jc w:val="left"/>
        <w:rPr>
          <w:rFonts w:ascii="Times New Roman" w:hAnsi="Times New Roman"/>
          <w:sz w:val="24"/>
        </w:rPr>
      </w:pPr>
    </w:p>
    <w:p w:rsidR="000E6210" w:rsidRPr="00BC4187" w:rsidRDefault="000E6210" w:rsidP="000E6210">
      <w:pPr>
        <w:widowControl/>
        <w:jc w:val="left"/>
        <w:rPr>
          <w:rFonts w:ascii="Times New Roman" w:eastAsia="宋体" w:hAnsi="Times New Roman"/>
          <w:kern w:val="0"/>
          <w:sz w:val="24"/>
        </w:rPr>
      </w:pPr>
      <w:r w:rsidRPr="00BC4187">
        <w:rPr>
          <w:rFonts w:ascii="Times New Roman" w:eastAsia="宋体" w:hAnsi="Times New Roman"/>
          <w:kern w:val="0"/>
          <w:sz w:val="24"/>
        </w:rPr>
        <w:lastRenderedPageBreak/>
        <w:t xml:space="preserve">Gu, B., Ge, Y., Ren, Y., Xu, B., Luo, W., Jiang, H., Gu, B., &amp; Chang, J. (2012, August 1). </w:t>
      </w:r>
      <w:r w:rsidRPr="00BC4187">
        <w:rPr>
          <w:rFonts w:ascii="Times New Roman" w:eastAsia="宋体" w:hAnsi="Times New Roman"/>
          <w:i/>
          <w:iCs/>
          <w:kern w:val="0"/>
          <w:sz w:val="24"/>
        </w:rPr>
        <w:t>Atmospheric reactive nitrogen in China: Sources, recent trends, and damage costs</w:t>
      </w:r>
      <w:r w:rsidRPr="00BC4187">
        <w:rPr>
          <w:rFonts w:ascii="Times New Roman" w:eastAsia="宋体" w:hAnsi="Times New Roman"/>
          <w:kern w:val="0"/>
          <w:sz w:val="24"/>
        </w:rPr>
        <w:t xml:space="preserve">. </w:t>
      </w:r>
      <w:r w:rsidRPr="00BC4187">
        <w:rPr>
          <w:rFonts w:ascii="Times New Roman" w:eastAsia="宋体" w:hAnsi="Times New Roman"/>
          <w:b/>
          <w:bCs/>
          <w:kern w:val="0"/>
          <w:sz w:val="24"/>
        </w:rPr>
        <w:t>Environmental Science &amp; Technology, 46</w:t>
      </w:r>
      <w:r w:rsidRPr="00BC4187">
        <w:rPr>
          <w:rFonts w:ascii="Times New Roman" w:eastAsia="宋体" w:hAnsi="Times New Roman"/>
          <w:kern w:val="0"/>
          <w:sz w:val="24"/>
        </w:rPr>
        <w:t>(17), 9420–9427.</w:t>
      </w:r>
      <w:r w:rsidR="001D5ADA" w:rsidRPr="00BC4187">
        <w:rPr>
          <w:rFonts w:ascii="Times New Roman" w:hAnsi="Times New Roman"/>
        </w:rPr>
        <w:t xml:space="preserve"> </w:t>
      </w:r>
      <w:r w:rsidR="001D5ADA" w:rsidRPr="00BC4187">
        <w:rPr>
          <w:rFonts w:ascii="Times New Roman" w:eastAsia="宋体" w:hAnsi="Times New Roman"/>
          <w:kern w:val="0"/>
          <w:sz w:val="24"/>
        </w:rPr>
        <w:t>(</w:t>
      </w:r>
      <w:hyperlink r:id="rId11" w:tgtFrame="_blank" w:history="1">
        <w:r w:rsidR="001D5ADA" w:rsidRPr="00BC4187">
          <w:rPr>
            <w:rFonts w:ascii="Times New Roman" w:eastAsia="宋体" w:hAnsi="Times New Roman"/>
            <w:kern w:val="0"/>
            <w:sz w:val="24"/>
          </w:rPr>
          <w:t>pubs.acs.org</w:t>
        </w:r>
      </w:hyperlink>
      <w:r w:rsidR="001D5ADA" w:rsidRPr="00BC4187">
        <w:rPr>
          <w:rFonts w:ascii="Times New Roman" w:eastAsia="宋体" w:hAnsi="Times New Roman"/>
          <w:kern w:val="0"/>
          <w:sz w:val="24"/>
        </w:rPr>
        <w:t>)</w:t>
      </w:r>
    </w:p>
    <w:p w:rsidR="00707B59" w:rsidRPr="00BC4187" w:rsidRDefault="00707B59" w:rsidP="002B2DCF">
      <w:pPr>
        <w:jc w:val="left"/>
        <w:rPr>
          <w:rFonts w:ascii="Times New Roman" w:hAnsi="Times New Roman"/>
          <w:sz w:val="24"/>
        </w:rPr>
      </w:pPr>
    </w:p>
    <w:p w:rsidR="00BC4187" w:rsidRPr="00BC4187" w:rsidRDefault="00BC4187" w:rsidP="00BC4187">
      <w:pPr>
        <w:rPr>
          <w:rFonts w:ascii="Times New Roman" w:hAnsi="Times New Roman"/>
          <w:sz w:val="24"/>
          <w:szCs w:val="24"/>
        </w:rPr>
      </w:pPr>
      <w:r w:rsidRPr="00BC4187">
        <w:rPr>
          <w:rStyle w:val="16"/>
          <w:rFonts w:ascii="Times New Roman" w:hAnsi="Times New Roman" w:hint="default"/>
          <w:i w:val="0"/>
          <w:iCs w:val="0"/>
          <w:sz w:val="24"/>
          <w:szCs w:val="24"/>
        </w:rPr>
        <w:t xml:space="preserve">Keller, C. A., Long, M. S., </w:t>
      </w:r>
      <w:proofErr w:type="spellStart"/>
      <w:r w:rsidRPr="00BC4187">
        <w:rPr>
          <w:rStyle w:val="16"/>
          <w:rFonts w:ascii="Times New Roman" w:hAnsi="Times New Roman" w:hint="default"/>
          <w:i w:val="0"/>
          <w:iCs w:val="0"/>
          <w:sz w:val="24"/>
          <w:szCs w:val="24"/>
        </w:rPr>
        <w:t>Yantosca</w:t>
      </w:r>
      <w:proofErr w:type="spellEnd"/>
      <w:r w:rsidRPr="00BC4187">
        <w:rPr>
          <w:rStyle w:val="16"/>
          <w:rFonts w:ascii="Times New Roman" w:hAnsi="Times New Roman" w:hint="default"/>
          <w:i w:val="0"/>
          <w:iCs w:val="0"/>
          <w:sz w:val="24"/>
          <w:szCs w:val="24"/>
        </w:rPr>
        <w:t>, R. M., Da Silva, A. M., Pawson, S., and Jacob, D. J.: HEMCO v1.0: a versatile,</w:t>
      </w:r>
      <w:r w:rsidRPr="00BC4187">
        <w:rPr>
          <w:rStyle w:val="16"/>
          <w:rFonts w:ascii="Times New Roman" w:hAnsi="Times New Roman" w:hint="default"/>
          <w:sz w:val="24"/>
          <w:szCs w:val="24"/>
        </w:rPr>
        <w:t xml:space="preserve"> </w:t>
      </w:r>
      <w:r w:rsidRPr="00BC4187">
        <w:rPr>
          <w:rStyle w:val="16"/>
          <w:rFonts w:ascii="Times New Roman" w:hAnsi="Times New Roman" w:hint="default"/>
          <w:i w:val="0"/>
          <w:iCs w:val="0"/>
          <w:sz w:val="24"/>
          <w:szCs w:val="24"/>
        </w:rPr>
        <w:t xml:space="preserve">ESMF-compliant component for calculating emissions in atmospheric models, </w:t>
      </w:r>
      <w:proofErr w:type="spellStart"/>
      <w:r w:rsidRPr="00BC4187">
        <w:rPr>
          <w:rStyle w:val="16"/>
          <w:rFonts w:ascii="Times New Roman Italic" w:hAnsi="Times New Roman Italic" w:hint="default"/>
          <w:sz w:val="24"/>
          <w:szCs w:val="24"/>
        </w:rPr>
        <w:t>Geosci</w:t>
      </w:r>
      <w:proofErr w:type="spellEnd"/>
      <w:r w:rsidRPr="00BC4187">
        <w:rPr>
          <w:rStyle w:val="16"/>
          <w:rFonts w:ascii="Times New Roman Italic" w:hAnsi="Times New Roman Italic" w:hint="default"/>
          <w:sz w:val="24"/>
          <w:szCs w:val="24"/>
        </w:rPr>
        <w:t>. Model Dev.</w:t>
      </w:r>
      <w:r w:rsidRPr="00BC4187">
        <w:rPr>
          <w:rStyle w:val="16"/>
          <w:rFonts w:ascii="Times New Roman" w:hAnsi="Times New Roman" w:hint="default"/>
          <w:sz w:val="24"/>
          <w:szCs w:val="24"/>
        </w:rPr>
        <w:t>,</w:t>
      </w:r>
      <w:r w:rsidRPr="00BC4187">
        <w:rPr>
          <w:rStyle w:val="16"/>
          <w:rFonts w:ascii="Times New Roman" w:hAnsi="Times New Roman" w:hint="default"/>
          <w:i w:val="0"/>
          <w:iCs w:val="0"/>
          <w:sz w:val="24"/>
          <w:szCs w:val="24"/>
        </w:rPr>
        <w:t xml:space="preserve"> 7, 1409-1417, 2014</w:t>
      </w:r>
      <w:r w:rsidRPr="00BC4187">
        <w:rPr>
          <w:rStyle w:val="15"/>
          <w:rFonts w:ascii="Times New Roman" w:hAnsi="Times New Roman" w:hint="default"/>
          <w:i/>
          <w:iCs/>
          <w:color w:val="auto"/>
          <w:sz w:val="24"/>
          <w:szCs w:val="24"/>
          <w:u w:val="none"/>
        </w:rPr>
        <w:t xml:space="preserve"> </w:t>
      </w:r>
    </w:p>
    <w:p w:rsidR="00BC4187" w:rsidRPr="00BC4187" w:rsidRDefault="00BC4187" w:rsidP="00BC4187">
      <w:pPr>
        <w:rPr>
          <w:rFonts w:ascii="Times New Roman" w:hAnsi="Times New Roman"/>
          <w:sz w:val="24"/>
          <w:szCs w:val="24"/>
        </w:rPr>
      </w:pPr>
      <w:r w:rsidRPr="00BC4187">
        <w:rPr>
          <w:rFonts w:ascii="Times New Roman" w:hAnsi="Times New Roman"/>
          <w:sz w:val="24"/>
          <w:szCs w:val="24"/>
        </w:rPr>
        <w:t xml:space="preserve"> </w:t>
      </w:r>
    </w:p>
    <w:p w:rsidR="00BC4187" w:rsidRPr="00BC4187" w:rsidRDefault="00BC4187" w:rsidP="00BC4187">
      <w:pPr>
        <w:rPr>
          <w:rFonts w:ascii="Times New Roman" w:hAnsi="Times New Roman"/>
          <w:i/>
          <w:iCs/>
        </w:rPr>
      </w:pPr>
      <w:r w:rsidRPr="00BC4187">
        <w:rPr>
          <w:rStyle w:val="16"/>
          <w:rFonts w:ascii="Times New Roman" w:hAnsi="Times New Roman" w:hint="default"/>
          <w:i w:val="0"/>
          <w:iCs w:val="0"/>
          <w:sz w:val="24"/>
          <w:szCs w:val="24"/>
        </w:rPr>
        <w:t xml:space="preserve">Li, M., Liu, H., Geng, G. N., Hong, C. P., Liu, F., Song, Y., Tong, D., Zheng, B., Cui, H. Y., Man, H. Y., Zhang, Q., and He, K. B.: Anthropogenic emission inventories in China: a review, </w:t>
      </w:r>
      <w:r w:rsidRPr="00BC4187">
        <w:rPr>
          <w:rStyle w:val="16"/>
          <w:rFonts w:ascii="Times New Roman Italic" w:hAnsi="Times New Roman Italic" w:hint="default"/>
          <w:sz w:val="24"/>
          <w:szCs w:val="24"/>
        </w:rPr>
        <w:t>Natl. Sci. Rev.</w:t>
      </w:r>
      <w:r w:rsidRPr="00BC4187">
        <w:rPr>
          <w:rStyle w:val="16"/>
          <w:rFonts w:ascii="Times New Roman" w:hAnsi="Times New Roman" w:hint="default"/>
          <w:sz w:val="24"/>
          <w:szCs w:val="24"/>
        </w:rPr>
        <w:t xml:space="preserve">, </w:t>
      </w:r>
      <w:r w:rsidRPr="00BC4187">
        <w:rPr>
          <w:rStyle w:val="16"/>
          <w:rFonts w:ascii="Times New Roman" w:hAnsi="Times New Roman" w:hint="default"/>
          <w:i w:val="0"/>
          <w:iCs w:val="0"/>
          <w:sz w:val="24"/>
          <w:szCs w:val="24"/>
        </w:rPr>
        <w:t>4, 834-866, 2017.</w:t>
      </w:r>
      <w:r w:rsidRPr="00BC4187">
        <w:rPr>
          <w:rStyle w:val="15"/>
          <w:rFonts w:ascii="Times New Roman" w:hAnsi="Times New Roman" w:hint="default"/>
          <w:i/>
          <w:iCs/>
          <w:color w:val="auto"/>
          <w:sz w:val="24"/>
          <w:szCs w:val="24"/>
          <w:u w:val="none"/>
        </w:rPr>
        <w:t xml:space="preserve"> </w:t>
      </w:r>
    </w:p>
    <w:p w:rsidR="001D5ADA" w:rsidRPr="00BC4187" w:rsidRDefault="001D5ADA" w:rsidP="00BC4187">
      <w:pPr>
        <w:pStyle w:val="af0"/>
        <w:rPr>
          <w:rFonts w:ascii="Times New Roman" w:hAnsi="Times New Roman" w:cs="Times New Roman"/>
        </w:rPr>
      </w:pPr>
      <w:r w:rsidRPr="00BC4187">
        <w:rPr>
          <w:rFonts w:ascii="Times New Roman" w:hAnsi="Times New Roman" w:cs="Times New Roman"/>
        </w:rPr>
        <w:t xml:space="preserve">Liu, L., Xu, W., Lu, X., Zhong, B., Guo, Y., Lu, X., Zhao, Y., He, W., Wang, S., Zhang, X., Liu, X., &amp; </w:t>
      </w:r>
      <w:proofErr w:type="spellStart"/>
      <w:r w:rsidRPr="00BC4187">
        <w:rPr>
          <w:rFonts w:ascii="Times New Roman" w:hAnsi="Times New Roman" w:cs="Times New Roman"/>
        </w:rPr>
        <w:t>Vitousek</w:t>
      </w:r>
      <w:proofErr w:type="spellEnd"/>
      <w:r w:rsidRPr="00BC4187">
        <w:rPr>
          <w:rFonts w:ascii="Times New Roman" w:hAnsi="Times New Roman" w:cs="Times New Roman"/>
        </w:rPr>
        <w:t xml:space="preserve">, P. (2022, March 28). </w:t>
      </w:r>
      <w:r w:rsidRPr="00BC4187">
        <w:rPr>
          <w:rStyle w:val="ae"/>
          <w:rFonts w:ascii="Times New Roman" w:hAnsi="Times New Roman" w:cs="Times New Roman"/>
        </w:rPr>
        <w:t>Exploring global changes in agricultural ammonia emissions and their contribution to nitrogen deposition since 1980</w:t>
      </w:r>
      <w:r w:rsidRPr="00BC4187">
        <w:rPr>
          <w:rFonts w:ascii="Times New Roman" w:hAnsi="Times New Roman" w:cs="Times New Roman"/>
        </w:rPr>
        <w:t xml:space="preserve">. </w:t>
      </w:r>
      <w:r w:rsidRPr="00BC4187">
        <w:rPr>
          <w:rStyle w:val="af"/>
          <w:rFonts w:ascii="Times New Roman" w:hAnsi="Times New Roman" w:cs="Times New Roman"/>
        </w:rPr>
        <w:t>Proceedings of the National Academy of Sciences, 119</w:t>
      </w:r>
      <w:r w:rsidRPr="00BC4187">
        <w:rPr>
          <w:rFonts w:ascii="Times New Roman" w:hAnsi="Times New Roman" w:cs="Times New Roman"/>
        </w:rPr>
        <w:t xml:space="preserve">(14), e2121998119. </w:t>
      </w:r>
      <w:hyperlink r:id="rId12" w:tgtFrame="_blank" w:history="1">
        <w:r w:rsidRPr="00BC4187">
          <w:rPr>
            <w:rStyle w:val="af1"/>
            <w:rFonts w:ascii="Times New Roman" w:hAnsi="Times New Roman" w:cs="Times New Roman"/>
            <w:color w:val="auto"/>
            <w:u w:val="none"/>
          </w:rPr>
          <w:t>https://doi.org/10.1073/pnas.2121998119</w:t>
        </w:r>
      </w:hyperlink>
    </w:p>
    <w:p w:rsidR="00BC4187" w:rsidRPr="00BC4187" w:rsidRDefault="00BC4187" w:rsidP="00BC4187">
      <w:pPr>
        <w:widowControl/>
        <w:jc w:val="left"/>
        <w:rPr>
          <w:rFonts w:ascii="Times New Roman Regular" w:eastAsia="宋体" w:hAnsi="Times New Roman Regular"/>
          <w:kern w:val="0"/>
          <w:sz w:val="24"/>
          <w:szCs w:val="24"/>
        </w:rPr>
      </w:pPr>
      <w:r w:rsidRPr="00BC4187">
        <w:rPr>
          <w:rFonts w:ascii="Times New Roman Regular" w:eastAsia="宋体" w:hAnsi="Times New Roman Regular"/>
          <w:kern w:val="0"/>
          <w:sz w:val="24"/>
          <w:szCs w:val="24"/>
        </w:rPr>
        <w:t xml:space="preserve">Liu, L., Wen, Z., Liu, S., Zhang, X., &amp; Liu, X. (2024). Decline in atmospheric nitrogen deposition in China between 2010 and 2020. </w:t>
      </w:r>
      <w:r w:rsidRPr="00BC4187">
        <w:rPr>
          <w:rStyle w:val="16"/>
          <w:rFonts w:ascii="Times New Roman Italic" w:eastAsia="宋体" w:hAnsi="Times New Roman Italic" w:hint="default"/>
          <w:iCs w:val="0"/>
          <w:kern w:val="0"/>
          <w:sz w:val="24"/>
          <w:szCs w:val="24"/>
        </w:rPr>
        <w:t>Nature Geoscience</w:t>
      </w:r>
      <w:r w:rsidRPr="00BC4187">
        <w:rPr>
          <w:rFonts w:ascii="Times New Roman Regular" w:eastAsia="宋体" w:hAnsi="Times New Roman Regular"/>
          <w:kern w:val="0"/>
          <w:sz w:val="24"/>
          <w:szCs w:val="24"/>
        </w:rPr>
        <w:t xml:space="preserve">, </w:t>
      </w:r>
      <w:r w:rsidRPr="00BC4187">
        <w:rPr>
          <w:rStyle w:val="16"/>
          <w:rFonts w:ascii="Times New Roman Regular" w:eastAsia="宋体" w:hAnsi="Times New Roman Regular" w:hint="default"/>
          <w:i w:val="0"/>
          <w:kern w:val="0"/>
          <w:sz w:val="24"/>
          <w:szCs w:val="24"/>
        </w:rPr>
        <w:t>17</w:t>
      </w:r>
      <w:r w:rsidRPr="00BC4187">
        <w:rPr>
          <w:rFonts w:ascii="Times New Roman Regular" w:eastAsia="宋体" w:hAnsi="Times New Roman Regular"/>
          <w:kern w:val="0"/>
          <w:sz w:val="24"/>
          <w:szCs w:val="24"/>
        </w:rPr>
        <w:t xml:space="preserve">, 733–736. </w:t>
      </w:r>
      <w:hyperlink r:id="rId13" w:history="1">
        <w:r w:rsidRPr="00BC4187">
          <w:rPr>
            <w:rStyle w:val="15"/>
            <w:rFonts w:ascii="Times New Roman Regular" w:eastAsia="宋体" w:hAnsi="Times New Roman Regular" w:hint="default"/>
            <w:color w:val="auto"/>
            <w:sz w:val="24"/>
            <w:szCs w:val="24"/>
            <w:u w:val="none"/>
          </w:rPr>
          <w:t>https://doi.org/10.1038/s41561-024-01484-4</w:t>
        </w:r>
      </w:hyperlink>
    </w:p>
    <w:p w:rsidR="000E6210" w:rsidRPr="00BC4187" w:rsidRDefault="000E6210" w:rsidP="002B2DCF">
      <w:pPr>
        <w:jc w:val="left"/>
        <w:rPr>
          <w:rFonts w:ascii="Times New Roman" w:hAnsi="Times New Roman"/>
          <w:sz w:val="24"/>
        </w:rPr>
      </w:pPr>
    </w:p>
    <w:p w:rsidR="00BC4187" w:rsidRPr="00BC4187" w:rsidRDefault="00BC4187" w:rsidP="00BC4187">
      <w:pPr>
        <w:widowControl/>
        <w:jc w:val="left"/>
        <w:rPr>
          <w:rFonts w:ascii="Times New Roman Regular" w:eastAsia="宋体" w:hAnsi="Times New Roman Regular"/>
          <w:kern w:val="0"/>
          <w:sz w:val="24"/>
          <w:szCs w:val="24"/>
        </w:rPr>
      </w:pPr>
      <w:r w:rsidRPr="00BC4187">
        <w:rPr>
          <w:rFonts w:ascii="Times New Roman Regular" w:eastAsia="宋体" w:hAnsi="Times New Roman Regular"/>
          <w:kern w:val="0"/>
          <w:sz w:val="24"/>
          <w:szCs w:val="24"/>
        </w:rPr>
        <w:t xml:space="preserve">Luo, G., Yu, F., &amp; Moch, J. M. (2020). </w:t>
      </w:r>
      <w:r w:rsidRPr="00BC4187">
        <w:rPr>
          <w:rStyle w:val="16"/>
          <w:rFonts w:ascii="Times New Roman Regular" w:eastAsia="宋体" w:hAnsi="Times New Roman Regular" w:hint="default"/>
          <w:i w:val="0"/>
          <w:kern w:val="0"/>
          <w:sz w:val="24"/>
          <w:szCs w:val="24"/>
        </w:rPr>
        <w:t>Further improvement of wet process treatments in GEOS-Chem v12.6.0: impact on global distributions of aerosols and aerosol precursors</w:t>
      </w:r>
      <w:r w:rsidRPr="00BC4187">
        <w:rPr>
          <w:rFonts w:ascii="Times New Roman Regular" w:eastAsia="宋体" w:hAnsi="Times New Roman Regular"/>
          <w:kern w:val="0"/>
          <w:sz w:val="24"/>
          <w:szCs w:val="24"/>
        </w:rPr>
        <w:t xml:space="preserve">. </w:t>
      </w:r>
      <w:r w:rsidRPr="00BC4187">
        <w:rPr>
          <w:rStyle w:val="17"/>
          <w:rFonts w:ascii="Times New Roman Italic" w:eastAsia="宋体" w:hAnsi="Times New Roman Italic" w:hint="default"/>
          <w:b w:val="0"/>
          <w:i/>
          <w:iCs/>
          <w:kern w:val="0"/>
          <w:szCs w:val="24"/>
        </w:rPr>
        <w:t>Geoscientific Model Development</w:t>
      </w:r>
      <w:r w:rsidRPr="00BC4187">
        <w:rPr>
          <w:rStyle w:val="17"/>
          <w:rFonts w:ascii="Times New Roman Regular" w:eastAsia="宋体" w:hAnsi="Times New Roman Regular" w:hint="default"/>
          <w:b w:val="0"/>
          <w:kern w:val="0"/>
          <w:szCs w:val="24"/>
        </w:rPr>
        <w:t>, 13</w:t>
      </w:r>
      <w:r w:rsidRPr="00BC4187">
        <w:rPr>
          <w:rFonts w:ascii="Times New Roman Regular" w:eastAsia="宋体" w:hAnsi="Times New Roman Regular"/>
          <w:kern w:val="0"/>
          <w:sz w:val="24"/>
          <w:szCs w:val="24"/>
        </w:rPr>
        <w:t xml:space="preserve">, 2879–2903. </w:t>
      </w:r>
      <w:hyperlink r:id="rId14" w:history="1">
        <w:r w:rsidRPr="00BC4187">
          <w:rPr>
            <w:rStyle w:val="15"/>
            <w:rFonts w:ascii="Times New Roman Regular" w:eastAsia="宋体" w:hAnsi="Times New Roman Regular" w:hint="default"/>
            <w:color w:val="auto"/>
            <w:sz w:val="24"/>
            <w:szCs w:val="24"/>
            <w:u w:val="none"/>
          </w:rPr>
          <w:t>https://doi.org/10.5194/gmd-13-2879-2020</w:t>
        </w:r>
      </w:hyperlink>
      <w:r w:rsidRPr="00BC4187">
        <w:rPr>
          <w:rFonts w:ascii="Times New Roman Regular" w:eastAsia="宋体" w:hAnsi="Times New Roman Regular"/>
          <w:kern w:val="0"/>
          <w:sz w:val="24"/>
          <w:szCs w:val="24"/>
        </w:rPr>
        <w:t xml:space="preserve"> (CC BY 4.0)</w:t>
      </w:r>
    </w:p>
    <w:p w:rsidR="00BC4187" w:rsidRPr="00BC4187" w:rsidRDefault="00BC4187" w:rsidP="00BC4187">
      <w:pPr>
        <w:widowControl/>
        <w:jc w:val="left"/>
        <w:rPr>
          <w:rFonts w:ascii="Times New Roman Regular" w:eastAsia="宋体" w:hAnsi="Times New Roman Regular"/>
          <w:kern w:val="0"/>
          <w:sz w:val="24"/>
          <w:szCs w:val="24"/>
        </w:rPr>
      </w:pPr>
    </w:p>
    <w:p w:rsidR="00BC4187" w:rsidRPr="00BC4187" w:rsidRDefault="00BC4187" w:rsidP="00BC4187">
      <w:pPr>
        <w:rPr>
          <w:rFonts w:ascii="Times New Roman" w:hAnsi="Times New Roman"/>
          <w:sz w:val="24"/>
          <w:szCs w:val="24"/>
        </w:rPr>
      </w:pPr>
      <w:r w:rsidRPr="00BC4187">
        <w:rPr>
          <w:rFonts w:ascii="Times New Roman" w:hAnsi="Times New Roman"/>
          <w:sz w:val="24"/>
          <w:szCs w:val="24"/>
        </w:rPr>
        <w:t xml:space="preserve">M. </w:t>
      </w:r>
      <w:proofErr w:type="spellStart"/>
      <w:proofErr w:type="gramStart"/>
      <w:r w:rsidRPr="00BC4187">
        <w:rPr>
          <w:rFonts w:ascii="Times New Roman" w:hAnsi="Times New Roman"/>
          <w:sz w:val="24"/>
          <w:szCs w:val="24"/>
        </w:rPr>
        <w:t>Liu,X</w:t>
      </w:r>
      <w:proofErr w:type="spellEnd"/>
      <w:r w:rsidRPr="00BC4187">
        <w:rPr>
          <w:rFonts w:ascii="Times New Roman" w:hAnsi="Times New Roman"/>
          <w:sz w:val="24"/>
          <w:szCs w:val="24"/>
        </w:rPr>
        <w:t>.</w:t>
      </w:r>
      <w:proofErr w:type="gramEnd"/>
      <w:r w:rsidRPr="00BC4187">
        <w:rPr>
          <w:rFonts w:ascii="Times New Roman" w:hAnsi="Times New Roman"/>
          <w:sz w:val="24"/>
          <w:szCs w:val="24"/>
        </w:rPr>
        <w:t xml:space="preserve"> </w:t>
      </w:r>
      <w:proofErr w:type="spellStart"/>
      <w:proofErr w:type="gramStart"/>
      <w:r w:rsidRPr="00BC4187">
        <w:rPr>
          <w:rFonts w:ascii="Times New Roman" w:hAnsi="Times New Roman"/>
          <w:sz w:val="24"/>
          <w:szCs w:val="24"/>
        </w:rPr>
        <w:t>Huang,Y</w:t>
      </w:r>
      <w:proofErr w:type="spellEnd"/>
      <w:r w:rsidRPr="00BC4187">
        <w:rPr>
          <w:rFonts w:ascii="Times New Roman" w:hAnsi="Times New Roman"/>
          <w:sz w:val="24"/>
          <w:szCs w:val="24"/>
        </w:rPr>
        <w:t>.</w:t>
      </w:r>
      <w:proofErr w:type="gramEnd"/>
      <w:r w:rsidRPr="00BC4187">
        <w:rPr>
          <w:rFonts w:ascii="Times New Roman" w:hAnsi="Times New Roman"/>
          <w:sz w:val="24"/>
          <w:szCs w:val="24"/>
        </w:rPr>
        <w:t xml:space="preserve"> </w:t>
      </w:r>
      <w:proofErr w:type="spellStart"/>
      <w:proofErr w:type="gramStart"/>
      <w:r w:rsidRPr="00BC4187">
        <w:rPr>
          <w:rFonts w:ascii="Times New Roman" w:hAnsi="Times New Roman"/>
          <w:sz w:val="24"/>
          <w:szCs w:val="24"/>
        </w:rPr>
        <w:t>Song,J</w:t>
      </w:r>
      <w:proofErr w:type="spellEnd"/>
      <w:r w:rsidRPr="00BC4187">
        <w:rPr>
          <w:rFonts w:ascii="Times New Roman" w:hAnsi="Times New Roman"/>
          <w:sz w:val="24"/>
          <w:szCs w:val="24"/>
        </w:rPr>
        <w:t>.</w:t>
      </w:r>
      <w:proofErr w:type="gramEnd"/>
      <w:r w:rsidRPr="00BC4187">
        <w:rPr>
          <w:rFonts w:ascii="Times New Roman" w:hAnsi="Times New Roman"/>
          <w:sz w:val="24"/>
          <w:szCs w:val="24"/>
        </w:rPr>
        <w:t xml:space="preserve"> </w:t>
      </w:r>
      <w:proofErr w:type="spellStart"/>
      <w:proofErr w:type="gramStart"/>
      <w:r w:rsidRPr="00BC4187">
        <w:rPr>
          <w:rFonts w:ascii="Times New Roman" w:hAnsi="Times New Roman"/>
          <w:sz w:val="24"/>
          <w:szCs w:val="24"/>
        </w:rPr>
        <w:t>Tang,J</w:t>
      </w:r>
      <w:proofErr w:type="spellEnd"/>
      <w:r w:rsidRPr="00BC4187">
        <w:rPr>
          <w:rFonts w:ascii="Times New Roman" w:hAnsi="Times New Roman"/>
          <w:sz w:val="24"/>
          <w:szCs w:val="24"/>
        </w:rPr>
        <w:t>.</w:t>
      </w:r>
      <w:proofErr w:type="gramEnd"/>
      <w:r w:rsidRPr="00BC4187">
        <w:rPr>
          <w:rFonts w:ascii="Times New Roman" w:hAnsi="Times New Roman"/>
          <w:sz w:val="24"/>
          <w:szCs w:val="24"/>
        </w:rPr>
        <w:t xml:space="preserve"> </w:t>
      </w:r>
      <w:proofErr w:type="spellStart"/>
      <w:proofErr w:type="gramStart"/>
      <w:r w:rsidRPr="00BC4187">
        <w:rPr>
          <w:rFonts w:ascii="Times New Roman" w:hAnsi="Times New Roman"/>
          <w:sz w:val="24"/>
          <w:szCs w:val="24"/>
        </w:rPr>
        <w:t>Cao,X</w:t>
      </w:r>
      <w:proofErr w:type="spellEnd"/>
      <w:r w:rsidRPr="00BC4187">
        <w:rPr>
          <w:rFonts w:ascii="Times New Roman" w:hAnsi="Times New Roman"/>
          <w:sz w:val="24"/>
          <w:szCs w:val="24"/>
        </w:rPr>
        <w:t>.</w:t>
      </w:r>
      <w:proofErr w:type="gramEnd"/>
      <w:r w:rsidRPr="00BC4187">
        <w:rPr>
          <w:rFonts w:ascii="Times New Roman" w:hAnsi="Times New Roman"/>
          <w:sz w:val="24"/>
          <w:szCs w:val="24"/>
        </w:rPr>
        <w:t xml:space="preserve"> </w:t>
      </w:r>
      <w:proofErr w:type="spellStart"/>
      <w:proofErr w:type="gramStart"/>
      <w:r w:rsidRPr="00BC4187">
        <w:rPr>
          <w:rFonts w:ascii="Times New Roman" w:hAnsi="Times New Roman"/>
          <w:sz w:val="24"/>
          <w:szCs w:val="24"/>
        </w:rPr>
        <w:t>Zhang,Q</w:t>
      </w:r>
      <w:proofErr w:type="spellEnd"/>
      <w:r w:rsidRPr="00BC4187">
        <w:rPr>
          <w:rFonts w:ascii="Times New Roman" w:hAnsi="Times New Roman"/>
          <w:sz w:val="24"/>
          <w:szCs w:val="24"/>
        </w:rPr>
        <w:t>.</w:t>
      </w:r>
      <w:proofErr w:type="gramEnd"/>
      <w:r w:rsidRPr="00BC4187">
        <w:rPr>
          <w:rFonts w:ascii="Times New Roman" w:hAnsi="Times New Roman"/>
          <w:sz w:val="24"/>
          <w:szCs w:val="24"/>
        </w:rPr>
        <w:t xml:space="preserve"> </w:t>
      </w:r>
      <w:proofErr w:type="spellStart"/>
      <w:proofErr w:type="gramStart"/>
      <w:r w:rsidRPr="00BC4187">
        <w:rPr>
          <w:rFonts w:ascii="Times New Roman" w:hAnsi="Times New Roman"/>
          <w:sz w:val="24"/>
          <w:szCs w:val="24"/>
        </w:rPr>
        <w:t>Zhang,S</w:t>
      </w:r>
      <w:proofErr w:type="spellEnd"/>
      <w:r w:rsidRPr="00BC4187">
        <w:rPr>
          <w:rFonts w:ascii="Times New Roman" w:hAnsi="Times New Roman"/>
          <w:sz w:val="24"/>
          <w:szCs w:val="24"/>
        </w:rPr>
        <w:t>.</w:t>
      </w:r>
      <w:proofErr w:type="gramEnd"/>
      <w:r w:rsidRPr="00BC4187">
        <w:rPr>
          <w:rFonts w:ascii="Times New Roman" w:hAnsi="Times New Roman"/>
          <w:sz w:val="24"/>
          <w:szCs w:val="24"/>
        </w:rPr>
        <w:t xml:space="preserve"> </w:t>
      </w:r>
      <w:proofErr w:type="spellStart"/>
      <w:proofErr w:type="gramStart"/>
      <w:r w:rsidRPr="00BC4187">
        <w:rPr>
          <w:rFonts w:ascii="Times New Roman" w:hAnsi="Times New Roman"/>
          <w:sz w:val="24"/>
          <w:szCs w:val="24"/>
        </w:rPr>
        <w:t>Wang,T</w:t>
      </w:r>
      <w:proofErr w:type="spellEnd"/>
      <w:r w:rsidRPr="00BC4187">
        <w:rPr>
          <w:rFonts w:ascii="Times New Roman" w:hAnsi="Times New Roman"/>
          <w:sz w:val="24"/>
          <w:szCs w:val="24"/>
        </w:rPr>
        <w:t>.</w:t>
      </w:r>
      <w:proofErr w:type="gramEnd"/>
      <w:r w:rsidRPr="00BC4187">
        <w:rPr>
          <w:rFonts w:ascii="Times New Roman" w:hAnsi="Times New Roman"/>
          <w:sz w:val="24"/>
          <w:szCs w:val="24"/>
        </w:rPr>
        <w:t xml:space="preserve"> </w:t>
      </w:r>
      <w:proofErr w:type="spellStart"/>
      <w:proofErr w:type="gramStart"/>
      <w:r w:rsidRPr="00BC4187">
        <w:rPr>
          <w:rFonts w:ascii="Times New Roman" w:hAnsi="Times New Roman"/>
          <w:sz w:val="24"/>
          <w:szCs w:val="24"/>
        </w:rPr>
        <w:t>Xu,L</w:t>
      </w:r>
      <w:proofErr w:type="spellEnd"/>
      <w:r w:rsidRPr="00BC4187">
        <w:rPr>
          <w:rFonts w:ascii="Times New Roman" w:hAnsi="Times New Roman"/>
          <w:sz w:val="24"/>
          <w:szCs w:val="24"/>
        </w:rPr>
        <w:t>.</w:t>
      </w:r>
      <w:proofErr w:type="gramEnd"/>
      <w:r w:rsidRPr="00BC4187">
        <w:rPr>
          <w:rFonts w:ascii="Times New Roman" w:hAnsi="Times New Roman"/>
          <w:sz w:val="24"/>
          <w:szCs w:val="24"/>
        </w:rPr>
        <w:t xml:space="preserve"> </w:t>
      </w:r>
      <w:proofErr w:type="spellStart"/>
      <w:proofErr w:type="gramStart"/>
      <w:r w:rsidRPr="00BC4187">
        <w:rPr>
          <w:rFonts w:ascii="Times New Roman" w:hAnsi="Times New Roman"/>
          <w:sz w:val="24"/>
          <w:szCs w:val="24"/>
        </w:rPr>
        <w:t>Kang,X</w:t>
      </w:r>
      <w:proofErr w:type="spellEnd"/>
      <w:r w:rsidRPr="00BC4187">
        <w:rPr>
          <w:rFonts w:ascii="Times New Roman" w:hAnsi="Times New Roman"/>
          <w:sz w:val="24"/>
          <w:szCs w:val="24"/>
        </w:rPr>
        <w:t>.</w:t>
      </w:r>
      <w:proofErr w:type="gramEnd"/>
      <w:r w:rsidRPr="00BC4187">
        <w:rPr>
          <w:rFonts w:ascii="Times New Roman" w:hAnsi="Times New Roman"/>
          <w:sz w:val="24"/>
          <w:szCs w:val="24"/>
        </w:rPr>
        <w:t xml:space="preserve"> </w:t>
      </w:r>
      <w:proofErr w:type="spellStart"/>
      <w:proofErr w:type="gramStart"/>
      <w:r w:rsidRPr="00BC4187">
        <w:rPr>
          <w:rFonts w:ascii="Times New Roman" w:hAnsi="Times New Roman"/>
          <w:sz w:val="24"/>
          <w:szCs w:val="24"/>
        </w:rPr>
        <w:t>Cai,H</w:t>
      </w:r>
      <w:proofErr w:type="spellEnd"/>
      <w:r w:rsidRPr="00BC4187">
        <w:rPr>
          <w:rFonts w:ascii="Times New Roman" w:hAnsi="Times New Roman"/>
          <w:sz w:val="24"/>
          <w:szCs w:val="24"/>
        </w:rPr>
        <w:t>.</w:t>
      </w:r>
      <w:proofErr w:type="gramEnd"/>
      <w:r w:rsidRPr="00BC4187">
        <w:rPr>
          <w:rFonts w:ascii="Times New Roman" w:hAnsi="Times New Roman"/>
          <w:sz w:val="24"/>
          <w:szCs w:val="24"/>
        </w:rPr>
        <w:t xml:space="preserve"> </w:t>
      </w:r>
      <w:proofErr w:type="spellStart"/>
      <w:proofErr w:type="gramStart"/>
      <w:r w:rsidRPr="00BC4187">
        <w:rPr>
          <w:rFonts w:ascii="Times New Roman" w:hAnsi="Times New Roman"/>
          <w:sz w:val="24"/>
          <w:szCs w:val="24"/>
        </w:rPr>
        <w:t>Zhang,F</w:t>
      </w:r>
      <w:proofErr w:type="spellEnd"/>
      <w:r w:rsidRPr="00BC4187">
        <w:rPr>
          <w:rFonts w:ascii="Times New Roman" w:hAnsi="Times New Roman"/>
          <w:sz w:val="24"/>
          <w:szCs w:val="24"/>
        </w:rPr>
        <w:t>.</w:t>
      </w:r>
      <w:proofErr w:type="gramEnd"/>
      <w:r w:rsidRPr="00BC4187">
        <w:rPr>
          <w:rFonts w:ascii="Times New Roman" w:hAnsi="Times New Roman"/>
          <w:sz w:val="24"/>
          <w:szCs w:val="24"/>
        </w:rPr>
        <w:t xml:space="preserve"> </w:t>
      </w:r>
      <w:proofErr w:type="spellStart"/>
      <w:proofErr w:type="gramStart"/>
      <w:r w:rsidRPr="00BC4187">
        <w:rPr>
          <w:rFonts w:ascii="Times New Roman" w:hAnsi="Times New Roman"/>
          <w:sz w:val="24"/>
          <w:szCs w:val="24"/>
        </w:rPr>
        <w:t>Yang,H</w:t>
      </w:r>
      <w:proofErr w:type="spellEnd"/>
      <w:r w:rsidRPr="00BC4187">
        <w:rPr>
          <w:rFonts w:ascii="Times New Roman" w:hAnsi="Times New Roman"/>
          <w:sz w:val="24"/>
          <w:szCs w:val="24"/>
        </w:rPr>
        <w:t>.</w:t>
      </w:r>
      <w:proofErr w:type="gramEnd"/>
      <w:r w:rsidRPr="00BC4187">
        <w:rPr>
          <w:rFonts w:ascii="Times New Roman" w:hAnsi="Times New Roman"/>
          <w:sz w:val="24"/>
          <w:szCs w:val="24"/>
        </w:rPr>
        <w:t xml:space="preserve"> </w:t>
      </w:r>
      <w:proofErr w:type="spellStart"/>
      <w:proofErr w:type="gramStart"/>
      <w:r w:rsidRPr="00BC4187">
        <w:rPr>
          <w:rFonts w:ascii="Times New Roman" w:hAnsi="Times New Roman"/>
          <w:sz w:val="24"/>
          <w:szCs w:val="24"/>
        </w:rPr>
        <w:t>Wang,J.Z</w:t>
      </w:r>
      <w:proofErr w:type="spellEnd"/>
      <w:r w:rsidRPr="00BC4187">
        <w:rPr>
          <w:rFonts w:ascii="Times New Roman" w:hAnsi="Times New Roman"/>
          <w:sz w:val="24"/>
          <w:szCs w:val="24"/>
        </w:rPr>
        <w:t>.</w:t>
      </w:r>
      <w:proofErr w:type="gramEnd"/>
      <w:r w:rsidRPr="00BC4187">
        <w:rPr>
          <w:rFonts w:ascii="Times New Roman" w:hAnsi="Times New Roman"/>
          <w:sz w:val="24"/>
          <w:szCs w:val="24"/>
        </w:rPr>
        <w:t xml:space="preserve"> </w:t>
      </w:r>
      <w:proofErr w:type="spellStart"/>
      <w:proofErr w:type="gramStart"/>
      <w:r w:rsidRPr="00BC4187">
        <w:rPr>
          <w:rFonts w:ascii="Times New Roman" w:hAnsi="Times New Roman"/>
          <w:sz w:val="24"/>
          <w:szCs w:val="24"/>
        </w:rPr>
        <w:t>Yu,A.K.H</w:t>
      </w:r>
      <w:proofErr w:type="spellEnd"/>
      <w:r w:rsidRPr="00BC4187">
        <w:rPr>
          <w:rFonts w:ascii="Times New Roman" w:hAnsi="Times New Roman"/>
          <w:sz w:val="24"/>
          <w:szCs w:val="24"/>
        </w:rPr>
        <w:t>.</w:t>
      </w:r>
      <w:proofErr w:type="gramEnd"/>
      <w:r w:rsidRPr="00BC4187">
        <w:rPr>
          <w:rFonts w:ascii="Times New Roman" w:hAnsi="Times New Roman"/>
          <w:sz w:val="24"/>
          <w:szCs w:val="24"/>
        </w:rPr>
        <w:t xml:space="preserve"> </w:t>
      </w:r>
      <w:proofErr w:type="spellStart"/>
      <w:proofErr w:type="gramStart"/>
      <w:r w:rsidRPr="00BC4187">
        <w:rPr>
          <w:rFonts w:ascii="Times New Roman" w:hAnsi="Times New Roman"/>
          <w:sz w:val="24"/>
          <w:szCs w:val="24"/>
        </w:rPr>
        <w:t>Lau,L</w:t>
      </w:r>
      <w:proofErr w:type="spellEnd"/>
      <w:r w:rsidRPr="00BC4187">
        <w:rPr>
          <w:rFonts w:ascii="Times New Roman" w:hAnsi="Times New Roman"/>
          <w:sz w:val="24"/>
          <w:szCs w:val="24"/>
        </w:rPr>
        <w:t>.</w:t>
      </w:r>
      <w:proofErr w:type="gramEnd"/>
      <w:r w:rsidRPr="00BC4187">
        <w:rPr>
          <w:rFonts w:ascii="Times New Roman" w:hAnsi="Times New Roman"/>
          <w:sz w:val="24"/>
          <w:szCs w:val="24"/>
        </w:rPr>
        <w:t xml:space="preserve"> </w:t>
      </w:r>
      <w:proofErr w:type="spellStart"/>
      <w:proofErr w:type="gramStart"/>
      <w:r w:rsidRPr="00BC4187">
        <w:rPr>
          <w:rFonts w:ascii="Times New Roman" w:hAnsi="Times New Roman"/>
          <w:sz w:val="24"/>
          <w:szCs w:val="24"/>
        </w:rPr>
        <w:t>He,X</w:t>
      </w:r>
      <w:proofErr w:type="spellEnd"/>
      <w:r w:rsidRPr="00BC4187">
        <w:rPr>
          <w:rFonts w:ascii="Times New Roman" w:hAnsi="Times New Roman"/>
          <w:sz w:val="24"/>
          <w:szCs w:val="24"/>
        </w:rPr>
        <w:t>.</w:t>
      </w:r>
      <w:proofErr w:type="gramEnd"/>
      <w:r w:rsidRPr="00BC4187">
        <w:rPr>
          <w:rFonts w:ascii="Times New Roman" w:hAnsi="Times New Roman"/>
          <w:sz w:val="24"/>
          <w:szCs w:val="24"/>
        </w:rPr>
        <w:t xml:space="preserve"> </w:t>
      </w:r>
      <w:proofErr w:type="spellStart"/>
      <w:proofErr w:type="gramStart"/>
      <w:r w:rsidRPr="00BC4187">
        <w:rPr>
          <w:rFonts w:ascii="Times New Roman" w:hAnsi="Times New Roman"/>
          <w:sz w:val="24"/>
          <w:szCs w:val="24"/>
        </w:rPr>
        <w:t>Huang,L</w:t>
      </w:r>
      <w:proofErr w:type="spellEnd"/>
      <w:r w:rsidRPr="00BC4187">
        <w:rPr>
          <w:rFonts w:ascii="Times New Roman" w:hAnsi="Times New Roman"/>
          <w:sz w:val="24"/>
          <w:szCs w:val="24"/>
        </w:rPr>
        <w:t>.</w:t>
      </w:r>
      <w:proofErr w:type="gramEnd"/>
      <w:r w:rsidRPr="00BC4187">
        <w:rPr>
          <w:rFonts w:ascii="Times New Roman" w:hAnsi="Times New Roman"/>
          <w:sz w:val="24"/>
          <w:szCs w:val="24"/>
        </w:rPr>
        <w:t xml:space="preserve"> </w:t>
      </w:r>
      <w:proofErr w:type="spellStart"/>
      <w:proofErr w:type="gramStart"/>
      <w:r w:rsidRPr="00BC4187">
        <w:rPr>
          <w:rFonts w:ascii="Times New Roman" w:hAnsi="Times New Roman"/>
          <w:sz w:val="24"/>
          <w:szCs w:val="24"/>
        </w:rPr>
        <w:t>Duan,</w:t>
      </w:r>
      <w:proofErr w:type="spellEnd"/>
      <w:r w:rsidRPr="00BC4187">
        <w:rPr>
          <w:rFonts w:ascii="Times New Roman" w:hAnsi="Times New Roman"/>
          <w:sz w:val="24"/>
          <w:szCs w:val="24"/>
        </w:rPr>
        <w:t>[...]</w:t>
      </w:r>
      <w:proofErr w:type="gramEnd"/>
      <w:r w:rsidRPr="00BC4187">
        <w:rPr>
          <w:rFonts w:ascii="Times New Roman" w:hAnsi="Times New Roman"/>
          <w:sz w:val="24"/>
          <w:szCs w:val="24"/>
        </w:rPr>
        <w:t xml:space="preserve">&amp; T. </w:t>
      </w:r>
      <w:proofErr w:type="gramStart"/>
      <w:r w:rsidRPr="00BC4187">
        <w:rPr>
          <w:rFonts w:ascii="Times New Roman" w:hAnsi="Times New Roman"/>
          <w:sz w:val="24"/>
          <w:szCs w:val="24"/>
        </w:rPr>
        <w:t>Zhu,  Ammonia</w:t>
      </w:r>
      <w:proofErr w:type="gramEnd"/>
      <w:r w:rsidRPr="00BC4187">
        <w:rPr>
          <w:rFonts w:ascii="Times New Roman" w:hAnsi="Times New Roman"/>
          <w:sz w:val="24"/>
          <w:szCs w:val="24"/>
        </w:rPr>
        <w:t xml:space="preserve"> emission control in China would mitigate haze pollution and nitrogen deposition, but worsen acid rain, </w:t>
      </w:r>
      <w:r w:rsidRPr="00BC4187">
        <w:rPr>
          <w:rFonts w:ascii="Times New Roman Italic" w:hAnsi="Times New Roman Italic"/>
          <w:i/>
          <w:iCs/>
          <w:sz w:val="24"/>
          <w:szCs w:val="24"/>
        </w:rPr>
        <w:t>Proc. Natl. Acad. Sci. U.S.A.</w:t>
      </w:r>
      <w:r w:rsidRPr="00BC4187">
        <w:rPr>
          <w:rFonts w:ascii="Times New Roman" w:hAnsi="Times New Roman"/>
          <w:sz w:val="24"/>
          <w:szCs w:val="24"/>
        </w:rPr>
        <w:t xml:space="preserve"> 116 (16) 7760-7765, https://doi.org/10.1073/pnas.1814880116 (2019).</w:t>
      </w:r>
    </w:p>
    <w:p w:rsidR="00BC4187" w:rsidRPr="00BC4187" w:rsidRDefault="00BC4187" w:rsidP="00BC4187">
      <w:pPr>
        <w:rPr>
          <w:rFonts w:ascii="Times New Roman" w:hAnsi="Times New Roman"/>
          <w:sz w:val="24"/>
          <w:szCs w:val="24"/>
        </w:rPr>
      </w:pPr>
      <w:r w:rsidRPr="00BC4187">
        <w:rPr>
          <w:rFonts w:ascii="Times New Roman" w:hAnsi="Times New Roman"/>
          <w:sz w:val="24"/>
          <w:szCs w:val="24"/>
        </w:rPr>
        <w:t xml:space="preserve"> </w:t>
      </w:r>
    </w:p>
    <w:p w:rsidR="00BC4187" w:rsidRPr="00BC4187" w:rsidRDefault="00BC4187" w:rsidP="00BC4187">
      <w:pPr>
        <w:rPr>
          <w:rFonts w:ascii="Times New Roman" w:hAnsi="Times New Roman"/>
          <w:sz w:val="24"/>
          <w:szCs w:val="24"/>
        </w:rPr>
      </w:pPr>
      <w:r w:rsidRPr="00BC4187">
        <w:rPr>
          <w:rFonts w:ascii="Times New Roman" w:hAnsi="Times New Roman"/>
          <w:sz w:val="24"/>
          <w:szCs w:val="24"/>
        </w:rPr>
        <w:t xml:space="preserve">V. </w:t>
      </w:r>
      <w:proofErr w:type="spellStart"/>
      <w:r w:rsidRPr="00BC4187">
        <w:rPr>
          <w:rFonts w:ascii="Times New Roman" w:hAnsi="Times New Roman"/>
          <w:sz w:val="24"/>
          <w:szCs w:val="24"/>
        </w:rPr>
        <w:t>Shah,L</w:t>
      </w:r>
      <w:proofErr w:type="spellEnd"/>
      <w:r w:rsidRPr="00BC4187">
        <w:rPr>
          <w:rFonts w:ascii="Times New Roman" w:hAnsi="Times New Roman"/>
          <w:sz w:val="24"/>
          <w:szCs w:val="24"/>
        </w:rPr>
        <w:t xml:space="preserve">. </w:t>
      </w:r>
      <w:proofErr w:type="spellStart"/>
      <w:r w:rsidRPr="00BC4187">
        <w:rPr>
          <w:rFonts w:ascii="Times New Roman" w:hAnsi="Times New Roman"/>
          <w:sz w:val="24"/>
          <w:szCs w:val="24"/>
        </w:rPr>
        <w:t>Jaeglé,J.A</w:t>
      </w:r>
      <w:proofErr w:type="spellEnd"/>
      <w:r w:rsidRPr="00BC4187">
        <w:rPr>
          <w:rFonts w:ascii="Times New Roman" w:hAnsi="Times New Roman"/>
          <w:sz w:val="24"/>
          <w:szCs w:val="24"/>
        </w:rPr>
        <w:t xml:space="preserve">. </w:t>
      </w:r>
      <w:proofErr w:type="spellStart"/>
      <w:r w:rsidRPr="00BC4187">
        <w:rPr>
          <w:rFonts w:ascii="Times New Roman" w:hAnsi="Times New Roman"/>
          <w:sz w:val="24"/>
          <w:szCs w:val="24"/>
        </w:rPr>
        <w:t>Thornton,F.D</w:t>
      </w:r>
      <w:proofErr w:type="spellEnd"/>
      <w:r w:rsidRPr="00BC4187">
        <w:rPr>
          <w:rFonts w:ascii="Times New Roman" w:hAnsi="Times New Roman"/>
          <w:sz w:val="24"/>
          <w:szCs w:val="24"/>
        </w:rPr>
        <w:t>. Lopez-</w:t>
      </w:r>
      <w:proofErr w:type="spellStart"/>
      <w:r w:rsidRPr="00BC4187">
        <w:rPr>
          <w:rFonts w:ascii="Times New Roman" w:hAnsi="Times New Roman"/>
          <w:sz w:val="24"/>
          <w:szCs w:val="24"/>
        </w:rPr>
        <w:t>Hilfiker,B.H</w:t>
      </w:r>
      <w:proofErr w:type="spellEnd"/>
      <w:r w:rsidRPr="00BC4187">
        <w:rPr>
          <w:rFonts w:ascii="Times New Roman" w:hAnsi="Times New Roman"/>
          <w:sz w:val="24"/>
          <w:szCs w:val="24"/>
        </w:rPr>
        <w:t xml:space="preserve">. </w:t>
      </w:r>
      <w:proofErr w:type="spellStart"/>
      <w:r w:rsidRPr="00BC4187">
        <w:rPr>
          <w:rFonts w:ascii="Times New Roman" w:hAnsi="Times New Roman"/>
          <w:sz w:val="24"/>
          <w:szCs w:val="24"/>
        </w:rPr>
        <w:t>Lee,J.C</w:t>
      </w:r>
      <w:proofErr w:type="spellEnd"/>
      <w:r w:rsidRPr="00BC4187">
        <w:rPr>
          <w:rFonts w:ascii="Times New Roman" w:hAnsi="Times New Roman"/>
          <w:sz w:val="24"/>
          <w:szCs w:val="24"/>
        </w:rPr>
        <w:t xml:space="preserve">. </w:t>
      </w:r>
      <w:proofErr w:type="spellStart"/>
      <w:r w:rsidRPr="00BC4187">
        <w:rPr>
          <w:rFonts w:ascii="Times New Roman" w:hAnsi="Times New Roman"/>
          <w:sz w:val="24"/>
          <w:szCs w:val="24"/>
        </w:rPr>
        <w:t>Schroder,P</w:t>
      </w:r>
      <w:proofErr w:type="spellEnd"/>
      <w:r w:rsidRPr="00BC4187">
        <w:rPr>
          <w:rFonts w:ascii="Times New Roman" w:hAnsi="Times New Roman"/>
          <w:sz w:val="24"/>
          <w:szCs w:val="24"/>
        </w:rPr>
        <w:t>. Campuzano-</w:t>
      </w:r>
      <w:proofErr w:type="spellStart"/>
      <w:r w:rsidRPr="00BC4187">
        <w:rPr>
          <w:rFonts w:ascii="Times New Roman" w:hAnsi="Times New Roman"/>
          <w:sz w:val="24"/>
          <w:szCs w:val="24"/>
        </w:rPr>
        <w:t>Jost,J.L</w:t>
      </w:r>
      <w:proofErr w:type="spellEnd"/>
      <w:r w:rsidRPr="00BC4187">
        <w:rPr>
          <w:rFonts w:ascii="Times New Roman" w:hAnsi="Times New Roman"/>
          <w:sz w:val="24"/>
          <w:szCs w:val="24"/>
        </w:rPr>
        <w:t xml:space="preserve">. </w:t>
      </w:r>
      <w:proofErr w:type="spellStart"/>
      <w:r w:rsidRPr="00BC4187">
        <w:rPr>
          <w:rFonts w:ascii="Times New Roman" w:hAnsi="Times New Roman"/>
          <w:sz w:val="24"/>
          <w:szCs w:val="24"/>
        </w:rPr>
        <w:t>Jimenez,H</w:t>
      </w:r>
      <w:proofErr w:type="spellEnd"/>
      <w:r w:rsidRPr="00BC4187">
        <w:rPr>
          <w:rFonts w:ascii="Times New Roman" w:hAnsi="Times New Roman"/>
          <w:sz w:val="24"/>
          <w:szCs w:val="24"/>
        </w:rPr>
        <w:t xml:space="preserve">. </w:t>
      </w:r>
      <w:proofErr w:type="spellStart"/>
      <w:r w:rsidRPr="00BC4187">
        <w:rPr>
          <w:rFonts w:ascii="Times New Roman" w:hAnsi="Times New Roman"/>
          <w:sz w:val="24"/>
          <w:szCs w:val="24"/>
        </w:rPr>
        <w:t>Guo,A.P</w:t>
      </w:r>
      <w:proofErr w:type="spellEnd"/>
      <w:r w:rsidRPr="00BC4187">
        <w:rPr>
          <w:rFonts w:ascii="Times New Roman" w:hAnsi="Times New Roman"/>
          <w:sz w:val="24"/>
          <w:szCs w:val="24"/>
        </w:rPr>
        <w:t xml:space="preserve">. </w:t>
      </w:r>
      <w:proofErr w:type="spellStart"/>
      <w:r w:rsidRPr="00BC4187">
        <w:rPr>
          <w:rFonts w:ascii="Times New Roman" w:hAnsi="Times New Roman"/>
          <w:sz w:val="24"/>
          <w:szCs w:val="24"/>
        </w:rPr>
        <w:t>Sullivan,R.J</w:t>
      </w:r>
      <w:proofErr w:type="spellEnd"/>
      <w:r w:rsidRPr="00BC4187">
        <w:rPr>
          <w:rFonts w:ascii="Times New Roman" w:hAnsi="Times New Roman"/>
          <w:sz w:val="24"/>
          <w:szCs w:val="24"/>
        </w:rPr>
        <w:t xml:space="preserve">. </w:t>
      </w:r>
      <w:proofErr w:type="spellStart"/>
      <w:r w:rsidRPr="00BC4187">
        <w:rPr>
          <w:rFonts w:ascii="Times New Roman" w:hAnsi="Times New Roman"/>
          <w:sz w:val="24"/>
          <w:szCs w:val="24"/>
        </w:rPr>
        <w:t>Weber,J.R</w:t>
      </w:r>
      <w:proofErr w:type="spellEnd"/>
      <w:r w:rsidRPr="00BC4187">
        <w:rPr>
          <w:rFonts w:ascii="Times New Roman" w:hAnsi="Times New Roman"/>
          <w:sz w:val="24"/>
          <w:szCs w:val="24"/>
        </w:rPr>
        <w:t xml:space="preserve">. </w:t>
      </w:r>
      <w:proofErr w:type="spellStart"/>
      <w:r w:rsidRPr="00BC4187">
        <w:rPr>
          <w:rFonts w:ascii="Times New Roman" w:hAnsi="Times New Roman"/>
          <w:sz w:val="24"/>
          <w:szCs w:val="24"/>
        </w:rPr>
        <w:t>Green,M.N</w:t>
      </w:r>
      <w:proofErr w:type="spellEnd"/>
      <w:r w:rsidRPr="00BC4187">
        <w:rPr>
          <w:rFonts w:ascii="Times New Roman" w:hAnsi="Times New Roman"/>
          <w:sz w:val="24"/>
          <w:szCs w:val="24"/>
        </w:rPr>
        <w:t xml:space="preserve">. </w:t>
      </w:r>
      <w:proofErr w:type="spellStart"/>
      <w:r w:rsidRPr="00BC4187">
        <w:rPr>
          <w:rFonts w:ascii="Times New Roman" w:hAnsi="Times New Roman"/>
          <w:sz w:val="24"/>
          <w:szCs w:val="24"/>
        </w:rPr>
        <w:t>Fiddler,S</w:t>
      </w:r>
      <w:proofErr w:type="spellEnd"/>
      <w:r w:rsidRPr="00BC4187">
        <w:rPr>
          <w:rFonts w:ascii="Times New Roman" w:hAnsi="Times New Roman"/>
          <w:sz w:val="24"/>
          <w:szCs w:val="24"/>
        </w:rPr>
        <w:t xml:space="preserve">. </w:t>
      </w:r>
      <w:proofErr w:type="spellStart"/>
      <w:r w:rsidRPr="00BC4187">
        <w:rPr>
          <w:rFonts w:ascii="Times New Roman" w:hAnsi="Times New Roman"/>
          <w:sz w:val="24"/>
          <w:szCs w:val="24"/>
        </w:rPr>
        <w:t>Bililign,T.L</w:t>
      </w:r>
      <w:proofErr w:type="spellEnd"/>
      <w:r w:rsidRPr="00BC4187">
        <w:rPr>
          <w:rFonts w:ascii="Times New Roman" w:hAnsi="Times New Roman"/>
          <w:sz w:val="24"/>
          <w:szCs w:val="24"/>
        </w:rPr>
        <w:t xml:space="preserve">. </w:t>
      </w:r>
      <w:proofErr w:type="spellStart"/>
      <w:r w:rsidRPr="00BC4187">
        <w:rPr>
          <w:rFonts w:ascii="Times New Roman" w:hAnsi="Times New Roman"/>
          <w:sz w:val="24"/>
          <w:szCs w:val="24"/>
        </w:rPr>
        <w:t>Campos,M</w:t>
      </w:r>
      <w:proofErr w:type="spellEnd"/>
      <w:r w:rsidRPr="00BC4187">
        <w:rPr>
          <w:rFonts w:ascii="Times New Roman" w:hAnsi="Times New Roman"/>
          <w:sz w:val="24"/>
          <w:szCs w:val="24"/>
        </w:rPr>
        <w:t xml:space="preserve">. </w:t>
      </w:r>
      <w:proofErr w:type="spellStart"/>
      <w:r w:rsidRPr="00BC4187">
        <w:rPr>
          <w:rFonts w:ascii="Times New Roman" w:hAnsi="Times New Roman"/>
          <w:sz w:val="24"/>
          <w:szCs w:val="24"/>
        </w:rPr>
        <w:t>Stell,A.J</w:t>
      </w:r>
      <w:proofErr w:type="spellEnd"/>
      <w:r w:rsidRPr="00BC4187">
        <w:rPr>
          <w:rFonts w:ascii="Times New Roman" w:hAnsi="Times New Roman"/>
          <w:sz w:val="24"/>
          <w:szCs w:val="24"/>
        </w:rPr>
        <w:t xml:space="preserve">. </w:t>
      </w:r>
      <w:proofErr w:type="spellStart"/>
      <w:r w:rsidRPr="00BC4187">
        <w:rPr>
          <w:rFonts w:ascii="Times New Roman" w:hAnsi="Times New Roman"/>
          <w:sz w:val="24"/>
          <w:szCs w:val="24"/>
        </w:rPr>
        <w:t>Weinheimer,D.D</w:t>
      </w:r>
      <w:proofErr w:type="spellEnd"/>
      <w:r w:rsidRPr="00BC4187">
        <w:rPr>
          <w:rFonts w:ascii="Times New Roman" w:hAnsi="Times New Roman"/>
          <w:sz w:val="24"/>
          <w:szCs w:val="24"/>
        </w:rPr>
        <w:t xml:space="preserve">. </w:t>
      </w:r>
      <w:proofErr w:type="spellStart"/>
      <w:r w:rsidRPr="00BC4187">
        <w:rPr>
          <w:rFonts w:ascii="Times New Roman" w:hAnsi="Times New Roman"/>
          <w:sz w:val="24"/>
          <w:szCs w:val="24"/>
        </w:rPr>
        <w:t>Montzka</w:t>
      </w:r>
      <w:proofErr w:type="spellEnd"/>
      <w:r w:rsidRPr="00BC4187">
        <w:rPr>
          <w:rFonts w:ascii="Times New Roman" w:hAnsi="Times New Roman"/>
          <w:sz w:val="24"/>
          <w:szCs w:val="24"/>
        </w:rPr>
        <w:t xml:space="preserve">,&amp; S.S. Brown,  Chemical feedbacks weaken the wintertime response of particulate sulfate and nitrate to emissions reductions over the eastern United States, </w:t>
      </w:r>
      <w:r w:rsidRPr="00BC4187">
        <w:rPr>
          <w:rFonts w:ascii="Times New Roman Italic" w:hAnsi="Times New Roman Italic"/>
          <w:i/>
          <w:iCs/>
          <w:sz w:val="24"/>
          <w:szCs w:val="24"/>
        </w:rPr>
        <w:t>Proc. Natl. Acad. Sci. U.S.A.</w:t>
      </w:r>
      <w:r w:rsidRPr="00BC4187">
        <w:rPr>
          <w:rFonts w:ascii="Times New Roman" w:hAnsi="Times New Roman"/>
          <w:sz w:val="24"/>
          <w:szCs w:val="24"/>
        </w:rPr>
        <w:t xml:space="preserve"> 115 (32) 8110-8115, https://doi.org/10.1073/pnas.1803295115 (2018).</w:t>
      </w:r>
    </w:p>
    <w:p w:rsidR="00BC4187" w:rsidRPr="00BC4187" w:rsidRDefault="00BC4187" w:rsidP="00BC4187">
      <w:pPr>
        <w:rPr>
          <w:rFonts w:ascii="Times New Roman" w:hAnsi="Times New Roman"/>
          <w:sz w:val="24"/>
          <w:szCs w:val="24"/>
        </w:rPr>
      </w:pPr>
      <w:r w:rsidRPr="00BC4187">
        <w:rPr>
          <w:rFonts w:ascii="Times New Roman" w:hAnsi="Times New Roman"/>
          <w:sz w:val="24"/>
          <w:szCs w:val="24"/>
        </w:rPr>
        <w:t xml:space="preserve"> </w:t>
      </w:r>
    </w:p>
    <w:p w:rsidR="00BC4187" w:rsidRPr="00BC4187" w:rsidRDefault="00BC4187" w:rsidP="00BC4187">
      <w:r w:rsidRPr="00BC4187">
        <w:rPr>
          <w:rFonts w:ascii="Times New Roman" w:hAnsi="Times New Roman"/>
          <w:sz w:val="24"/>
          <w:szCs w:val="24"/>
        </w:rPr>
        <w:t xml:space="preserve">Wang, X. (n.d.). </w:t>
      </w:r>
      <w:r w:rsidRPr="00BC4187">
        <w:rPr>
          <w:rStyle w:val="16"/>
          <w:rFonts w:ascii="Times New Roman" w:hAnsi="Times New Roman" w:hint="default"/>
          <w:sz w:val="24"/>
          <w:szCs w:val="24"/>
        </w:rPr>
        <w:t>China air quality historical data | Meteorological historical data | Beijing air quality historical data</w:t>
      </w:r>
      <w:r w:rsidRPr="00BC4187">
        <w:rPr>
          <w:rFonts w:ascii="Times New Roman" w:hAnsi="Times New Roman"/>
          <w:sz w:val="24"/>
          <w:szCs w:val="24"/>
        </w:rPr>
        <w:t xml:space="preserve">. Retrieved [Date], from </w:t>
      </w:r>
      <w:hyperlink r:id="rId15" w:history="1">
        <w:r w:rsidRPr="00BC4187">
          <w:rPr>
            <w:rStyle w:val="15"/>
            <w:rFonts w:ascii="Times New Roman" w:hAnsi="Times New Roman" w:hint="default"/>
            <w:color w:val="auto"/>
            <w:sz w:val="24"/>
            <w:szCs w:val="24"/>
            <w:u w:val="none"/>
          </w:rPr>
          <w:t>https://quotsoft.net/air/</w:t>
        </w:r>
      </w:hyperlink>
    </w:p>
    <w:p w:rsidR="00BC4187" w:rsidRPr="00BC4187" w:rsidRDefault="00BC4187" w:rsidP="002B2DCF">
      <w:pPr>
        <w:jc w:val="left"/>
        <w:rPr>
          <w:rFonts w:ascii="Times New Roman" w:hAnsi="Times New Roman"/>
          <w:sz w:val="24"/>
        </w:rPr>
      </w:pPr>
    </w:p>
    <w:p w:rsidR="00BC4187" w:rsidRPr="00BC4187" w:rsidRDefault="00BC4187" w:rsidP="002B2DCF">
      <w:pPr>
        <w:jc w:val="left"/>
        <w:rPr>
          <w:rFonts w:ascii="Times New Roman" w:hAnsi="Times New Roman"/>
          <w:sz w:val="24"/>
        </w:rPr>
      </w:pPr>
    </w:p>
    <w:p w:rsidR="00707B59" w:rsidRPr="00BC4187" w:rsidRDefault="00707B59" w:rsidP="00707B59">
      <w:pPr>
        <w:widowControl/>
        <w:jc w:val="left"/>
        <w:rPr>
          <w:rFonts w:ascii="Times New Roman" w:eastAsia="宋体" w:hAnsi="Times New Roman"/>
          <w:kern w:val="0"/>
          <w:sz w:val="24"/>
        </w:rPr>
      </w:pPr>
      <w:r w:rsidRPr="00BC4187">
        <w:rPr>
          <w:rFonts w:ascii="Times New Roman" w:eastAsia="宋体" w:hAnsi="Times New Roman"/>
          <w:kern w:val="0"/>
          <w:sz w:val="24"/>
        </w:rPr>
        <w:lastRenderedPageBreak/>
        <w:t xml:space="preserve">Xiao, Q., Geng, G., Liang, F., Wang, X., </w:t>
      </w:r>
      <w:proofErr w:type="spellStart"/>
      <w:r w:rsidRPr="00BC4187">
        <w:rPr>
          <w:rFonts w:ascii="Times New Roman" w:eastAsia="宋体" w:hAnsi="Times New Roman"/>
          <w:kern w:val="0"/>
          <w:sz w:val="24"/>
        </w:rPr>
        <w:t>Lv</w:t>
      </w:r>
      <w:proofErr w:type="spellEnd"/>
      <w:r w:rsidRPr="00BC4187">
        <w:rPr>
          <w:rFonts w:ascii="Times New Roman" w:eastAsia="宋体" w:hAnsi="Times New Roman"/>
          <w:kern w:val="0"/>
          <w:sz w:val="24"/>
        </w:rPr>
        <w:t xml:space="preserve">, Z., Lei, Y., Huang, X., Zhang, Q., Liu, Y., &amp; He, K. (2020, August). </w:t>
      </w:r>
      <w:r w:rsidRPr="00BC4187">
        <w:rPr>
          <w:rFonts w:ascii="Times New Roman" w:eastAsia="宋体" w:hAnsi="Times New Roman"/>
          <w:i/>
          <w:iCs/>
          <w:kern w:val="0"/>
          <w:sz w:val="24"/>
        </w:rPr>
        <w:t>Changes in spatial patterns of PM2.5 pollution in China 2000–2018: Impact of clean air policies</w:t>
      </w:r>
      <w:r w:rsidRPr="00BC4187">
        <w:rPr>
          <w:rFonts w:ascii="Times New Roman" w:eastAsia="宋体" w:hAnsi="Times New Roman"/>
          <w:kern w:val="0"/>
          <w:sz w:val="24"/>
        </w:rPr>
        <w:t xml:space="preserve">. </w:t>
      </w:r>
      <w:r w:rsidRPr="00BC4187">
        <w:rPr>
          <w:rFonts w:ascii="Times New Roman" w:eastAsia="宋体" w:hAnsi="Times New Roman"/>
          <w:i/>
          <w:iCs/>
          <w:kern w:val="0"/>
          <w:sz w:val="24"/>
        </w:rPr>
        <w:t>Environment International</w:t>
      </w:r>
      <w:r w:rsidRPr="00BC4187">
        <w:rPr>
          <w:rFonts w:ascii="Times New Roman" w:eastAsia="宋体" w:hAnsi="Times New Roman"/>
          <w:kern w:val="0"/>
          <w:sz w:val="24"/>
        </w:rPr>
        <w:t>.</w:t>
      </w:r>
    </w:p>
    <w:p w:rsidR="00707B59" w:rsidRPr="00BC4187" w:rsidRDefault="00707B59" w:rsidP="002B2DCF">
      <w:pPr>
        <w:jc w:val="left"/>
        <w:rPr>
          <w:rFonts w:ascii="Times New Roman" w:hAnsi="Times New Roman"/>
          <w:sz w:val="24"/>
        </w:rPr>
      </w:pPr>
    </w:p>
    <w:p w:rsidR="00BC4187" w:rsidRPr="00BC4187" w:rsidRDefault="00BC4187" w:rsidP="00BC4187">
      <w:pPr>
        <w:widowControl/>
        <w:jc w:val="left"/>
        <w:rPr>
          <w:rFonts w:ascii="Times New Roman Regular" w:hAnsi="Times New Roman Regular"/>
          <w:sz w:val="24"/>
          <w:szCs w:val="24"/>
        </w:rPr>
      </w:pPr>
      <w:r w:rsidRPr="00BC4187">
        <w:rPr>
          <w:rFonts w:ascii="Times New Roman Regular" w:eastAsia="宋体" w:hAnsi="Times New Roman Regular"/>
          <w:kern w:val="0"/>
          <w:sz w:val="24"/>
          <w:szCs w:val="24"/>
        </w:rPr>
        <w:t xml:space="preserve">Yan, F., Chen, W., Jia, S., Zhong, B., Yang, L., Mao, J., Chang, M., Shao, M., Yuan, B., Situ, S., Wang, X., Chen, D., &amp; Wang, X. (2020). Stabilization for the secondary species contribution to PM2.5 in the Pearl River Delta (PRD) over the past decade, China: A meta-analysis. </w:t>
      </w:r>
      <w:r w:rsidRPr="00BC4187">
        <w:rPr>
          <w:rStyle w:val="16"/>
          <w:rFonts w:ascii="Times New Roman Italic" w:eastAsia="宋体" w:hAnsi="Times New Roman Italic" w:hint="default"/>
          <w:iCs w:val="0"/>
          <w:kern w:val="0"/>
          <w:sz w:val="24"/>
          <w:szCs w:val="24"/>
        </w:rPr>
        <w:t>Atmospheric Environment</w:t>
      </w:r>
      <w:r w:rsidRPr="00BC4187">
        <w:rPr>
          <w:rFonts w:ascii="Times New Roman Regular" w:eastAsia="宋体" w:hAnsi="Times New Roman Regular"/>
          <w:kern w:val="0"/>
          <w:sz w:val="24"/>
          <w:szCs w:val="24"/>
        </w:rPr>
        <w:t xml:space="preserve">, </w:t>
      </w:r>
      <w:r w:rsidRPr="00BC4187">
        <w:rPr>
          <w:rStyle w:val="16"/>
          <w:rFonts w:ascii="Times New Roman Regular" w:eastAsia="宋体" w:hAnsi="Times New Roman Regular" w:hint="default"/>
          <w:i w:val="0"/>
          <w:kern w:val="0"/>
          <w:sz w:val="24"/>
          <w:szCs w:val="24"/>
        </w:rPr>
        <w:t>242</w:t>
      </w:r>
      <w:r w:rsidRPr="00BC4187">
        <w:rPr>
          <w:rFonts w:ascii="Times New Roman Regular" w:eastAsia="宋体" w:hAnsi="Times New Roman Regular"/>
          <w:kern w:val="0"/>
          <w:sz w:val="24"/>
          <w:szCs w:val="24"/>
        </w:rPr>
        <w:t xml:space="preserve">, 117817. </w:t>
      </w:r>
      <w:hyperlink r:id="rId16" w:history="1">
        <w:r w:rsidRPr="00BC4187">
          <w:rPr>
            <w:rStyle w:val="15"/>
            <w:rFonts w:ascii="Times New Roman Regular" w:eastAsia="宋体" w:hAnsi="Times New Roman Regular" w:hint="default"/>
            <w:color w:val="auto"/>
            <w:sz w:val="24"/>
            <w:szCs w:val="24"/>
            <w:u w:val="none"/>
          </w:rPr>
          <w:t>https://doi.org/10.1016/j.atmosenv.2020.117817</w:t>
        </w:r>
      </w:hyperlink>
    </w:p>
    <w:p w:rsidR="00BC4187" w:rsidRPr="00BC4187" w:rsidRDefault="00BC4187" w:rsidP="00BC4187">
      <w:r w:rsidRPr="00BC4187">
        <w:rPr>
          <w:rFonts w:hint="eastAsia"/>
        </w:rPr>
        <w:t xml:space="preserve"> </w:t>
      </w:r>
    </w:p>
    <w:p w:rsidR="00BC4187" w:rsidRPr="00BC4187" w:rsidRDefault="00BC4187" w:rsidP="00BC4187">
      <w:pPr>
        <w:rPr>
          <w:rFonts w:ascii="Times New Roman Regular" w:hAnsi="Times New Roman Regular" w:hint="eastAsia"/>
          <w:sz w:val="24"/>
          <w:szCs w:val="24"/>
          <w:shd w:val="clear" w:color="auto" w:fill="FFFFFF"/>
        </w:rPr>
      </w:pPr>
      <w:r w:rsidRPr="00BC4187">
        <w:rPr>
          <w:rFonts w:ascii="Times New Roman Regular" w:hAnsi="Times New Roman Regular"/>
          <w:sz w:val="24"/>
          <w:szCs w:val="24"/>
          <w:shd w:val="clear" w:color="auto" w:fill="FFFFFF"/>
        </w:rPr>
        <w:t>Zhao, H., Chen, Z. &amp; Li, C. Changes of PM</w:t>
      </w:r>
      <w:r w:rsidRPr="00BC4187">
        <w:rPr>
          <w:rFonts w:ascii="Times New Roman Regular" w:hAnsi="Times New Roman Regular"/>
          <w:sz w:val="24"/>
          <w:szCs w:val="24"/>
          <w:shd w:val="clear" w:color="auto" w:fill="FFFFFF"/>
          <w:vertAlign w:val="subscript"/>
        </w:rPr>
        <w:t>2.5</w:t>
      </w:r>
      <w:r w:rsidRPr="00BC4187">
        <w:rPr>
          <w:rFonts w:ascii="Times New Roman Regular" w:hAnsi="Times New Roman Regular"/>
          <w:sz w:val="24"/>
          <w:szCs w:val="24"/>
          <w:shd w:val="clear" w:color="auto" w:fill="FFFFFF"/>
        </w:rPr>
        <w:t xml:space="preserve"> and O</w:t>
      </w:r>
      <w:r w:rsidRPr="00BC4187">
        <w:rPr>
          <w:rFonts w:ascii="Times New Roman Regular" w:hAnsi="Times New Roman Regular"/>
          <w:sz w:val="24"/>
          <w:szCs w:val="24"/>
          <w:shd w:val="clear" w:color="auto" w:fill="FFFFFF"/>
          <w:vertAlign w:val="subscript"/>
        </w:rPr>
        <w:t>3</w:t>
      </w:r>
      <w:r w:rsidRPr="00BC4187">
        <w:rPr>
          <w:rFonts w:ascii="Times New Roman Regular" w:hAnsi="Times New Roman Regular"/>
          <w:sz w:val="24"/>
          <w:szCs w:val="24"/>
          <w:shd w:val="clear" w:color="auto" w:fill="FFFFFF"/>
        </w:rPr>
        <w:t xml:space="preserve"> and their impact on human health in the Guangdong-Hong Kong-Macao Greater Bay Area. </w:t>
      </w:r>
      <w:r w:rsidRPr="00BC4187">
        <w:rPr>
          <w:rFonts w:ascii="Times New Roman Regular" w:hAnsi="Times New Roman Regular"/>
          <w:i/>
          <w:iCs/>
          <w:sz w:val="24"/>
          <w:szCs w:val="24"/>
          <w:shd w:val="clear" w:color="auto" w:fill="FFFFFF"/>
        </w:rPr>
        <w:t>Sci Rep</w:t>
      </w:r>
      <w:r w:rsidRPr="00BC4187">
        <w:rPr>
          <w:rFonts w:ascii="Times New Roman Regular" w:hAnsi="Times New Roman Regular"/>
          <w:sz w:val="24"/>
          <w:szCs w:val="24"/>
          <w:shd w:val="clear" w:color="auto" w:fill="FFFFFF"/>
        </w:rPr>
        <w:t xml:space="preserve"> </w:t>
      </w:r>
      <w:r w:rsidRPr="00BC4187">
        <w:rPr>
          <w:rFonts w:ascii="Times New Roman Regular" w:hAnsi="Times New Roman Regular"/>
          <w:b/>
          <w:bCs/>
          <w:sz w:val="24"/>
          <w:szCs w:val="24"/>
          <w:shd w:val="clear" w:color="auto" w:fill="FFFFFF"/>
        </w:rPr>
        <w:t>14</w:t>
      </w:r>
      <w:r w:rsidRPr="00BC4187">
        <w:rPr>
          <w:rFonts w:ascii="Times New Roman Regular" w:hAnsi="Times New Roman Regular"/>
          <w:sz w:val="24"/>
          <w:szCs w:val="24"/>
          <w:shd w:val="clear" w:color="auto" w:fill="FFFFFF"/>
        </w:rPr>
        <w:t xml:space="preserve">, 11190 (2024). </w:t>
      </w:r>
      <w:hyperlink r:id="rId17" w:history="1">
        <w:r w:rsidRPr="00BC4187">
          <w:rPr>
            <w:rStyle w:val="15"/>
            <w:rFonts w:ascii="Times New Roman Regular" w:hAnsi="Times New Roman Regular" w:hint="default"/>
            <w:color w:val="auto"/>
            <w:sz w:val="24"/>
            <w:szCs w:val="24"/>
            <w:u w:val="none"/>
            <w:shd w:val="clear" w:color="auto" w:fill="FFFFFF"/>
          </w:rPr>
          <w:t>https://doi.org/10.1038/s41598-024-62019-w</w:t>
        </w:r>
      </w:hyperlink>
    </w:p>
    <w:p w:rsidR="00BC4187" w:rsidRPr="00BC4187" w:rsidRDefault="00BC4187" w:rsidP="00BC4187">
      <w:pPr>
        <w:rPr>
          <w:rFonts w:ascii="Times New Roman Regular" w:hAnsi="Times New Roman Regular"/>
          <w:sz w:val="24"/>
          <w:szCs w:val="24"/>
          <w:shd w:val="clear" w:color="auto" w:fill="FFFFFF"/>
        </w:rPr>
      </w:pPr>
      <w:r w:rsidRPr="00BC4187">
        <w:rPr>
          <w:rFonts w:ascii="Times New Roman Regular" w:hAnsi="Times New Roman Regular"/>
          <w:sz w:val="24"/>
          <w:szCs w:val="24"/>
          <w:shd w:val="clear" w:color="auto" w:fill="FFFFFF"/>
        </w:rPr>
        <w:t xml:space="preserve"> </w:t>
      </w:r>
    </w:p>
    <w:p w:rsidR="00BC4187" w:rsidRPr="00BC4187" w:rsidRDefault="00BC4187" w:rsidP="00BC4187">
      <w:pPr>
        <w:rPr>
          <w:rStyle w:val="15"/>
          <w:rFonts w:ascii="Times New Roman Regular" w:hAnsi="Times New Roman Regular" w:hint="default"/>
          <w:color w:val="auto"/>
          <w:u w:val="none"/>
        </w:rPr>
      </w:pPr>
      <w:r w:rsidRPr="00BC4187">
        <w:rPr>
          <w:rFonts w:ascii="Times New Roman Regular" w:hAnsi="Times New Roman Regular"/>
          <w:sz w:val="24"/>
          <w:szCs w:val="24"/>
        </w:rPr>
        <w:t xml:space="preserve">Zhu, H., Chen, Y., Zhao, Y., Zhang, L., Zhang, X., Zheng, B., Liu, L., Pan, Y., Xu, W., &amp; Liu, X. (2022). The response of nitrogen deposition in China to recent and future changes in anthropogenic emissions. </w:t>
      </w:r>
      <w:r w:rsidRPr="00BC4187">
        <w:rPr>
          <w:rStyle w:val="16"/>
          <w:rFonts w:ascii="Times New Roman Regular" w:hAnsi="Times New Roman Regular" w:hint="default"/>
          <w:sz w:val="24"/>
          <w:szCs w:val="24"/>
        </w:rPr>
        <w:t>Journal of Geophysical Research: Atmospheres</w:t>
      </w:r>
      <w:r w:rsidRPr="00BC4187">
        <w:rPr>
          <w:rFonts w:ascii="Times New Roman Regular" w:hAnsi="Times New Roman Regular"/>
          <w:sz w:val="24"/>
          <w:szCs w:val="24"/>
        </w:rPr>
        <w:t xml:space="preserve">, </w:t>
      </w:r>
      <w:hyperlink r:id="rId18" w:history="1">
        <w:r w:rsidRPr="00BC4187">
          <w:rPr>
            <w:rStyle w:val="15"/>
            <w:rFonts w:ascii="Times New Roman Regular" w:hAnsi="Times New Roman Regular" w:hint="default"/>
            <w:color w:val="auto"/>
            <w:sz w:val="24"/>
            <w:szCs w:val="24"/>
            <w:u w:val="none"/>
          </w:rPr>
          <w:t>https://doi.org/10.1029/2022JD037437</w:t>
        </w:r>
      </w:hyperlink>
    </w:p>
    <w:p w:rsidR="00BC4187" w:rsidRPr="00707B59" w:rsidRDefault="00BC4187" w:rsidP="002B2DCF">
      <w:pPr>
        <w:jc w:val="left"/>
        <w:rPr>
          <w:rFonts w:ascii="Times New Roman" w:hAnsi="Times New Roman"/>
          <w:sz w:val="24"/>
        </w:rPr>
      </w:pPr>
    </w:p>
    <w:sectPr w:rsidR="00BC4187" w:rsidRPr="00707B5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imes New Roman Regular">
    <w:altName w:val="Times New Roman"/>
    <w:panose1 w:val="020B0604020202020204"/>
    <w:charset w:val="00"/>
    <w:family w:val="auto"/>
    <w:pitch w:val="default"/>
  </w:font>
  <w:font w:name="Times New Roman Italic">
    <w:altName w:val="Times New Roman"/>
    <w:panose1 w:val="020B0604020202020204"/>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DCF"/>
    <w:rsid w:val="0003647E"/>
    <w:rsid w:val="000E6210"/>
    <w:rsid w:val="00123B40"/>
    <w:rsid w:val="001C6279"/>
    <w:rsid w:val="001D5ADA"/>
    <w:rsid w:val="002018BD"/>
    <w:rsid w:val="002B2DCF"/>
    <w:rsid w:val="0034733C"/>
    <w:rsid w:val="004609C9"/>
    <w:rsid w:val="00546240"/>
    <w:rsid w:val="007075A7"/>
    <w:rsid w:val="00707B59"/>
    <w:rsid w:val="00781B1F"/>
    <w:rsid w:val="008A6F5F"/>
    <w:rsid w:val="00982792"/>
    <w:rsid w:val="00997E3F"/>
    <w:rsid w:val="00AE43EC"/>
    <w:rsid w:val="00BB3E1B"/>
    <w:rsid w:val="00BC4187"/>
    <w:rsid w:val="00DF7D61"/>
    <w:rsid w:val="00E17484"/>
    <w:rsid w:val="00E42444"/>
    <w:rsid w:val="00F66E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63D9AB5"/>
  <w15:chartTrackingRefBased/>
  <w15:docId w15:val="{AB6AC6FF-AEA3-9341-8335-1557F64EB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4733C"/>
    <w:pPr>
      <w:widowControl w:val="0"/>
      <w:jc w:val="both"/>
    </w:pPr>
    <w:rPr>
      <w:rFonts w:ascii="DengXian" w:eastAsia="DengXian" w:hAnsi="DengXian" w:cs="Times New Roman"/>
      <w:szCs w:val="21"/>
      <w14:ligatures w14:val="none"/>
    </w:rPr>
  </w:style>
  <w:style w:type="paragraph" w:styleId="1">
    <w:name w:val="heading 1"/>
    <w:basedOn w:val="a"/>
    <w:next w:val="a"/>
    <w:link w:val="10"/>
    <w:uiPriority w:val="9"/>
    <w:qFormat/>
    <w:rsid w:val="002B2DCF"/>
    <w:pPr>
      <w:keepNext/>
      <w:keepLines/>
      <w:spacing w:before="480" w:after="80"/>
      <w:outlineLvl w:val="0"/>
    </w:pPr>
    <w:rPr>
      <w:rFonts w:asciiTheme="majorHAnsi" w:eastAsiaTheme="majorEastAsia" w:hAnsiTheme="majorHAnsi" w:cstheme="majorBidi"/>
      <w:color w:val="0F4761" w:themeColor="accent1" w:themeShade="BF"/>
      <w:sz w:val="48"/>
      <w:szCs w:val="48"/>
      <w14:ligatures w14:val="standardContextual"/>
    </w:rPr>
  </w:style>
  <w:style w:type="paragraph" w:styleId="2">
    <w:name w:val="heading 2"/>
    <w:basedOn w:val="a"/>
    <w:next w:val="a"/>
    <w:link w:val="20"/>
    <w:uiPriority w:val="9"/>
    <w:semiHidden/>
    <w:unhideWhenUsed/>
    <w:qFormat/>
    <w:rsid w:val="002B2DCF"/>
    <w:pPr>
      <w:keepNext/>
      <w:keepLines/>
      <w:spacing w:before="160" w:after="80"/>
      <w:outlineLvl w:val="1"/>
    </w:pPr>
    <w:rPr>
      <w:rFonts w:asciiTheme="majorHAnsi" w:eastAsiaTheme="majorEastAsia" w:hAnsiTheme="majorHAnsi" w:cstheme="majorBidi"/>
      <w:color w:val="0F4761" w:themeColor="accent1" w:themeShade="BF"/>
      <w:sz w:val="40"/>
      <w:szCs w:val="40"/>
      <w14:ligatures w14:val="standardContextual"/>
    </w:rPr>
  </w:style>
  <w:style w:type="paragraph" w:styleId="3">
    <w:name w:val="heading 3"/>
    <w:basedOn w:val="a"/>
    <w:next w:val="a"/>
    <w:link w:val="30"/>
    <w:uiPriority w:val="9"/>
    <w:semiHidden/>
    <w:unhideWhenUsed/>
    <w:qFormat/>
    <w:rsid w:val="002B2DCF"/>
    <w:pPr>
      <w:keepNext/>
      <w:keepLines/>
      <w:spacing w:before="160" w:after="80"/>
      <w:outlineLvl w:val="2"/>
    </w:pPr>
    <w:rPr>
      <w:rFonts w:asciiTheme="majorHAnsi" w:eastAsiaTheme="majorEastAsia" w:hAnsiTheme="majorHAnsi" w:cstheme="majorBidi"/>
      <w:color w:val="0F4761" w:themeColor="accent1" w:themeShade="BF"/>
      <w:sz w:val="32"/>
      <w:szCs w:val="32"/>
      <w14:ligatures w14:val="standardContextual"/>
    </w:rPr>
  </w:style>
  <w:style w:type="paragraph" w:styleId="4">
    <w:name w:val="heading 4"/>
    <w:basedOn w:val="a"/>
    <w:next w:val="a"/>
    <w:link w:val="40"/>
    <w:uiPriority w:val="9"/>
    <w:semiHidden/>
    <w:unhideWhenUsed/>
    <w:qFormat/>
    <w:rsid w:val="002B2DCF"/>
    <w:pPr>
      <w:keepNext/>
      <w:keepLines/>
      <w:spacing w:before="80" w:after="40"/>
      <w:outlineLvl w:val="3"/>
    </w:pPr>
    <w:rPr>
      <w:rFonts w:asciiTheme="minorHAnsi" w:eastAsiaTheme="minorEastAsia" w:hAnsiTheme="minorHAnsi" w:cstheme="majorBidi"/>
      <w:color w:val="0F4761" w:themeColor="accent1" w:themeShade="BF"/>
      <w:sz w:val="28"/>
      <w:szCs w:val="28"/>
      <w14:ligatures w14:val="standardContextual"/>
    </w:rPr>
  </w:style>
  <w:style w:type="paragraph" w:styleId="5">
    <w:name w:val="heading 5"/>
    <w:basedOn w:val="a"/>
    <w:next w:val="a"/>
    <w:link w:val="50"/>
    <w:uiPriority w:val="9"/>
    <w:semiHidden/>
    <w:unhideWhenUsed/>
    <w:qFormat/>
    <w:rsid w:val="002B2DCF"/>
    <w:pPr>
      <w:keepNext/>
      <w:keepLines/>
      <w:spacing w:before="80" w:after="40"/>
      <w:outlineLvl w:val="4"/>
    </w:pPr>
    <w:rPr>
      <w:rFonts w:asciiTheme="minorHAnsi" w:eastAsiaTheme="minorEastAsia" w:hAnsiTheme="minorHAnsi" w:cstheme="majorBidi"/>
      <w:color w:val="0F4761" w:themeColor="accent1" w:themeShade="BF"/>
      <w:sz w:val="24"/>
      <w:szCs w:val="24"/>
      <w14:ligatures w14:val="standardContextual"/>
    </w:rPr>
  </w:style>
  <w:style w:type="paragraph" w:styleId="6">
    <w:name w:val="heading 6"/>
    <w:basedOn w:val="a"/>
    <w:next w:val="a"/>
    <w:link w:val="60"/>
    <w:uiPriority w:val="9"/>
    <w:semiHidden/>
    <w:unhideWhenUsed/>
    <w:qFormat/>
    <w:rsid w:val="002B2DCF"/>
    <w:pPr>
      <w:keepNext/>
      <w:keepLines/>
      <w:spacing w:before="40"/>
      <w:outlineLvl w:val="5"/>
    </w:pPr>
    <w:rPr>
      <w:rFonts w:asciiTheme="minorHAnsi" w:eastAsiaTheme="minorEastAsia" w:hAnsiTheme="minorHAnsi" w:cstheme="majorBidi"/>
      <w:b/>
      <w:bCs/>
      <w:color w:val="0F4761" w:themeColor="accent1" w:themeShade="BF"/>
      <w:szCs w:val="24"/>
      <w14:ligatures w14:val="standardContextual"/>
    </w:rPr>
  </w:style>
  <w:style w:type="paragraph" w:styleId="7">
    <w:name w:val="heading 7"/>
    <w:basedOn w:val="a"/>
    <w:next w:val="a"/>
    <w:link w:val="70"/>
    <w:uiPriority w:val="9"/>
    <w:semiHidden/>
    <w:unhideWhenUsed/>
    <w:qFormat/>
    <w:rsid w:val="002B2DCF"/>
    <w:pPr>
      <w:keepNext/>
      <w:keepLines/>
      <w:spacing w:before="40"/>
      <w:outlineLvl w:val="6"/>
    </w:pPr>
    <w:rPr>
      <w:rFonts w:asciiTheme="minorHAnsi" w:eastAsiaTheme="minorEastAsia" w:hAnsiTheme="minorHAnsi" w:cstheme="majorBidi"/>
      <w:b/>
      <w:bCs/>
      <w:color w:val="595959" w:themeColor="text1" w:themeTint="A6"/>
      <w:szCs w:val="24"/>
      <w14:ligatures w14:val="standardContextual"/>
    </w:rPr>
  </w:style>
  <w:style w:type="paragraph" w:styleId="8">
    <w:name w:val="heading 8"/>
    <w:basedOn w:val="a"/>
    <w:next w:val="a"/>
    <w:link w:val="80"/>
    <w:uiPriority w:val="9"/>
    <w:semiHidden/>
    <w:unhideWhenUsed/>
    <w:qFormat/>
    <w:rsid w:val="002B2DCF"/>
    <w:pPr>
      <w:keepNext/>
      <w:keepLines/>
      <w:outlineLvl w:val="7"/>
    </w:pPr>
    <w:rPr>
      <w:rFonts w:asciiTheme="minorHAnsi" w:eastAsiaTheme="minorEastAsia" w:hAnsiTheme="minorHAnsi" w:cstheme="majorBidi"/>
      <w:color w:val="595959" w:themeColor="text1" w:themeTint="A6"/>
      <w:szCs w:val="24"/>
      <w14:ligatures w14:val="standardContextual"/>
    </w:rPr>
  </w:style>
  <w:style w:type="paragraph" w:styleId="9">
    <w:name w:val="heading 9"/>
    <w:basedOn w:val="a"/>
    <w:next w:val="a"/>
    <w:link w:val="90"/>
    <w:uiPriority w:val="9"/>
    <w:semiHidden/>
    <w:unhideWhenUsed/>
    <w:qFormat/>
    <w:rsid w:val="002B2DCF"/>
    <w:pPr>
      <w:keepNext/>
      <w:keepLines/>
      <w:outlineLvl w:val="8"/>
    </w:pPr>
    <w:rPr>
      <w:rFonts w:asciiTheme="minorHAnsi" w:eastAsiaTheme="majorEastAsia" w:hAnsiTheme="minorHAnsi" w:cstheme="majorBidi"/>
      <w:color w:val="595959" w:themeColor="text1" w:themeTint="A6"/>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B2DC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B2DC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B2DC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B2DCF"/>
    <w:rPr>
      <w:rFonts w:cstheme="majorBidi"/>
      <w:color w:val="0F4761" w:themeColor="accent1" w:themeShade="BF"/>
      <w:sz w:val="28"/>
      <w:szCs w:val="28"/>
    </w:rPr>
  </w:style>
  <w:style w:type="character" w:customStyle="1" w:styleId="50">
    <w:name w:val="标题 5 字符"/>
    <w:basedOn w:val="a0"/>
    <w:link w:val="5"/>
    <w:uiPriority w:val="9"/>
    <w:semiHidden/>
    <w:rsid w:val="002B2DCF"/>
    <w:rPr>
      <w:rFonts w:cstheme="majorBidi"/>
      <w:color w:val="0F4761" w:themeColor="accent1" w:themeShade="BF"/>
      <w:sz w:val="24"/>
    </w:rPr>
  </w:style>
  <w:style w:type="character" w:customStyle="1" w:styleId="60">
    <w:name w:val="标题 6 字符"/>
    <w:basedOn w:val="a0"/>
    <w:link w:val="6"/>
    <w:uiPriority w:val="9"/>
    <w:semiHidden/>
    <w:rsid w:val="002B2DCF"/>
    <w:rPr>
      <w:rFonts w:cstheme="majorBidi"/>
      <w:b/>
      <w:bCs/>
      <w:color w:val="0F4761" w:themeColor="accent1" w:themeShade="BF"/>
    </w:rPr>
  </w:style>
  <w:style w:type="character" w:customStyle="1" w:styleId="70">
    <w:name w:val="标题 7 字符"/>
    <w:basedOn w:val="a0"/>
    <w:link w:val="7"/>
    <w:uiPriority w:val="9"/>
    <w:semiHidden/>
    <w:rsid w:val="002B2DCF"/>
    <w:rPr>
      <w:rFonts w:cstheme="majorBidi"/>
      <w:b/>
      <w:bCs/>
      <w:color w:val="595959" w:themeColor="text1" w:themeTint="A6"/>
    </w:rPr>
  </w:style>
  <w:style w:type="character" w:customStyle="1" w:styleId="80">
    <w:name w:val="标题 8 字符"/>
    <w:basedOn w:val="a0"/>
    <w:link w:val="8"/>
    <w:uiPriority w:val="9"/>
    <w:semiHidden/>
    <w:rsid w:val="002B2DCF"/>
    <w:rPr>
      <w:rFonts w:cstheme="majorBidi"/>
      <w:color w:val="595959" w:themeColor="text1" w:themeTint="A6"/>
    </w:rPr>
  </w:style>
  <w:style w:type="character" w:customStyle="1" w:styleId="90">
    <w:name w:val="标题 9 字符"/>
    <w:basedOn w:val="a0"/>
    <w:link w:val="9"/>
    <w:uiPriority w:val="9"/>
    <w:semiHidden/>
    <w:rsid w:val="002B2DCF"/>
    <w:rPr>
      <w:rFonts w:eastAsiaTheme="majorEastAsia" w:cstheme="majorBidi"/>
      <w:color w:val="595959" w:themeColor="text1" w:themeTint="A6"/>
    </w:rPr>
  </w:style>
  <w:style w:type="paragraph" w:styleId="a3">
    <w:name w:val="Title"/>
    <w:basedOn w:val="a"/>
    <w:next w:val="a"/>
    <w:link w:val="a4"/>
    <w:uiPriority w:val="10"/>
    <w:qFormat/>
    <w:rsid w:val="002B2DCF"/>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2B2D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B2DCF"/>
    <w:pPr>
      <w:numPr>
        <w:ilvl w:val="1"/>
      </w:numPr>
      <w:spacing w:after="16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2B2DC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B2DCF"/>
    <w:pPr>
      <w:spacing w:before="160" w:after="160"/>
      <w:jc w:val="center"/>
    </w:pPr>
    <w:rPr>
      <w:rFonts w:asciiTheme="minorHAnsi" w:eastAsiaTheme="minorEastAsia" w:hAnsiTheme="minorHAnsi" w:cstheme="minorBidi"/>
      <w:i/>
      <w:iCs/>
      <w:color w:val="404040" w:themeColor="text1" w:themeTint="BF"/>
      <w:szCs w:val="24"/>
      <w14:ligatures w14:val="standardContextual"/>
    </w:rPr>
  </w:style>
  <w:style w:type="character" w:customStyle="1" w:styleId="a8">
    <w:name w:val="引用 字符"/>
    <w:basedOn w:val="a0"/>
    <w:link w:val="a7"/>
    <w:uiPriority w:val="29"/>
    <w:rsid w:val="002B2DCF"/>
    <w:rPr>
      <w:i/>
      <w:iCs/>
      <w:color w:val="404040" w:themeColor="text1" w:themeTint="BF"/>
    </w:rPr>
  </w:style>
  <w:style w:type="paragraph" w:styleId="a9">
    <w:name w:val="List Paragraph"/>
    <w:basedOn w:val="a"/>
    <w:uiPriority w:val="34"/>
    <w:qFormat/>
    <w:rsid w:val="002B2DCF"/>
    <w:pPr>
      <w:ind w:left="720"/>
      <w:contextualSpacing/>
    </w:pPr>
    <w:rPr>
      <w:rFonts w:asciiTheme="minorHAnsi" w:eastAsiaTheme="minorEastAsia" w:hAnsiTheme="minorHAnsi" w:cstheme="minorBidi"/>
      <w:szCs w:val="24"/>
      <w14:ligatures w14:val="standardContextual"/>
    </w:rPr>
  </w:style>
  <w:style w:type="character" w:styleId="aa">
    <w:name w:val="Intense Emphasis"/>
    <w:basedOn w:val="a0"/>
    <w:uiPriority w:val="21"/>
    <w:qFormat/>
    <w:rsid w:val="002B2DCF"/>
    <w:rPr>
      <w:i/>
      <w:iCs/>
      <w:color w:val="0F4761" w:themeColor="accent1" w:themeShade="BF"/>
    </w:rPr>
  </w:style>
  <w:style w:type="paragraph" w:styleId="ab">
    <w:name w:val="Intense Quote"/>
    <w:basedOn w:val="a"/>
    <w:next w:val="a"/>
    <w:link w:val="ac"/>
    <w:uiPriority w:val="30"/>
    <w:qFormat/>
    <w:rsid w:val="002B2DCF"/>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EastAsia" w:hAnsiTheme="minorHAnsi" w:cstheme="minorBidi"/>
      <w:i/>
      <w:iCs/>
      <w:color w:val="0F4761" w:themeColor="accent1" w:themeShade="BF"/>
      <w:szCs w:val="24"/>
      <w14:ligatures w14:val="standardContextual"/>
    </w:rPr>
  </w:style>
  <w:style w:type="character" w:customStyle="1" w:styleId="ac">
    <w:name w:val="明显引用 字符"/>
    <w:basedOn w:val="a0"/>
    <w:link w:val="ab"/>
    <w:uiPriority w:val="30"/>
    <w:rsid w:val="002B2DCF"/>
    <w:rPr>
      <w:i/>
      <w:iCs/>
      <w:color w:val="0F4761" w:themeColor="accent1" w:themeShade="BF"/>
    </w:rPr>
  </w:style>
  <w:style w:type="character" w:styleId="ad">
    <w:name w:val="Intense Reference"/>
    <w:basedOn w:val="a0"/>
    <w:uiPriority w:val="32"/>
    <w:qFormat/>
    <w:rsid w:val="002B2DCF"/>
    <w:rPr>
      <w:b/>
      <w:bCs/>
      <w:smallCaps/>
      <w:color w:val="0F4761" w:themeColor="accent1" w:themeShade="BF"/>
      <w:spacing w:val="5"/>
    </w:rPr>
  </w:style>
  <w:style w:type="character" w:styleId="ae">
    <w:name w:val="Emphasis"/>
    <w:basedOn w:val="a0"/>
    <w:uiPriority w:val="20"/>
    <w:qFormat/>
    <w:rsid w:val="00707B59"/>
    <w:rPr>
      <w:i/>
      <w:iCs/>
    </w:rPr>
  </w:style>
  <w:style w:type="character" w:styleId="af">
    <w:name w:val="Strong"/>
    <w:basedOn w:val="a0"/>
    <w:uiPriority w:val="22"/>
    <w:qFormat/>
    <w:rsid w:val="000E6210"/>
    <w:rPr>
      <w:b/>
      <w:bCs/>
    </w:rPr>
  </w:style>
  <w:style w:type="paragraph" w:styleId="af0">
    <w:name w:val="Normal (Web)"/>
    <w:basedOn w:val="a"/>
    <w:uiPriority w:val="99"/>
    <w:unhideWhenUsed/>
    <w:rsid w:val="001D5ADA"/>
    <w:pPr>
      <w:widowControl/>
      <w:spacing w:before="100" w:beforeAutospacing="1" w:after="100" w:afterAutospacing="1"/>
      <w:jc w:val="left"/>
    </w:pPr>
    <w:rPr>
      <w:rFonts w:ascii="宋体" w:eastAsia="宋体" w:hAnsi="宋体" w:cs="宋体"/>
      <w:kern w:val="0"/>
      <w:sz w:val="24"/>
      <w:szCs w:val="24"/>
    </w:rPr>
  </w:style>
  <w:style w:type="character" w:styleId="af1">
    <w:name w:val="Hyperlink"/>
    <w:basedOn w:val="a0"/>
    <w:uiPriority w:val="99"/>
    <w:semiHidden/>
    <w:unhideWhenUsed/>
    <w:rsid w:val="001D5ADA"/>
    <w:rPr>
      <w:color w:val="0000FF"/>
      <w:u w:val="single"/>
    </w:rPr>
  </w:style>
  <w:style w:type="character" w:customStyle="1" w:styleId="15">
    <w:name w:val="15"/>
    <w:basedOn w:val="a0"/>
    <w:rsid w:val="00123B40"/>
    <w:rPr>
      <w:rFonts w:ascii="DengXian" w:eastAsia="DengXian" w:hAnsi="DengXian" w:hint="eastAsia"/>
      <w:color w:val="0000FF"/>
      <w:u w:val="single"/>
    </w:rPr>
  </w:style>
  <w:style w:type="character" w:customStyle="1" w:styleId="16">
    <w:name w:val="16"/>
    <w:basedOn w:val="a0"/>
    <w:rsid w:val="00123B40"/>
    <w:rPr>
      <w:rFonts w:ascii="DengXian" w:eastAsia="DengXian" w:hAnsi="DengXian" w:hint="eastAsia"/>
      <w:i/>
      <w:iCs/>
    </w:rPr>
  </w:style>
  <w:style w:type="character" w:customStyle="1" w:styleId="17">
    <w:name w:val="17"/>
    <w:basedOn w:val="a0"/>
    <w:rsid w:val="00BC4187"/>
    <w:rPr>
      <w:rFonts w:ascii="DengXian" w:eastAsia="DengXian" w:hAnsi="DengXian" w:hint="eastAsia"/>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hyperlink" Target="https://doi.org/10.1038/s41561-024-01484-4" TargetMode="External"/><Relationship Id="rId18" Type="http://schemas.openxmlformats.org/officeDocument/2006/relationships/hyperlink" Target="https://doi.org/10.1029/2022JD037437" TargetMode="Externa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hyperlink" Target="https://doi.org/10.1073/pnas.2121998119" TargetMode="External"/><Relationship Id="rId17" Type="http://schemas.openxmlformats.org/officeDocument/2006/relationships/hyperlink" Target="https://doi.org/10.1038/s41598-024-62019-w" TargetMode="External"/><Relationship Id="rId2" Type="http://schemas.openxmlformats.org/officeDocument/2006/relationships/settings" Target="settings.xml"/><Relationship Id="rId16" Type="http://schemas.openxmlformats.org/officeDocument/2006/relationships/hyperlink" Target="https://doi.org/10.1016/j.atmosenv.2020.117817"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https://pubs.acs.org/doi/10.1021/es301446g?utm_source=openai" TargetMode="External"/><Relationship Id="rId5" Type="http://schemas.openxmlformats.org/officeDocument/2006/relationships/image" Target="media/image2.png"/><Relationship Id="rId15" Type="http://schemas.openxmlformats.org/officeDocument/2006/relationships/hyperlink" Target="https://quotsoft.net/air/" TargetMode="External"/><Relationship Id="rId10" Type="http://schemas.openxmlformats.org/officeDocument/2006/relationships/hyperlink" Target="https://doi.org/10.5194/acp-22-11557-2022" TargetMode="External"/><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hyperlink" Target="https://doi.org/10.5194/gmd-13-2879-2020"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9</Pages>
  <Words>2699</Words>
  <Characters>15389</Characters>
  <Application>Microsoft Office Word</Application>
  <DocSecurity>0</DocSecurity>
  <Lines>128</Lines>
  <Paragraphs>36</Paragraphs>
  <ScaleCrop>false</ScaleCrop>
  <Company/>
  <LinksUpToDate>false</LinksUpToDate>
  <CharactersWithSpaces>18052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DUAN, Hanrui</dc:creator>
  <cp:keywords/>
  <dc:description/>
  <cp:lastModifiedBy>DUAN, Hanrui</cp:lastModifiedBy>
  <cp:revision>11</cp:revision>
  <dcterms:created xsi:type="dcterms:W3CDTF">2026-05-14T14:12:00Z</dcterms:created>
  <dcterms:modified xsi:type="dcterms:W3CDTF">2026-05-14T15:54:00Z</dcterms:modified>
</cp:coreProperties>
</file>