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D38ED" w14:textId="34894FCB" w:rsidR="00AE43EC" w:rsidRPr="00921F45" w:rsidRDefault="00921F45" w:rsidP="00921F45">
      <w:pPr>
        <w:jc w:val="center"/>
        <w:rPr>
          <w:rFonts w:ascii="Times New Roman" w:hAnsi="Times New Roman" w:cs="Times New Roman"/>
          <w:sz w:val="40"/>
          <w:szCs w:val="40"/>
        </w:rPr>
      </w:pPr>
      <w:r w:rsidRPr="00921F45">
        <w:rPr>
          <w:rFonts w:ascii="Times New Roman" w:hAnsi="Times New Roman" w:cs="Times New Roman"/>
          <w:sz w:val="40"/>
          <w:szCs w:val="40"/>
        </w:rPr>
        <w:t>Abstract</w:t>
      </w:r>
    </w:p>
    <w:p w14:paraId="75B72A1C" w14:textId="77777777" w:rsidR="00921F45" w:rsidRPr="00921F45" w:rsidRDefault="00921F45">
      <w:pPr>
        <w:rPr>
          <w:rFonts w:ascii="Times New Roman" w:hAnsi="Times New Roman" w:cs="Times New Roman"/>
          <w:sz w:val="40"/>
          <w:szCs w:val="40"/>
        </w:rPr>
      </w:pPr>
    </w:p>
    <w:p w14:paraId="5D6CD090" w14:textId="77777777" w:rsidR="00921F45" w:rsidRPr="00921F45" w:rsidRDefault="00921F45">
      <w:pPr>
        <w:rPr>
          <w:rFonts w:ascii="Times New Roman" w:hAnsi="Times New Roman" w:cs="Times New Roman"/>
          <w:sz w:val="40"/>
          <w:szCs w:val="40"/>
        </w:rPr>
      </w:pPr>
    </w:p>
    <w:p w14:paraId="77A4F943" w14:textId="77777777" w:rsidR="00921F45" w:rsidRPr="00921F45" w:rsidRDefault="00921F45">
      <w:pPr>
        <w:rPr>
          <w:rFonts w:ascii="Times New Roman" w:hAnsi="Times New Roman" w:cs="Times New Roman"/>
          <w:sz w:val="40"/>
          <w:szCs w:val="40"/>
        </w:rPr>
      </w:pPr>
    </w:p>
    <w:p w14:paraId="7A30DD46" w14:textId="39971780" w:rsidR="00921F45" w:rsidRDefault="00AC3B42" w:rsidP="00AC3B42">
      <w:pPr>
        <w:jc w:val="left"/>
        <w:rPr>
          <w:rFonts w:ascii="Times New Roman" w:hAnsi="Times New Roman" w:cs="Times New Roman"/>
          <w:sz w:val="40"/>
          <w:szCs w:val="40"/>
        </w:rPr>
      </w:pPr>
      <w:r>
        <w:rPr>
          <w:rFonts w:ascii="Times New Roman" w:hAnsi="Times New Roman" w:cs="Times New Roman"/>
          <w:sz w:val="40"/>
          <w:szCs w:val="40"/>
        </w:rPr>
        <w:t>C</w:t>
      </w:r>
      <w:r w:rsidR="00921F45" w:rsidRPr="00921F45">
        <w:rPr>
          <w:rFonts w:ascii="Times New Roman" w:hAnsi="Times New Roman" w:cs="Times New Roman"/>
          <w:sz w:val="40"/>
          <w:szCs w:val="40"/>
        </w:rPr>
        <w:t>ontents</w:t>
      </w:r>
    </w:p>
    <w:p w14:paraId="2194A8C8" w14:textId="77777777" w:rsidR="00AC3B42" w:rsidRDefault="00AC3B42" w:rsidP="00AC3B42">
      <w:pPr>
        <w:jc w:val="left"/>
        <w:rPr>
          <w:rFonts w:ascii="Times New Roman" w:hAnsi="Times New Roman" w:cs="Times New Roman"/>
          <w:sz w:val="40"/>
          <w:szCs w:val="40"/>
        </w:rPr>
      </w:pPr>
    </w:p>
    <w:p w14:paraId="48C2A105" w14:textId="6382E5E8" w:rsidR="00AC3B42" w:rsidRDefault="00AC3B42" w:rsidP="00AC3B42">
      <w:pPr>
        <w:jc w:val="left"/>
        <w:rPr>
          <w:rFonts w:ascii="Times New Roman" w:hAnsi="Times New Roman" w:cs="Times New Roman"/>
          <w:sz w:val="40"/>
          <w:szCs w:val="40"/>
        </w:rPr>
      </w:pPr>
      <w:r>
        <w:rPr>
          <w:rFonts w:ascii="Times New Roman" w:hAnsi="Times New Roman" w:cs="Times New Roman"/>
          <w:sz w:val="40"/>
          <w:szCs w:val="40"/>
        </w:rPr>
        <w:t>Acknowledgements</w:t>
      </w:r>
    </w:p>
    <w:p w14:paraId="3137B56E" w14:textId="6A7B27E7" w:rsidR="00AC3B42" w:rsidRDefault="00AC3B42" w:rsidP="00AC3B42">
      <w:pPr>
        <w:jc w:val="left"/>
        <w:rPr>
          <w:rFonts w:ascii="Times New Roman" w:hAnsi="Times New Roman" w:cs="Times New Roman"/>
          <w:sz w:val="40"/>
          <w:szCs w:val="40"/>
        </w:rPr>
      </w:pPr>
      <w:r>
        <w:rPr>
          <w:rFonts w:ascii="Times New Roman" w:hAnsi="Times New Roman" w:cs="Times New Roman"/>
          <w:sz w:val="40"/>
          <w:szCs w:val="40"/>
        </w:rPr>
        <w:t>Abstract</w:t>
      </w:r>
    </w:p>
    <w:p w14:paraId="2923E068" w14:textId="7BB5A680" w:rsidR="00AC3B42" w:rsidRDefault="00AC3B42" w:rsidP="00AC3B42">
      <w:pPr>
        <w:jc w:val="left"/>
        <w:rPr>
          <w:rFonts w:ascii="Times New Roman" w:hAnsi="Times New Roman" w:cs="Times New Roman"/>
          <w:sz w:val="40"/>
          <w:szCs w:val="40"/>
        </w:rPr>
      </w:pPr>
      <w:r>
        <w:rPr>
          <w:rFonts w:ascii="Times New Roman" w:hAnsi="Times New Roman" w:cs="Times New Roman"/>
          <w:sz w:val="40"/>
          <w:szCs w:val="40"/>
        </w:rPr>
        <w:t>List of Figures</w:t>
      </w:r>
    </w:p>
    <w:p w14:paraId="4FA3DF32" w14:textId="77777777" w:rsidR="00AC3B42" w:rsidRDefault="00AC3B42" w:rsidP="00AC3B42">
      <w:pPr>
        <w:jc w:val="left"/>
        <w:rPr>
          <w:rFonts w:ascii="Times New Roman" w:hAnsi="Times New Roman" w:cs="Times New Roman"/>
          <w:sz w:val="40"/>
          <w:szCs w:val="40"/>
        </w:rPr>
      </w:pPr>
    </w:p>
    <w:p w14:paraId="50D1BA0E" w14:textId="34F788CF" w:rsidR="00AC3B42" w:rsidRPr="00921F45" w:rsidRDefault="00AC3B42" w:rsidP="00AC3B42">
      <w:pPr>
        <w:jc w:val="left"/>
        <w:rPr>
          <w:rFonts w:ascii="Times New Roman" w:hAnsi="Times New Roman" w:cs="Times New Roman"/>
          <w:sz w:val="40"/>
          <w:szCs w:val="40"/>
        </w:rPr>
      </w:pPr>
      <w:r>
        <w:rPr>
          <w:rFonts w:ascii="Times New Roman" w:hAnsi="Times New Roman" w:cs="Times New Roman"/>
          <w:sz w:val="40"/>
          <w:szCs w:val="40"/>
        </w:rPr>
        <w:t xml:space="preserve">List of Tables        </w:t>
      </w:r>
      <w:proofErr w:type="gramStart"/>
      <w:r>
        <w:rPr>
          <w:rFonts w:ascii="Times New Roman" w:hAnsi="Times New Roman" w:cs="Times New Roman"/>
          <w:sz w:val="40"/>
          <w:szCs w:val="40"/>
        </w:rPr>
        <w:t xml:space="preserve">  ?</w:t>
      </w:r>
      <w:proofErr w:type="gramEnd"/>
    </w:p>
    <w:p w14:paraId="1123BEBB" w14:textId="77777777" w:rsidR="00921F45" w:rsidRPr="00921F45" w:rsidRDefault="00921F45">
      <w:pPr>
        <w:rPr>
          <w:rFonts w:ascii="Times New Roman" w:hAnsi="Times New Roman" w:cs="Times New Roman"/>
          <w:sz w:val="40"/>
          <w:szCs w:val="40"/>
        </w:rPr>
      </w:pPr>
    </w:p>
    <w:p w14:paraId="1E8BB2A1" w14:textId="4A6845A2" w:rsidR="00921F45" w:rsidRPr="00921F45" w:rsidRDefault="00921F45">
      <w:pPr>
        <w:rPr>
          <w:rFonts w:ascii="Times New Roman" w:hAnsi="Times New Roman" w:cs="Times New Roman"/>
          <w:sz w:val="40"/>
          <w:szCs w:val="40"/>
        </w:rPr>
      </w:pPr>
      <w:r w:rsidRPr="00921F45">
        <w:rPr>
          <w:rFonts w:ascii="Times New Roman" w:hAnsi="Times New Roman" w:cs="Times New Roman"/>
          <w:sz w:val="40"/>
          <w:szCs w:val="40"/>
        </w:rPr>
        <w:t>Chapter 1. Introduction</w:t>
      </w:r>
    </w:p>
    <w:p w14:paraId="391205A1" w14:textId="4DBF9C1D" w:rsidR="00921F45" w:rsidRPr="00921F45" w:rsidRDefault="00AC3B42" w:rsidP="00921F45">
      <w:pPr>
        <w:pStyle w:val="a9"/>
        <w:numPr>
          <w:ilvl w:val="1"/>
          <w:numId w:val="1"/>
        </w:numPr>
        <w:rPr>
          <w:rFonts w:ascii="Times New Roman" w:hAnsi="Times New Roman" w:cs="Times New Roman"/>
          <w:sz w:val="40"/>
          <w:szCs w:val="40"/>
        </w:rPr>
      </w:pPr>
      <w:r>
        <w:rPr>
          <w:rFonts w:ascii="Times New Roman" w:hAnsi="Times New Roman" w:cs="Times New Roman"/>
          <w:sz w:val="40"/>
          <w:szCs w:val="40"/>
        </w:rPr>
        <w:t>Emission changes due to human activities in China in the past decade</w:t>
      </w:r>
      <w:r w:rsidR="00921F45" w:rsidRPr="00921F45">
        <w:rPr>
          <w:rFonts w:ascii="Times New Roman" w:hAnsi="Times New Roman" w:cs="Times New Roman"/>
          <w:sz w:val="40"/>
          <w:szCs w:val="40"/>
        </w:rPr>
        <w:t xml:space="preserve"> </w:t>
      </w:r>
    </w:p>
    <w:p w14:paraId="5B171CE7" w14:textId="7B90B671" w:rsidR="00921F45" w:rsidRDefault="00AC3B42" w:rsidP="00921F45">
      <w:pPr>
        <w:pStyle w:val="a9"/>
        <w:numPr>
          <w:ilvl w:val="1"/>
          <w:numId w:val="1"/>
        </w:numPr>
        <w:rPr>
          <w:rFonts w:ascii="Times New Roman" w:hAnsi="Times New Roman" w:cs="Times New Roman"/>
          <w:sz w:val="40"/>
          <w:szCs w:val="40"/>
        </w:rPr>
      </w:pPr>
      <w:r>
        <w:rPr>
          <w:rFonts w:ascii="Times New Roman" w:hAnsi="Times New Roman" w:cs="Times New Roman"/>
          <w:sz w:val="40"/>
          <w:szCs w:val="40"/>
        </w:rPr>
        <w:t>PM2.5 concentration and composition shift due to emission change</w:t>
      </w:r>
    </w:p>
    <w:p w14:paraId="15FF0775" w14:textId="2B9CFDA0" w:rsidR="00921F45" w:rsidRDefault="00921F45" w:rsidP="00921F45">
      <w:pPr>
        <w:pStyle w:val="a9"/>
        <w:numPr>
          <w:ilvl w:val="1"/>
          <w:numId w:val="1"/>
        </w:numPr>
        <w:rPr>
          <w:rFonts w:ascii="Times New Roman" w:hAnsi="Times New Roman" w:cs="Times New Roman"/>
          <w:sz w:val="40"/>
          <w:szCs w:val="40"/>
        </w:rPr>
      </w:pPr>
      <w:r>
        <w:rPr>
          <w:rFonts w:ascii="Times New Roman" w:hAnsi="Times New Roman" w:cs="Times New Roman"/>
          <w:sz w:val="40"/>
          <w:szCs w:val="40"/>
        </w:rPr>
        <w:t>Meteorological conditions in the PRD region</w:t>
      </w:r>
    </w:p>
    <w:p w14:paraId="6EFF4865" w14:textId="17345ED8" w:rsidR="00AC3B42" w:rsidRDefault="00AC3B42" w:rsidP="00921F45">
      <w:pPr>
        <w:pStyle w:val="a9"/>
        <w:numPr>
          <w:ilvl w:val="1"/>
          <w:numId w:val="1"/>
        </w:numPr>
        <w:rPr>
          <w:rFonts w:ascii="Times New Roman" w:hAnsi="Times New Roman" w:cs="Times New Roman"/>
          <w:sz w:val="40"/>
          <w:szCs w:val="40"/>
        </w:rPr>
      </w:pPr>
      <w:r>
        <w:rPr>
          <w:rFonts w:ascii="Times New Roman" w:hAnsi="Times New Roman" w:cs="Times New Roman"/>
          <w:sz w:val="40"/>
          <w:szCs w:val="40"/>
        </w:rPr>
        <w:t>Atmospheric chemistry relating to reactive nitrogen</w:t>
      </w:r>
    </w:p>
    <w:p w14:paraId="089283B7" w14:textId="3CBA01B0" w:rsidR="00E06F6A" w:rsidRPr="00AC3B42" w:rsidRDefault="00921F45" w:rsidP="00AC3B42">
      <w:pPr>
        <w:pStyle w:val="a9"/>
        <w:numPr>
          <w:ilvl w:val="1"/>
          <w:numId w:val="1"/>
        </w:numPr>
        <w:rPr>
          <w:rFonts w:ascii="Times New Roman" w:hAnsi="Times New Roman" w:cs="Times New Roman"/>
          <w:sz w:val="40"/>
          <w:szCs w:val="40"/>
        </w:rPr>
      </w:pPr>
      <w:r>
        <w:rPr>
          <w:rFonts w:ascii="Times New Roman" w:hAnsi="Times New Roman" w:cs="Times New Roman"/>
          <w:sz w:val="40"/>
          <w:szCs w:val="40"/>
        </w:rPr>
        <w:t>Research gaps</w:t>
      </w:r>
      <w:r w:rsidR="00AC3B42">
        <w:rPr>
          <w:rFonts w:ascii="Times New Roman" w:hAnsi="Times New Roman" w:cs="Times New Roman"/>
          <w:sz w:val="40"/>
          <w:szCs w:val="40"/>
        </w:rPr>
        <w:t xml:space="preserve"> and objectives</w:t>
      </w:r>
    </w:p>
    <w:p w14:paraId="08965A32" w14:textId="77777777" w:rsidR="00E06F6A" w:rsidRDefault="00E06F6A" w:rsidP="00921F45">
      <w:pPr>
        <w:rPr>
          <w:rFonts w:ascii="Times New Roman" w:hAnsi="Times New Roman" w:cs="Times New Roman"/>
          <w:sz w:val="40"/>
          <w:szCs w:val="40"/>
        </w:rPr>
      </w:pPr>
    </w:p>
    <w:p w14:paraId="5653CFD5" w14:textId="736A67D3" w:rsidR="00E06F6A" w:rsidRDefault="00E06F6A" w:rsidP="00921F45">
      <w:pPr>
        <w:rPr>
          <w:rFonts w:ascii="Times New Roman" w:hAnsi="Times New Roman" w:cs="Times New Roman"/>
          <w:sz w:val="40"/>
          <w:szCs w:val="40"/>
        </w:rPr>
      </w:pPr>
      <w:r>
        <w:rPr>
          <w:rFonts w:ascii="Times New Roman" w:hAnsi="Times New Roman" w:cs="Times New Roman"/>
          <w:sz w:val="40"/>
          <w:szCs w:val="40"/>
        </w:rPr>
        <w:lastRenderedPageBreak/>
        <w:t xml:space="preserve">Chapter </w:t>
      </w:r>
      <w:r w:rsidR="00E516E8">
        <w:rPr>
          <w:rFonts w:ascii="Times New Roman" w:hAnsi="Times New Roman" w:cs="Times New Roman"/>
          <w:sz w:val="40"/>
          <w:szCs w:val="40"/>
        </w:rPr>
        <w:t>2</w:t>
      </w:r>
      <w:r>
        <w:rPr>
          <w:rFonts w:ascii="Times New Roman" w:hAnsi="Times New Roman" w:cs="Times New Roman"/>
          <w:sz w:val="40"/>
          <w:szCs w:val="40"/>
        </w:rPr>
        <w:t xml:space="preserve">. Long term trends and composition shifts </w:t>
      </w:r>
      <w:r w:rsidR="0038522F">
        <w:rPr>
          <w:rFonts w:ascii="Times New Roman" w:hAnsi="Times New Roman" w:cs="Times New Roman"/>
          <w:sz w:val="40"/>
          <w:szCs w:val="40"/>
        </w:rPr>
        <w:t xml:space="preserve">of emissions </w:t>
      </w:r>
      <w:r>
        <w:rPr>
          <w:rFonts w:ascii="Times New Roman" w:hAnsi="Times New Roman" w:cs="Times New Roman"/>
          <w:sz w:val="40"/>
          <w:szCs w:val="40"/>
        </w:rPr>
        <w:t>in the PRD region</w:t>
      </w:r>
    </w:p>
    <w:p w14:paraId="282F2F26" w14:textId="625DB468"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t>2.1 Introduction</w:t>
      </w:r>
    </w:p>
    <w:p w14:paraId="63B6BD6E" w14:textId="66F65D67"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t>2.2 Methodology</w:t>
      </w:r>
    </w:p>
    <w:p w14:paraId="47815AA9" w14:textId="3CE19902"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2.2.1 Data sources</w:t>
      </w:r>
    </w:p>
    <w:p w14:paraId="1EA911FF" w14:textId="55A09BDC"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2.2.2 Statistical methods</w:t>
      </w:r>
    </w:p>
    <w:p w14:paraId="6302AE19" w14:textId="461E8D0A"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t>2.3 Results and Discussion</w:t>
      </w:r>
    </w:p>
    <w:p w14:paraId="5FDD5AE9" w14:textId="3361A129"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2.3.1 Emission trends in China and PRD</w:t>
      </w:r>
    </w:p>
    <w:p w14:paraId="4E16A3A8" w14:textId="4135C040"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2.3.2 Spatiotemporal characteristics of anthropogenic emissions in the PRD region</w:t>
      </w:r>
    </w:p>
    <w:p w14:paraId="6B6C5472" w14:textId="4B5E0026"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2.3.3. Source changes of PRD anthropogenic emissions</w:t>
      </w:r>
    </w:p>
    <w:p w14:paraId="42805F90" w14:textId="566A2AF4"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2.3.4 Shifts of emitted reactive nitrogen</w:t>
      </w:r>
    </w:p>
    <w:p w14:paraId="4480C1D4" w14:textId="21328860" w:rsidR="00F62A5D" w:rsidRDefault="00E516E8" w:rsidP="00921F45">
      <w:pPr>
        <w:rPr>
          <w:rFonts w:ascii="Times New Roman" w:hAnsi="Times New Roman" w:cs="Times New Roman"/>
          <w:sz w:val="40"/>
          <w:szCs w:val="40"/>
        </w:rPr>
      </w:pPr>
      <w:r>
        <w:rPr>
          <w:rFonts w:ascii="Times New Roman" w:hAnsi="Times New Roman" w:cs="Times New Roman"/>
          <w:sz w:val="40"/>
          <w:szCs w:val="40"/>
        </w:rPr>
        <w:tab/>
        <w:t>2.4 Conclusions and Improvements</w:t>
      </w:r>
    </w:p>
    <w:p w14:paraId="26677487" w14:textId="77777777" w:rsidR="00F62A5D" w:rsidRDefault="00F62A5D" w:rsidP="00921F45">
      <w:pPr>
        <w:rPr>
          <w:rFonts w:ascii="Times New Roman" w:hAnsi="Times New Roman" w:cs="Times New Roman" w:hint="eastAsia"/>
          <w:sz w:val="40"/>
          <w:szCs w:val="40"/>
        </w:rPr>
      </w:pPr>
    </w:p>
    <w:p w14:paraId="44549DC4" w14:textId="1D61BFD8" w:rsidR="00F62A5D" w:rsidRDefault="00F62A5D" w:rsidP="00921F45">
      <w:pPr>
        <w:rPr>
          <w:rFonts w:ascii="Times New Roman" w:hAnsi="Times New Roman" w:cs="Times New Roman"/>
          <w:sz w:val="40"/>
          <w:szCs w:val="40"/>
        </w:rPr>
      </w:pPr>
      <w:r>
        <w:rPr>
          <w:rFonts w:ascii="Times New Roman" w:hAnsi="Times New Roman" w:cs="Times New Roman"/>
          <w:sz w:val="40"/>
          <w:szCs w:val="40"/>
        </w:rPr>
        <w:t xml:space="preserve">Chapter </w:t>
      </w:r>
      <w:r w:rsidR="00E516E8">
        <w:rPr>
          <w:rFonts w:ascii="Times New Roman" w:hAnsi="Times New Roman" w:cs="Times New Roman"/>
          <w:sz w:val="40"/>
          <w:szCs w:val="40"/>
        </w:rPr>
        <w:t>3</w:t>
      </w:r>
      <w:r>
        <w:rPr>
          <w:rFonts w:ascii="Times New Roman" w:hAnsi="Times New Roman" w:cs="Times New Roman"/>
          <w:sz w:val="40"/>
          <w:szCs w:val="40"/>
        </w:rPr>
        <w:t>. PM</w:t>
      </w:r>
      <w:r>
        <w:rPr>
          <w:rFonts w:ascii="Times New Roman" w:hAnsi="Times New Roman" w:cs="Times New Roman" w:hint="eastAsia"/>
          <w:sz w:val="40"/>
          <w:szCs w:val="40"/>
          <w:vertAlign w:val="subscript"/>
        </w:rPr>
        <w:t>2.</w:t>
      </w:r>
      <w:r w:rsidRPr="00F62A5D">
        <w:rPr>
          <w:rFonts w:ascii="Times New Roman" w:hAnsi="Times New Roman" w:cs="Times New Roman"/>
          <w:sz w:val="40"/>
          <w:szCs w:val="40"/>
          <w:vertAlign w:val="subscript"/>
        </w:rPr>
        <w:t>5</w:t>
      </w:r>
      <w:r>
        <w:rPr>
          <w:rFonts w:ascii="Times New Roman" w:hAnsi="Times New Roman" w:cs="Times New Roman"/>
          <w:sz w:val="40"/>
          <w:szCs w:val="40"/>
        </w:rPr>
        <w:t xml:space="preserve"> concentration changes and its causes</w:t>
      </w:r>
    </w:p>
    <w:p w14:paraId="7ADB9FAC" w14:textId="77464F97" w:rsidR="00F62A5D" w:rsidRDefault="00F62A5D" w:rsidP="00921F45">
      <w:pPr>
        <w:rPr>
          <w:rFonts w:ascii="Times New Roman" w:hAnsi="Times New Roman" w:cs="Times New Roman"/>
          <w:sz w:val="40"/>
          <w:szCs w:val="40"/>
        </w:rPr>
      </w:pPr>
      <w:r>
        <w:rPr>
          <w:rFonts w:ascii="Times New Roman" w:hAnsi="Times New Roman" w:cs="Times New Roman"/>
          <w:sz w:val="40"/>
          <w:szCs w:val="40"/>
        </w:rPr>
        <w:tab/>
      </w:r>
      <w:r w:rsidR="00E516E8">
        <w:rPr>
          <w:rFonts w:ascii="Times New Roman" w:hAnsi="Times New Roman" w:cs="Times New Roman"/>
          <w:sz w:val="40"/>
          <w:szCs w:val="40"/>
        </w:rPr>
        <w:t>3</w:t>
      </w:r>
      <w:r>
        <w:rPr>
          <w:rFonts w:ascii="Times New Roman" w:hAnsi="Times New Roman" w:cs="Times New Roman"/>
          <w:sz w:val="40"/>
          <w:szCs w:val="40"/>
        </w:rPr>
        <w:t xml:space="preserve">.1 </w:t>
      </w:r>
      <w:r w:rsidR="00E516E8">
        <w:rPr>
          <w:rFonts w:ascii="Times New Roman" w:hAnsi="Times New Roman" w:cs="Times New Roman"/>
          <w:sz w:val="40"/>
          <w:szCs w:val="40"/>
        </w:rPr>
        <w:t>Introduction</w:t>
      </w:r>
    </w:p>
    <w:p w14:paraId="3D2BFAB3" w14:textId="2A6D18E2"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t>3.2 Methodology</w:t>
      </w:r>
    </w:p>
    <w:p w14:paraId="2C688596" w14:textId="26B7362D"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3.2.1 Data sources</w:t>
      </w:r>
    </w:p>
    <w:p w14:paraId="4B712D02" w14:textId="0DAE2234" w:rsidR="00E516E8" w:rsidRDefault="00E516E8"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3.2.2 Statistical analysis and plotting methods</w:t>
      </w:r>
    </w:p>
    <w:p w14:paraId="7BB071C1" w14:textId="3FE97C03" w:rsidR="0069015B" w:rsidRDefault="0069015B"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3.2.3 Box model of the atmosphere</w:t>
      </w:r>
    </w:p>
    <w:p w14:paraId="29D95FE1" w14:textId="2718692E" w:rsidR="00E516E8" w:rsidRDefault="00E516E8" w:rsidP="00921F45">
      <w:pPr>
        <w:rPr>
          <w:rFonts w:ascii="Times New Roman" w:hAnsi="Times New Roman" w:cs="Times New Roman"/>
          <w:sz w:val="40"/>
          <w:szCs w:val="40"/>
        </w:rPr>
      </w:pPr>
      <w:r>
        <w:rPr>
          <w:rFonts w:ascii="Times New Roman" w:hAnsi="Times New Roman" w:cs="Times New Roman"/>
          <w:sz w:val="40"/>
          <w:szCs w:val="40"/>
        </w:rPr>
        <w:lastRenderedPageBreak/>
        <w:tab/>
        <w:t xml:space="preserve">3.3 </w:t>
      </w:r>
      <w:r w:rsidR="00B90D31">
        <w:rPr>
          <w:rFonts w:ascii="Times New Roman" w:hAnsi="Times New Roman" w:cs="Times New Roman"/>
          <w:sz w:val="40"/>
          <w:szCs w:val="40"/>
        </w:rPr>
        <w:t>Results and Discussion</w:t>
      </w:r>
    </w:p>
    <w:p w14:paraId="6C06A2DA" w14:textId="79768127" w:rsidR="00B90D31" w:rsidRDefault="00B90D31"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3.3.1 Spatiotemporal changes of PM2.5 concentration in the PRD region</w:t>
      </w:r>
    </w:p>
    <w:p w14:paraId="30AD20C0" w14:textId="2E6E0900" w:rsidR="00B90D31" w:rsidRDefault="00B90D31"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 xml:space="preserve">3.3.2 Spatiotemporal changes of main PM2.5 compositions in the PRD region </w:t>
      </w:r>
    </w:p>
    <w:p w14:paraId="60F6FC6E" w14:textId="353EBC1F" w:rsidR="0069015B" w:rsidRDefault="0069015B"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3.3.3 Spatiotemporal patterns of aerosol depositions in the PRD region</w:t>
      </w:r>
    </w:p>
    <w:p w14:paraId="7CEEBFD3" w14:textId="36A480E7" w:rsidR="0069015B" w:rsidRDefault="00B90D31"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 xml:space="preserve">3.3.3 Shifts in composition of PM2.5 in the PRD region </w:t>
      </w:r>
    </w:p>
    <w:p w14:paraId="640E4C01" w14:textId="1251A214" w:rsidR="00B90D31" w:rsidRDefault="00B90D31"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3.3.4 Decrease of SNA in various function zones</w:t>
      </w:r>
    </w:p>
    <w:p w14:paraId="4BC126C0" w14:textId="57D2DC5F" w:rsidR="00B90D31" w:rsidRDefault="00B90D31"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3.3.5 Relation between emissions and concentrations</w:t>
      </w:r>
    </w:p>
    <w:p w14:paraId="3DEB0B79" w14:textId="645E4E01" w:rsidR="00B90D31" w:rsidRDefault="00B90D31" w:rsidP="00921F45">
      <w:pPr>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t>3.3.6 Impacts of oxidized and reduced nitrogen</w:t>
      </w:r>
    </w:p>
    <w:p w14:paraId="7CA857F9" w14:textId="317F6FEC" w:rsidR="00B90D31" w:rsidRDefault="00B90D31" w:rsidP="00921F45">
      <w:pPr>
        <w:rPr>
          <w:rFonts w:ascii="Times New Roman" w:hAnsi="Times New Roman" w:cs="Times New Roman"/>
          <w:sz w:val="40"/>
          <w:szCs w:val="40"/>
        </w:rPr>
      </w:pPr>
      <w:r>
        <w:rPr>
          <w:rFonts w:ascii="Times New Roman" w:hAnsi="Times New Roman" w:cs="Times New Roman"/>
          <w:sz w:val="40"/>
          <w:szCs w:val="40"/>
        </w:rPr>
        <w:tab/>
        <w:t>3.4 Conclusions and Improvements</w:t>
      </w:r>
    </w:p>
    <w:p w14:paraId="67BAD099" w14:textId="77777777" w:rsidR="00B90D31" w:rsidRDefault="00B90D31" w:rsidP="00921F45">
      <w:pPr>
        <w:rPr>
          <w:rFonts w:ascii="Times New Roman" w:hAnsi="Times New Roman" w:cs="Times New Roman"/>
          <w:sz w:val="40"/>
          <w:szCs w:val="40"/>
        </w:rPr>
      </w:pPr>
    </w:p>
    <w:p w14:paraId="558A345C" w14:textId="3B02BF78" w:rsidR="00B90D31" w:rsidRDefault="00B90D31" w:rsidP="00921F45">
      <w:pPr>
        <w:rPr>
          <w:rFonts w:ascii="Times New Roman" w:hAnsi="Times New Roman" w:cs="Times New Roman"/>
          <w:sz w:val="40"/>
          <w:szCs w:val="40"/>
        </w:rPr>
      </w:pPr>
      <w:r>
        <w:rPr>
          <w:rFonts w:ascii="Times New Roman" w:hAnsi="Times New Roman" w:cs="Times New Roman"/>
          <w:sz w:val="40"/>
          <w:szCs w:val="40"/>
        </w:rPr>
        <w:t>Chapter 4. Conclusions</w:t>
      </w:r>
    </w:p>
    <w:p w14:paraId="6459602B" w14:textId="77777777" w:rsidR="00B90D31" w:rsidRDefault="00B90D31" w:rsidP="00921F45">
      <w:pPr>
        <w:rPr>
          <w:rFonts w:ascii="Times New Roman" w:hAnsi="Times New Roman" w:cs="Times New Roman"/>
          <w:sz w:val="40"/>
          <w:szCs w:val="40"/>
        </w:rPr>
      </w:pPr>
    </w:p>
    <w:p w14:paraId="38992E23" w14:textId="7F4E9244" w:rsidR="00B90D31" w:rsidRDefault="00B90D31" w:rsidP="00921F45">
      <w:pPr>
        <w:rPr>
          <w:rFonts w:ascii="Times New Roman" w:hAnsi="Times New Roman" w:cs="Times New Roman"/>
          <w:sz w:val="40"/>
          <w:szCs w:val="40"/>
        </w:rPr>
      </w:pPr>
      <w:r>
        <w:rPr>
          <w:rFonts w:ascii="Times New Roman" w:hAnsi="Times New Roman" w:cs="Times New Roman"/>
          <w:sz w:val="40"/>
          <w:szCs w:val="40"/>
        </w:rPr>
        <w:t>Appendix</w:t>
      </w:r>
    </w:p>
    <w:p w14:paraId="051ADC7A" w14:textId="77777777" w:rsidR="00AC3B42" w:rsidRDefault="00AC3B42" w:rsidP="00921F45">
      <w:pPr>
        <w:rPr>
          <w:rFonts w:ascii="Times New Roman" w:hAnsi="Times New Roman" w:cs="Times New Roman"/>
          <w:sz w:val="40"/>
          <w:szCs w:val="40"/>
        </w:rPr>
      </w:pPr>
    </w:p>
    <w:p w14:paraId="08C133D4" w14:textId="562F2CDA" w:rsidR="00AC3B42" w:rsidRDefault="00AC3B42" w:rsidP="00921F45">
      <w:pPr>
        <w:rPr>
          <w:rFonts w:ascii="Times New Roman" w:hAnsi="Times New Roman" w:cs="Times New Roman"/>
          <w:sz w:val="40"/>
          <w:szCs w:val="40"/>
        </w:rPr>
      </w:pPr>
      <w:r>
        <w:rPr>
          <w:rFonts w:ascii="Times New Roman" w:hAnsi="Times New Roman" w:cs="Times New Roman"/>
          <w:sz w:val="40"/>
          <w:szCs w:val="40"/>
        </w:rPr>
        <w:t>References</w:t>
      </w:r>
    </w:p>
    <w:p w14:paraId="2DC5986C" w14:textId="402FBD91" w:rsidR="00F62A5D" w:rsidRDefault="00F62A5D" w:rsidP="00921F45">
      <w:pPr>
        <w:rPr>
          <w:rFonts w:ascii="Times New Roman" w:hAnsi="Times New Roman" w:cs="Times New Roman"/>
          <w:sz w:val="40"/>
          <w:szCs w:val="40"/>
        </w:rPr>
      </w:pPr>
      <w:r>
        <w:rPr>
          <w:rFonts w:ascii="Times New Roman" w:hAnsi="Times New Roman" w:cs="Times New Roman"/>
          <w:sz w:val="40"/>
          <w:szCs w:val="40"/>
        </w:rPr>
        <w:tab/>
      </w:r>
    </w:p>
    <w:p w14:paraId="0342162D" w14:textId="77777777" w:rsidR="00F62A5D" w:rsidRPr="00F62A5D" w:rsidRDefault="00F62A5D" w:rsidP="00921F45">
      <w:pPr>
        <w:rPr>
          <w:rFonts w:ascii="Times New Roman" w:hAnsi="Times New Roman" w:cs="Times New Roman"/>
          <w:sz w:val="40"/>
          <w:szCs w:val="40"/>
          <w:vertAlign w:val="subscript"/>
        </w:rPr>
      </w:pPr>
    </w:p>
    <w:p w14:paraId="1B1327E3" w14:textId="1DACB5C2" w:rsidR="0038522F" w:rsidRDefault="00247DBF" w:rsidP="00921F45">
      <w:pPr>
        <w:rPr>
          <w:rFonts w:ascii="Times New Roman" w:hAnsi="Times New Roman" w:cs="Times New Roman"/>
          <w:sz w:val="40"/>
          <w:szCs w:val="40"/>
        </w:rPr>
      </w:pPr>
      <w:r>
        <w:rPr>
          <w:rFonts w:ascii="Times New Roman" w:hAnsi="Times New Roman" w:cs="Times New Roman"/>
          <w:sz w:val="40"/>
          <w:szCs w:val="40"/>
        </w:rPr>
        <w:t>Chapter 1. Intr</w:t>
      </w:r>
      <w:r w:rsidR="00A75359">
        <w:rPr>
          <w:rFonts w:ascii="Times New Roman" w:hAnsi="Times New Roman" w:cs="Times New Roman"/>
          <w:sz w:val="40"/>
          <w:szCs w:val="40"/>
        </w:rPr>
        <w:t>o</w:t>
      </w:r>
      <w:r>
        <w:rPr>
          <w:rFonts w:ascii="Times New Roman" w:hAnsi="Times New Roman" w:cs="Times New Roman"/>
          <w:sz w:val="40"/>
          <w:szCs w:val="40"/>
        </w:rPr>
        <w:t>duction</w:t>
      </w:r>
    </w:p>
    <w:p w14:paraId="22A919EE" w14:textId="77777777" w:rsidR="00247DBF" w:rsidRDefault="00247DBF" w:rsidP="00921F45">
      <w:pPr>
        <w:rPr>
          <w:rFonts w:ascii="Times New Roman" w:hAnsi="Times New Roman" w:cs="Times New Roman"/>
          <w:sz w:val="40"/>
          <w:szCs w:val="40"/>
        </w:rPr>
      </w:pPr>
    </w:p>
    <w:p w14:paraId="4BC60CFF" w14:textId="200A6AE5" w:rsidR="00A75359" w:rsidRPr="00A75359" w:rsidRDefault="00A75359" w:rsidP="00921F45">
      <w:pPr>
        <w:rPr>
          <w:rFonts w:ascii="Times New Roman" w:hAnsi="Times New Roman" w:cs="Times New Roman"/>
          <w:b/>
          <w:bCs/>
          <w:sz w:val="40"/>
          <w:szCs w:val="40"/>
        </w:rPr>
      </w:pPr>
      <w:r w:rsidRPr="00A75359">
        <w:rPr>
          <w:rFonts w:ascii="Times New Roman" w:hAnsi="Times New Roman" w:cs="Times New Roman"/>
          <w:b/>
          <w:bCs/>
          <w:sz w:val="40"/>
          <w:szCs w:val="40"/>
        </w:rPr>
        <w:t>1.1 Anthropogenic emission changes in China in the past decade</w:t>
      </w:r>
    </w:p>
    <w:p w14:paraId="39872015" w14:textId="77777777" w:rsidR="00A75359" w:rsidRDefault="00A75359" w:rsidP="00921F45">
      <w:pPr>
        <w:rPr>
          <w:rFonts w:ascii="Times New Roman" w:hAnsi="Times New Roman" w:cs="Times New Roman"/>
          <w:sz w:val="40"/>
          <w:szCs w:val="40"/>
        </w:rPr>
      </w:pPr>
    </w:p>
    <w:p w14:paraId="67CE73FA" w14:textId="797FFB6D" w:rsidR="00A75359" w:rsidRDefault="00A75359" w:rsidP="00921F45">
      <w:pPr>
        <w:rPr>
          <w:rFonts w:ascii="Times New Roman" w:hAnsi="Times New Roman" w:cs="Times New Roman"/>
          <w:sz w:val="40"/>
          <w:szCs w:val="40"/>
        </w:rPr>
      </w:pPr>
      <w:r>
        <w:rPr>
          <w:rFonts w:ascii="Times New Roman" w:hAnsi="Times New Roman" w:cs="Times New Roman"/>
          <w:sz w:val="40"/>
          <w:szCs w:val="40"/>
        </w:rPr>
        <w:t>Overall review of anthropogenic emissions.</w:t>
      </w:r>
    </w:p>
    <w:p w14:paraId="41069AAF" w14:textId="7CCE48B2" w:rsidR="00A75359" w:rsidRDefault="00A75359" w:rsidP="00921F45">
      <w:pPr>
        <w:rPr>
          <w:rFonts w:ascii="Times New Roman" w:hAnsi="Times New Roman" w:cs="Times New Roman"/>
          <w:sz w:val="40"/>
          <w:szCs w:val="40"/>
        </w:rPr>
      </w:pPr>
      <w:r>
        <w:rPr>
          <w:rFonts w:ascii="Times New Roman" w:hAnsi="Times New Roman" w:cs="Times New Roman"/>
          <w:sz w:val="40"/>
          <w:szCs w:val="40"/>
        </w:rPr>
        <w:t xml:space="preserve">Emission </w:t>
      </w:r>
      <w:proofErr w:type="gramStart"/>
      <w:r>
        <w:rPr>
          <w:rFonts w:ascii="Times New Roman" w:hAnsi="Times New Roman" w:cs="Times New Roman"/>
          <w:sz w:val="40"/>
          <w:szCs w:val="40"/>
        </w:rPr>
        <w:t>drop</w:t>
      </w:r>
      <w:proofErr w:type="gramEnd"/>
      <w:r>
        <w:rPr>
          <w:rFonts w:ascii="Times New Roman" w:hAnsi="Times New Roman" w:cs="Times New Roman"/>
          <w:sz w:val="40"/>
          <w:szCs w:val="40"/>
        </w:rPr>
        <w:t xml:space="preserve"> after 2012 due to clean air action.</w:t>
      </w:r>
    </w:p>
    <w:p w14:paraId="5B9A6D47" w14:textId="3C00098B" w:rsidR="00A75359" w:rsidRDefault="00A75359" w:rsidP="00921F45">
      <w:pPr>
        <w:rPr>
          <w:rFonts w:ascii="Times New Roman" w:hAnsi="Times New Roman" w:cs="Times New Roman"/>
          <w:sz w:val="40"/>
          <w:szCs w:val="40"/>
        </w:rPr>
      </w:pPr>
      <w:r>
        <w:rPr>
          <w:rFonts w:ascii="Times New Roman" w:hAnsi="Times New Roman" w:cs="Times New Roman"/>
          <w:sz w:val="40"/>
          <w:szCs w:val="40"/>
        </w:rPr>
        <w:t>PRD is one of the emission hotspots.</w:t>
      </w:r>
    </w:p>
    <w:p w14:paraId="6BA080F5" w14:textId="15053B01" w:rsidR="00A75359" w:rsidRPr="00A75359" w:rsidRDefault="00A75359" w:rsidP="00921F45">
      <w:pPr>
        <w:rPr>
          <w:rFonts w:ascii="Times New Roman" w:hAnsi="Times New Roman" w:cs="Times New Roman"/>
          <w:sz w:val="40"/>
          <w:szCs w:val="40"/>
        </w:rPr>
      </w:pPr>
      <w:r>
        <w:rPr>
          <w:rFonts w:ascii="Times New Roman" w:hAnsi="Times New Roman" w:cs="Times New Roman"/>
          <w:sz w:val="40"/>
          <w:szCs w:val="40"/>
        </w:rPr>
        <w:t xml:space="preserve">Exposure to atmospheric emissions is harmful to public health. (Zhao et al., 2024) </w:t>
      </w:r>
    </w:p>
    <w:p w14:paraId="60638A74" w14:textId="77777777" w:rsidR="00A75359" w:rsidRDefault="00A75359" w:rsidP="00921F45">
      <w:pPr>
        <w:rPr>
          <w:rFonts w:ascii="Times New Roman" w:hAnsi="Times New Roman" w:cs="Times New Roman"/>
          <w:sz w:val="40"/>
          <w:szCs w:val="40"/>
        </w:rPr>
      </w:pPr>
    </w:p>
    <w:p w14:paraId="30E176D0" w14:textId="77777777" w:rsidR="00A75359" w:rsidRDefault="00A75359" w:rsidP="00921F45">
      <w:pPr>
        <w:rPr>
          <w:rFonts w:ascii="Times New Roman" w:hAnsi="Times New Roman" w:cs="Times New Roman"/>
          <w:sz w:val="40"/>
          <w:szCs w:val="40"/>
        </w:rPr>
      </w:pPr>
    </w:p>
    <w:p w14:paraId="624DEA61" w14:textId="0DDAB4A7" w:rsidR="00247DBF" w:rsidRPr="00A75359" w:rsidRDefault="00247DBF" w:rsidP="00921F45">
      <w:pPr>
        <w:rPr>
          <w:rFonts w:ascii="Times New Roman" w:hAnsi="Times New Roman" w:cs="Times New Roman"/>
          <w:b/>
          <w:bCs/>
          <w:sz w:val="40"/>
          <w:szCs w:val="40"/>
        </w:rPr>
      </w:pPr>
      <w:r w:rsidRPr="00A75359">
        <w:rPr>
          <w:rFonts w:ascii="Times New Roman" w:hAnsi="Times New Roman" w:cs="Times New Roman"/>
          <w:b/>
          <w:bCs/>
          <w:sz w:val="40"/>
          <w:szCs w:val="40"/>
        </w:rPr>
        <w:t>1.4 Atmospheric chemistry</w:t>
      </w:r>
    </w:p>
    <w:p w14:paraId="35547F3C" w14:textId="77777777" w:rsidR="00247DBF" w:rsidRDefault="00247DBF" w:rsidP="00921F45">
      <w:pPr>
        <w:rPr>
          <w:rFonts w:ascii="Times New Roman" w:hAnsi="Times New Roman" w:cs="Times New Roman"/>
          <w:sz w:val="40"/>
          <w:szCs w:val="40"/>
        </w:rPr>
      </w:pPr>
    </w:p>
    <w:p w14:paraId="30C02068" w14:textId="4836C501" w:rsidR="00247DBF" w:rsidRDefault="00247DBF" w:rsidP="00921F45">
      <w:pPr>
        <w:rPr>
          <w:rFonts w:ascii="Times New Roman" w:hAnsi="Times New Roman" w:cs="Times New Roman"/>
          <w:sz w:val="40"/>
          <w:szCs w:val="40"/>
        </w:rPr>
      </w:pPr>
      <w:r>
        <w:rPr>
          <w:rFonts w:ascii="Times New Roman" w:hAnsi="Times New Roman" w:cs="Times New Roman"/>
          <w:sz w:val="40"/>
          <w:szCs w:val="40"/>
        </w:rPr>
        <w:t>Nitrogen (N</w:t>
      </w:r>
      <w:r>
        <w:rPr>
          <w:rFonts w:ascii="Times New Roman" w:hAnsi="Times New Roman" w:cs="Times New Roman"/>
          <w:sz w:val="40"/>
          <w:szCs w:val="40"/>
          <w:vertAlign w:val="subscript"/>
        </w:rPr>
        <w:t>2</w:t>
      </w:r>
      <w:r>
        <w:rPr>
          <w:rFonts w:ascii="Times New Roman" w:hAnsi="Times New Roman" w:cs="Times New Roman"/>
          <w:sz w:val="40"/>
          <w:szCs w:val="40"/>
        </w:rPr>
        <w:t xml:space="preserve">) took up over 70% of the total </w:t>
      </w:r>
      <w:proofErr w:type="gramStart"/>
      <w:r>
        <w:rPr>
          <w:rFonts w:ascii="Times New Roman" w:hAnsi="Times New Roman" w:cs="Times New Roman"/>
          <w:sz w:val="40"/>
          <w:szCs w:val="40"/>
        </w:rPr>
        <w:t>atmosphere, and</w:t>
      </w:r>
      <w:proofErr w:type="gramEnd"/>
      <w:r>
        <w:rPr>
          <w:rFonts w:ascii="Times New Roman" w:hAnsi="Times New Roman" w:cs="Times New Roman"/>
          <w:sz w:val="40"/>
          <w:szCs w:val="40"/>
        </w:rPr>
        <w:t xml:space="preserve"> involved in numerous chemical reactions. Fixing nitrogen gas to biologically available nitrogen is difficult, it heavily relied on the reduction processes by certain bacteria (Jocab, 1999). The reduced ammonia (NH</w:t>
      </w:r>
      <w:r>
        <w:rPr>
          <w:rFonts w:ascii="Times New Roman" w:hAnsi="Times New Roman" w:cs="Times New Roman"/>
          <w:sz w:val="40"/>
          <w:szCs w:val="40"/>
          <w:vertAlign w:val="subscript"/>
        </w:rPr>
        <w:t>3</w:t>
      </w:r>
      <w:r>
        <w:rPr>
          <w:rFonts w:ascii="Times New Roman" w:hAnsi="Times New Roman" w:cs="Times New Roman"/>
          <w:sz w:val="40"/>
          <w:szCs w:val="40"/>
        </w:rPr>
        <w:t xml:space="preserve">) is then consumed by plants and animals to produce </w:t>
      </w:r>
      <w:r>
        <w:rPr>
          <w:rFonts w:ascii="Times New Roman" w:hAnsi="Times New Roman" w:cs="Times New Roman"/>
          <w:sz w:val="40"/>
          <w:szCs w:val="40"/>
        </w:rPr>
        <w:lastRenderedPageBreak/>
        <w:t>ammonium (NH</w:t>
      </w:r>
      <w:r>
        <w:rPr>
          <w:rFonts w:ascii="Times New Roman" w:hAnsi="Times New Roman" w:cs="Times New Roman"/>
          <w:sz w:val="40"/>
          <w:szCs w:val="40"/>
          <w:vertAlign w:val="subscript"/>
        </w:rPr>
        <w:t>4</w:t>
      </w:r>
      <w:r w:rsidRPr="00247DBF">
        <w:rPr>
          <w:rFonts w:ascii="Times New Roman" w:hAnsi="Times New Roman" w:cs="Times New Roman"/>
          <w:sz w:val="40"/>
          <w:szCs w:val="40"/>
          <w:vertAlign w:val="superscript"/>
        </w:rPr>
        <w:t>+</w:t>
      </w:r>
      <w:r>
        <w:rPr>
          <w:rFonts w:ascii="Times New Roman" w:hAnsi="Times New Roman" w:cs="Times New Roman"/>
          <w:sz w:val="40"/>
          <w:szCs w:val="40"/>
        </w:rPr>
        <w:t>). With the presence of oxygen, ammonium can be oxidized to nitrite (NO</w:t>
      </w:r>
      <w:r>
        <w:rPr>
          <w:rFonts w:ascii="Times New Roman" w:hAnsi="Times New Roman" w:cs="Times New Roman"/>
          <w:sz w:val="40"/>
          <w:szCs w:val="40"/>
          <w:vertAlign w:val="subscript"/>
        </w:rPr>
        <w:t>2</w:t>
      </w:r>
      <w:r w:rsidRPr="00247DBF">
        <w:rPr>
          <w:rFonts w:ascii="Times New Roman" w:hAnsi="Times New Roman" w:cs="Times New Roman"/>
          <w:sz w:val="40"/>
          <w:szCs w:val="40"/>
          <w:vertAlign w:val="superscript"/>
        </w:rPr>
        <w:t>-</w:t>
      </w:r>
      <w:r>
        <w:rPr>
          <w:rFonts w:ascii="Times New Roman" w:hAnsi="Times New Roman" w:cs="Times New Roman"/>
          <w:sz w:val="40"/>
          <w:szCs w:val="40"/>
        </w:rPr>
        <w:t>) and nitrate (NO</w:t>
      </w:r>
      <w:r>
        <w:rPr>
          <w:rFonts w:ascii="Times New Roman" w:hAnsi="Times New Roman" w:cs="Times New Roman"/>
          <w:sz w:val="40"/>
          <w:szCs w:val="40"/>
          <w:vertAlign w:val="subscript"/>
        </w:rPr>
        <w:t>3</w:t>
      </w:r>
      <w:r w:rsidRPr="00247DBF">
        <w:rPr>
          <w:rFonts w:ascii="Times New Roman" w:hAnsi="Times New Roman" w:cs="Times New Roman"/>
          <w:sz w:val="40"/>
          <w:szCs w:val="40"/>
          <w:vertAlign w:val="superscript"/>
        </w:rPr>
        <w:t>-</w:t>
      </w:r>
      <w:r>
        <w:rPr>
          <w:rFonts w:ascii="Times New Roman" w:hAnsi="Times New Roman" w:cs="Times New Roman"/>
          <w:sz w:val="40"/>
          <w:szCs w:val="40"/>
        </w:rPr>
        <w:t>), which is also called the nitrification process. When there’s combustion or lightning present, nitrogen gas can also be oxidized to NO under high temperature conditions (Jacob, 1999). This fixation process is found to be more frequent in industrial aeras than others.</w:t>
      </w:r>
    </w:p>
    <w:p w14:paraId="4A3B4326" w14:textId="3B5FED20" w:rsidR="00803CE7" w:rsidRDefault="00803CE7" w:rsidP="00921F45">
      <w:pPr>
        <w:rPr>
          <w:rFonts w:ascii="Times New Roman" w:hAnsi="Times New Roman" w:cs="Times New Roman"/>
          <w:sz w:val="40"/>
          <w:szCs w:val="40"/>
        </w:rPr>
      </w:pPr>
      <w:r>
        <w:rPr>
          <w:rFonts w:ascii="Times New Roman" w:hAnsi="Times New Roman" w:cs="Times New Roman"/>
          <w:sz w:val="40"/>
          <w:szCs w:val="40"/>
        </w:rPr>
        <w:t>Temperature and wind speed can affect the volatilization of ammonia, which can further impact the ammonia emissions.</w:t>
      </w:r>
    </w:p>
    <w:p w14:paraId="7905F7A8" w14:textId="77777777" w:rsidR="00247DBF" w:rsidRDefault="00247DBF" w:rsidP="00921F45">
      <w:pPr>
        <w:rPr>
          <w:rFonts w:ascii="Times New Roman" w:hAnsi="Times New Roman" w:cs="Times New Roman"/>
          <w:sz w:val="40"/>
          <w:szCs w:val="40"/>
        </w:rPr>
      </w:pPr>
    </w:p>
    <w:p w14:paraId="1C58D4E5" w14:textId="77777777" w:rsidR="00462AB3" w:rsidRDefault="00462AB3" w:rsidP="00921F45">
      <w:pPr>
        <w:rPr>
          <w:rFonts w:ascii="Times New Roman" w:hAnsi="Times New Roman" w:cs="Times New Roman"/>
          <w:sz w:val="40"/>
          <w:szCs w:val="40"/>
        </w:rPr>
      </w:pPr>
    </w:p>
    <w:p w14:paraId="7B683382" w14:textId="77777777" w:rsidR="00462AB3" w:rsidRDefault="00462AB3" w:rsidP="00921F45">
      <w:pPr>
        <w:rPr>
          <w:rFonts w:ascii="Times New Roman" w:hAnsi="Times New Roman" w:cs="Times New Roman"/>
          <w:sz w:val="40"/>
          <w:szCs w:val="40"/>
        </w:rPr>
      </w:pPr>
    </w:p>
    <w:p w14:paraId="05A072C6" w14:textId="77777777" w:rsidR="00A75359" w:rsidRDefault="00A75359" w:rsidP="00921F45">
      <w:pPr>
        <w:rPr>
          <w:rFonts w:ascii="Times New Roman" w:hAnsi="Times New Roman" w:cs="Times New Roman"/>
          <w:sz w:val="40"/>
          <w:szCs w:val="40"/>
        </w:rPr>
      </w:pPr>
    </w:p>
    <w:p w14:paraId="30E98A84" w14:textId="77777777" w:rsidR="00A75359" w:rsidRDefault="00A75359" w:rsidP="00921F45">
      <w:pPr>
        <w:rPr>
          <w:rFonts w:ascii="Times New Roman" w:hAnsi="Times New Roman" w:cs="Times New Roman"/>
          <w:sz w:val="40"/>
          <w:szCs w:val="40"/>
        </w:rPr>
      </w:pPr>
    </w:p>
    <w:p w14:paraId="1298FD8C" w14:textId="77777777" w:rsidR="00A75359" w:rsidRDefault="00A75359" w:rsidP="00921F45">
      <w:pPr>
        <w:rPr>
          <w:rFonts w:ascii="Times New Roman" w:hAnsi="Times New Roman" w:cs="Times New Roman"/>
          <w:sz w:val="40"/>
          <w:szCs w:val="40"/>
        </w:rPr>
      </w:pPr>
    </w:p>
    <w:p w14:paraId="58E665F4" w14:textId="77777777" w:rsidR="00A75359" w:rsidRPr="00A75359" w:rsidRDefault="00A75359" w:rsidP="00A75359">
      <w:pPr>
        <w:rPr>
          <w:rFonts w:ascii="Times New Roman" w:hAnsi="Times New Roman" w:cs="Times New Roman"/>
          <w:b/>
          <w:bCs/>
          <w:sz w:val="40"/>
          <w:szCs w:val="40"/>
        </w:rPr>
      </w:pPr>
      <w:r w:rsidRPr="00A75359">
        <w:rPr>
          <w:rFonts w:ascii="Times New Roman" w:hAnsi="Times New Roman" w:cs="Times New Roman"/>
          <w:b/>
          <w:bCs/>
          <w:sz w:val="40"/>
          <w:szCs w:val="40"/>
        </w:rPr>
        <w:t>Chapter 2. Long term trends and composition shifts of emissions in the PRD region</w:t>
      </w:r>
    </w:p>
    <w:p w14:paraId="46EC0616" w14:textId="77777777" w:rsidR="00A75359" w:rsidRDefault="00A75359" w:rsidP="00921F45">
      <w:pPr>
        <w:rPr>
          <w:rFonts w:ascii="Times New Roman" w:hAnsi="Times New Roman" w:cs="Times New Roman"/>
          <w:sz w:val="40"/>
          <w:szCs w:val="40"/>
        </w:rPr>
      </w:pPr>
    </w:p>
    <w:p w14:paraId="3E442FB1" w14:textId="4F91964B" w:rsidR="00A75359" w:rsidRDefault="00803CE7" w:rsidP="00921F45">
      <w:pPr>
        <w:rPr>
          <w:rFonts w:ascii="Times New Roman" w:hAnsi="Times New Roman" w:cs="Times New Roman"/>
          <w:sz w:val="40"/>
          <w:szCs w:val="40"/>
        </w:rPr>
      </w:pPr>
      <w:r>
        <w:rPr>
          <w:rFonts w:ascii="Times New Roman" w:hAnsi="Times New Roman" w:cs="Times New Roman"/>
          <w:sz w:val="40"/>
          <w:szCs w:val="40"/>
        </w:rPr>
        <w:t>2.1 Introduction</w:t>
      </w:r>
    </w:p>
    <w:p w14:paraId="665292A2" w14:textId="77777777" w:rsidR="00803CE7" w:rsidRDefault="00803CE7" w:rsidP="00921F45">
      <w:pPr>
        <w:rPr>
          <w:rFonts w:ascii="Times New Roman" w:hAnsi="Times New Roman" w:cs="Times New Roman"/>
          <w:sz w:val="40"/>
          <w:szCs w:val="40"/>
        </w:rPr>
      </w:pPr>
    </w:p>
    <w:p w14:paraId="097900FA" w14:textId="1796B8FF" w:rsidR="00803CE7" w:rsidRDefault="00803CE7" w:rsidP="00921F45">
      <w:pPr>
        <w:rPr>
          <w:rFonts w:ascii="Times New Roman" w:hAnsi="Times New Roman" w:cs="Times New Roman"/>
          <w:sz w:val="40"/>
          <w:szCs w:val="40"/>
        </w:rPr>
      </w:pPr>
      <w:r>
        <w:rPr>
          <w:rFonts w:ascii="Times New Roman" w:hAnsi="Times New Roman" w:cs="Times New Roman"/>
          <w:sz w:val="40"/>
          <w:szCs w:val="40"/>
        </w:rPr>
        <w:lastRenderedPageBreak/>
        <w:t xml:space="preserve">The PRD region, </w:t>
      </w:r>
      <w:r w:rsidRPr="00803CE7">
        <w:rPr>
          <w:rFonts w:ascii="Times New Roman" w:hAnsi="Times New Roman" w:cs="Times New Roman"/>
          <w:sz w:val="40"/>
          <w:szCs w:val="40"/>
        </w:rPr>
        <w:t>21.5°–24°N, 112°–115.5°E</w:t>
      </w:r>
      <w:r>
        <w:rPr>
          <w:rFonts w:ascii="Times New Roman" w:hAnsi="Times New Roman" w:cs="Times New Roman"/>
          <w:sz w:val="40"/>
          <w:szCs w:val="40"/>
        </w:rPr>
        <w:t>. subtropical monsoon climate, annual precipitation 1600-2000 mm</w:t>
      </w:r>
    </w:p>
    <w:p w14:paraId="477565E0" w14:textId="77777777" w:rsidR="00803CE7" w:rsidRDefault="00803CE7" w:rsidP="00921F45">
      <w:pPr>
        <w:rPr>
          <w:rFonts w:ascii="Times New Roman" w:hAnsi="Times New Roman" w:cs="Times New Roman"/>
          <w:sz w:val="40"/>
          <w:szCs w:val="40"/>
        </w:rPr>
      </w:pPr>
    </w:p>
    <w:p w14:paraId="3ABF77E3" w14:textId="50764215" w:rsidR="00803CE7" w:rsidRDefault="00803CE7" w:rsidP="00921F45">
      <w:pPr>
        <w:rPr>
          <w:rFonts w:ascii="Times New Roman" w:hAnsi="Times New Roman" w:cs="Times New Roman"/>
          <w:sz w:val="40"/>
          <w:szCs w:val="40"/>
        </w:rPr>
      </w:pPr>
      <w:r>
        <w:rPr>
          <w:rFonts w:ascii="Times New Roman" w:hAnsi="Times New Roman" w:cs="Times New Roman"/>
          <w:sz w:val="40"/>
          <w:szCs w:val="40"/>
        </w:rPr>
        <w:t>Newly published Ambient Air Quality Standards by MEE</w:t>
      </w:r>
    </w:p>
    <w:p w14:paraId="34CF70AC" w14:textId="77777777" w:rsidR="00803CE7" w:rsidRDefault="00803CE7" w:rsidP="00921F45">
      <w:pPr>
        <w:rPr>
          <w:rFonts w:ascii="Times New Roman" w:hAnsi="Times New Roman" w:cs="Times New Roman"/>
          <w:sz w:val="40"/>
          <w:szCs w:val="40"/>
        </w:rPr>
      </w:pPr>
    </w:p>
    <w:p w14:paraId="43DE8F6C" w14:textId="71BD2083" w:rsidR="00803CE7" w:rsidRDefault="00803CE7" w:rsidP="00921F45">
      <w:pPr>
        <w:rPr>
          <w:rFonts w:ascii="Times New Roman" w:hAnsi="Times New Roman" w:cs="Times New Roman"/>
          <w:sz w:val="40"/>
          <w:szCs w:val="40"/>
        </w:rPr>
      </w:pPr>
      <w:r>
        <w:rPr>
          <w:rFonts w:ascii="Times New Roman" w:hAnsi="Times New Roman" w:cs="Times New Roman"/>
          <w:sz w:val="40"/>
          <w:szCs w:val="40"/>
        </w:rPr>
        <w:t>2.2 Methodology</w:t>
      </w:r>
    </w:p>
    <w:p w14:paraId="19D0B41A" w14:textId="095E204A" w:rsidR="00803CE7" w:rsidRDefault="00803CE7" w:rsidP="00921F45">
      <w:pPr>
        <w:rPr>
          <w:rFonts w:ascii="Times New Roman" w:hAnsi="Times New Roman" w:cs="Times New Roman"/>
          <w:sz w:val="40"/>
          <w:szCs w:val="40"/>
        </w:rPr>
      </w:pPr>
      <w:r>
        <w:rPr>
          <w:rFonts w:ascii="Times New Roman" w:hAnsi="Times New Roman" w:cs="Times New Roman"/>
          <w:sz w:val="40"/>
          <w:szCs w:val="40"/>
        </w:rPr>
        <w:t>2.2.1 Data sources</w:t>
      </w:r>
    </w:p>
    <w:p w14:paraId="21C7BE30" w14:textId="77777777" w:rsidR="00803CE7" w:rsidRDefault="00803CE7" w:rsidP="00921F45">
      <w:pPr>
        <w:rPr>
          <w:rFonts w:ascii="Times New Roman" w:hAnsi="Times New Roman" w:cs="Times New Roman"/>
          <w:sz w:val="40"/>
          <w:szCs w:val="40"/>
        </w:rPr>
      </w:pPr>
    </w:p>
    <w:p w14:paraId="26B1C9C8" w14:textId="64F7B57A" w:rsidR="00803CE7" w:rsidRDefault="00803CE7" w:rsidP="00921F45">
      <w:pPr>
        <w:rPr>
          <w:rFonts w:ascii="Times New Roman" w:hAnsi="Times New Roman" w:cs="Times New Roman"/>
          <w:sz w:val="40"/>
          <w:szCs w:val="40"/>
        </w:rPr>
      </w:pPr>
      <w:r>
        <w:rPr>
          <w:rFonts w:ascii="Times New Roman" w:hAnsi="Times New Roman" w:cs="Times New Roman"/>
          <w:sz w:val="40"/>
          <w:szCs w:val="40"/>
        </w:rPr>
        <w:t>Emission data from the Multi-resolution Emission Inventory for China (MEIC), from 1990 to 2023.</w:t>
      </w:r>
    </w:p>
    <w:p w14:paraId="5FB6DC2D" w14:textId="77777777" w:rsidR="00803CE7" w:rsidRDefault="00803CE7" w:rsidP="00921F45">
      <w:pPr>
        <w:rPr>
          <w:rFonts w:ascii="Times New Roman" w:hAnsi="Times New Roman" w:cs="Times New Roman"/>
          <w:sz w:val="40"/>
          <w:szCs w:val="40"/>
        </w:rPr>
      </w:pPr>
    </w:p>
    <w:p w14:paraId="52502B2F" w14:textId="77777777" w:rsidR="00803CE7" w:rsidRDefault="00803CE7" w:rsidP="00921F45">
      <w:pPr>
        <w:rPr>
          <w:rFonts w:ascii="Times New Roman" w:hAnsi="Times New Roman" w:cs="Times New Roman"/>
          <w:sz w:val="40"/>
          <w:szCs w:val="40"/>
        </w:rPr>
      </w:pPr>
    </w:p>
    <w:p w14:paraId="26C93FB4" w14:textId="2B481296" w:rsidR="00803CE7" w:rsidRDefault="00803CE7" w:rsidP="00921F45">
      <w:pPr>
        <w:rPr>
          <w:rFonts w:ascii="Times New Roman" w:hAnsi="Times New Roman" w:cs="Times New Roman"/>
          <w:sz w:val="40"/>
          <w:szCs w:val="40"/>
        </w:rPr>
      </w:pPr>
      <w:r>
        <w:rPr>
          <w:rFonts w:ascii="Times New Roman" w:hAnsi="Times New Roman" w:cs="Times New Roman"/>
          <w:sz w:val="40"/>
          <w:szCs w:val="40"/>
        </w:rPr>
        <w:t>2.3 Results and discussion</w:t>
      </w:r>
    </w:p>
    <w:p w14:paraId="31EEEC5B" w14:textId="77777777" w:rsidR="00803CE7" w:rsidRDefault="00803CE7" w:rsidP="00921F45">
      <w:pPr>
        <w:rPr>
          <w:rFonts w:ascii="Times New Roman" w:hAnsi="Times New Roman" w:cs="Times New Roman"/>
          <w:sz w:val="40"/>
          <w:szCs w:val="40"/>
        </w:rPr>
      </w:pPr>
    </w:p>
    <w:p w14:paraId="0D1B3779" w14:textId="77777777" w:rsidR="00803CE7" w:rsidRDefault="00803CE7" w:rsidP="00921F45">
      <w:pPr>
        <w:rPr>
          <w:rFonts w:ascii="Times New Roman" w:hAnsi="Times New Roman" w:cs="Times New Roman"/>
          <w:sz w:val="40"/>
          <w:szCs w:val="40"/>
        </w:rPr>
      </w:pPr>
    </w:p>
    <w:p w14:paraId="28BCBB09" w14:textId="77777777" w:rsidR="00462AB3" w:rsidRDefault="00462AB3" w:rsidP="00921F45">
      <w:pPr>
        <w:rPr>
          <w:rFonts w:ascii="Times New Roman" w:hAnsi="Times New Roman" w:cs="Times New Roman"/>
          <w:sz w:val="40"/>
          <w:szCs w:val="40"/>
        </w:rPr>
      </w:pPr>
    </w:p>
    <w:p w14:paraId="5FFB5582" w14:textId="48DBE461" w:rsidR="00462AB3" w:rsidRDefault="00462AB3" w:rsidP="00462AB3">
      <w:pPr>
        <w:pStyle w:val="1"/>
        <w:rPr>
          <w:rFonts w:ascii="Times New Roman" w:hAnsi="Times New Roman" w:cs="Times New Roman"/>
          <w:b/>
          <w:bCs/>
          <w:color w:val="000000" w:themeColor="text1"/>
          <w:sz w:val="40"/>
          <w:szCs w:val="40"/>
        </w:rPr>
      </w:pPr>
      <w:r w:rsidRPr="00462AB3">
        <w:rPr>
          <w:rFonts w:ascii="Times New Roman" w:hAnsi="Times New Roman" w:cs="Times New Roman"/>
          <w:b/>
          <w:bCs/>
          <w:color w:val="000000" w:themeColor="text1"/>
          <w:sz w:val="40"/>
          <w:szCs w:val="40"/>
        </w:rPr>
        <w:t>Chapter 3. Spatiotemporal characteristics of PM2.5 and its constituents in the PRD region in the past decade</w:t>
      </w:r>
    </w:p>
    <w:p w14:paraId="2B10DE90" w14:textId="77777777" w:rsidR="00462AB3" w:rsidRPr="00462AB3" w:rsidRDefault="00462AB3" w:rsidP="00462AB3">
      <w:pPr>
        <w:rPr>
          <w:rFonts w:ascii="Times New Roman" w:hAnsi="Times New Roman" w:cs="Times New Roman"/>
        </w:rPr>
      </w:pPr>
    </w:p>
    <w:p w14:paraId="44DEBFE1" w14:textId="330F5AFA" w:rsidR="00462AB3" w:rsidRDefault="00462AB3" w:rsidP="00462AB3">
      <w:pPr>
        <w:pStyle w:val="2"/>
        <w:rPr>
          <w:rFonts w:ascii="Times New Roman" w:hAnsi="Times New Roman" w:cs="Times New Roman"/>
          <w:b/>
          <w:bCs/>
          <w:color w:val="000000" w:themeColor="text1"/>
        </w:rPr>
      </w:pPr>
      <w:r w:rsidRPr="00462AB3">
        <w:rPr>
          <w:rFonts w:ascii="Times New Roman" w:hAnsi="Times New Roman" w:cs="Times New Roman"/>
          <w:b/>
          <w:bCs/>
          <w:color w:val="000000" w:themeColor="text1"/>
        </w:rPr>
        <w:lastRenderedPageBreak/>
        <w:t>3.1 Introduction</w:t>
      </w:r>
    </w:p>
    <w:p w14:paraId="18C374B6" w14:textId="0CF60EF2" w:rsidR="00462AB3" w:rsidRDefault="00462AB3" w:rsidP="00462AB3"/>
    <w:p w14:paraId="07616F27" w14:textId="280AFE6D" w:rsidR="00462AB3" w:rsidRDefault="007F6DF1" w:rsidP="00462AB3">
      <w:pPr>
        <w:rPr>
          <w:rFonts w:ascii="Times New Roman" w:hAnsi="Times New Roman" w:cs="Times New Roman"/>
          <w:sz w:val="40"/>
          <w:szCs w:val="40"/>
        </w:rPr>
      </w:pPr>
      <w:r>
        <w:rPr>
          <w:rFonts w:ascii="Times New Roman" w:hAnsi="Times New Roman" w:cs="Times New Roman"/>
          <w:sz w:val="40"/>
          <w:szCs w:val="40"/>
        </w:rPr>
        <w:t xml:space="preserve">As a </w:t>
      </w:r>
      <w:r w:rsidR="0069015B">
        <w:rPr>
          <w:rFonts w:ascii="Times New Roman" w:hAnsi="Times New Roman" w:cs="Times New Roman"/>
          <w:sz w:val="40"/>
          <w:szCs w:val="40"/>
        </w:rPr>
        <w:t>dominant part of air pollution, PM2.5 had been in great attention for a long time. After the Clean Air Action conducted in the 2010s, PM2.5 concentration underwent a significant decrease</w:t>
      </w:r>
      <w:r w:rsidR="008B4C69">
        <w:rPr>
          <w:rFonts w:ascii="Times New Roman" w:hAnsi="Times New Roman" w:cs="Times New Roman"/>
          <w:sz w:val="40"/>
          <w:szCs w:val="40"/>
        </w:rPr>
        <w:t xml:space="preserve"> both nationwide and regionwide</w:t>
      </w:r>
      <w:r w:rsidR="0069015B">
        <w:rPr>
          <w:rFonts w:ascii="Times New Roman" w:hAnsi="Times New Roman" w:cs="Times New Roman"/>
          <w:sz w:val="40"/>
          <w:szCs w:val="40"/>
        </w:rPr>
        <w:t>, which indicated the success in pollution control.</w:t>
      </w:r>
      <w:r w:rsidR="008B4C69">
        <w:rPr>
          <w:rFonts w:ascii="Times New Roman" w:hAnsi="Times New Roman" w:cs="Times New Roman"/>
          <w:sz w:val="40"/>
          <w:szCs w:val="40"/>
        </w:rPr>
        <w:t xml:space="preserve"> As one of the highly populated regions, PRD can act as a sign for emission control results. </w:t>
      </w:r>
    </w:p>
    <w:p w14:paraId="56FEA03C" w14:textId="02588FFF" w:rsidR="008B4C69" w:rsidRDefault="008B4C69" w:rsidP="00462AB3">
      <w:pPr>
        <w:rPr>
          <w:rFonts w:ascii="Times New Roman" w:hAnsi="Times New Roman" w:cs="Times New Roman"/>
          <w:sz w:val="40"/>
          <w:szCs w:val="40"/>
        </w:rPr>
      </w:pPr>
      <w:r>
        <w:rPr>
          <w:rFonts w:ascii="Times New Roman" w:hAnsi="Times New Roman" w:cs="Times New Roman"/>
          <w:sz w:val="40"/>
          <w:szCs w:val="40"/>
        </w:rPr>
        <w:t>Studies had found a shift from primary pollutants to secondary pollutants in PM2.5 composition, where the shift from sulfate-dominated to secondary inorganic aerosol is the most representative. Reduced nitrogen played an increasingly important role as well.</w:t>
      </w:r>
    </w:p>
    <w:p w14:paraId="3CE7CD7B" w14:textId="01C5074D" w:rsidR="008B4C69" w:rsidRDefault="008B4C69" w:rsidP="00462AB3">
      <w:pPr>
        <w:rPr>
          <w:rFonts w:ascii="Times New Roman" w:hAnsi="Times New Roman" w:cs="Times New Roman"/>
          <w:sz w:val="40"/>
          <w:szCs w:val="40"/>
        </w:rPr>
      </w:pPr>
      <w:r>
        <w:rPr>
          <w:rFonts w:ascii="Times New Roman" w:hAnsi="Times New Roman" w:cs="Times New Roman"/>
          <w:sz w:val="40"/>
          <w:szCs w:val="40"/>
        </w:rPr>
        <w:t xml:space="preserve">Shift in emission patterns resulted in shift in PM2.5, both by reducing the incoming sources, and changing the chemical processes. </w:t>
      </w:r>
    </w:p>
    <w:p w14:paraId="49B927C7" w14:textId="77777777" w:rsidR="00803CE7" w:rsidRDefault="00803CE7" w:rsidP="00462AB3">
      <w:pPr>
        <w:rPr>
          <w:rFonts w:ascii="Times New Roman" w:hAnsi="Times New Roman" w:cs="Times New Roman"/>
          <w:sz w:val="40"/>
          <w:szCs w:val="40"/>
        </w:rPr>
      </w:pPr>
    </w:p>
    <w:p w14:paraId="7A877911" w14:textId="4BBA4A18" w:rsidR="00803CE7" w:rsidRDefault="00803CE7" w:rsidP="00462AB3">
      <w:pPr>
        <w:rPr>
          <w:rFonts w:ascii="Times New Roman" w:hAnsi="Times New Roman" w:cs="Times New Roman"/>
          <w:sz w:val="40"/>
          <w:szCs w:val="40"/>
        </w:rPr>
      </w:pPr>
      <w:r>
        <w:rPr>
          <w:rFonts w:ascii="Times New Roman" w:hAnsi="Times New Roman" w:cs="Times New Roman"/>
          <w:sz w:val="40"/>
          <w:szCs w:val="40"/>
        </w:rPr>
        <w:t xml:space="preserve">Total nitrogen deposition in the PRD region is rising, with reduced nitrogen accounting for over 60% (Yan </w:t>
      </w:r>
      <w:r>
        <w:rPr>
          <w:rFonts w:ascii="Times New Roman" w:hAnsi="Times New Roman" w:cs="Times New Roman"/>
          <w:sz w:val="40"/>
          <w:szCs w:val="40"/>
        </w:rPr>
        <w:lastRenderedPageBreak/>
        <w:t>et al., 2020).</w:t>
      </w:r>
    </w:p>
    <w:p w14:paraId="142D2C4A" w14:textId="77777777" w:rsidR="00803CE7" w:rsidRPr="00803CE7" w:rsidRDefault="00803CE7" w:rsidP="00462AB3">
      <w:pPr>
        <w:rPr>
          <w:rFonts w:ascii="Times New Roman" w:hAnsi="Times New Roman" w:cs="Times New Roman"/>
          <w:sz w:val="40"/>
          <w:szCs w:val="40"/>
        </w:rPr>
      </w:pPr>
    </w:p>
    <w:sectPr w:rsidR="00803CE7" w:rsidRPr="00803C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48"/>
    <w:multiLevelType w:val="multilevel"/>
    <w:tmpl w:val="C3C88310"/>
    <w:lvl w:ilvl="0">
      <w:start w:val="1"/>
      <w:numFmt w:val="decimal"/>
      <w:lvlText w:val="%1"/>
      <w:lvlJc w:val="left"/>
      <w:pPr>
        <w:ind w:left="600" w:hanging="60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920" w:hanging="1080"/>
      </w:pPr>
      <w:rPr>
        <w:rFonts w:hint="default"/>
      </w:rPr>
    </w:lvl>
    <w:lvl w:ilvl="3">
      <w:start w:val="1"/>
      <w:numFmt w:val="decimal"/>
      <w:lvlText w:val="%1.%2.%3.%4"/>
      <w:lvlJc w:val="left"/>
      <w:pPr>
        <w:ind w:left="2700" w:hanging="144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680" w:hanging="2160"/>
      </w:pPr>
      <w:rPr>
        <w:rFonts w:hint="default"/>
      </w:rPr>
    </w:lvl>
    <w:lvl w:ilvl="7">
      <w:start w:val="1"/>
      <w:numFmt w:val="decimal"/>
      <w:lvlText w:val="%1.%2.%3.%4.%5.%6.%7.%8"/>
      <w:lvlJc w:val="left"/>
      <w:pPr>
        <w:ind w:left="5460" w:hanging="2520"/>
      </w:pPr>
      <w:rPr>
        <w:rFonts w:hint="default"/>
      </w:rPr>
    </w:lvl>
    <w:lvl w:ilvl="8">
      <w:start w:val="1"/>
      <w:numFmt w:val="decimal"/>
      <w:lvlText w:val="%1.%2.%3.%4.%5.%6.%7.%8.%9"/>
      <w:lvlJc w:val="left"/>
      <w:pPr>
        <w:ind w:left="6240" w:hanging="2880"/>
      </w:pPr>
      <w:rPr>
        <w:rFonts w:hint="default"/>
      </w:rPr>
    </w:lvl>
  </w:abstractNum>
  <w:num w:numId="1" w16cid:durableId="79660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45"/>
    <w:rsid w:val="0003647E"/>
    <w:rsid w:val="00247DBF"/>
    <w:rsid w:val="0038522F"/>
    <w:rsid w:val="00462AB3"/>
    <w:rsid w:val="004C1764"/>
    <w:rsid w:val="0069015B"/>
    <w:rsid w:val="007F6DF1"/>
    <w:rsid w:val="00803CE7"/>
    <w:rsid w:val="008B4C69"/>
    <w:rsid w:val="00921F45"/>
    <w:rsid w:val="00A75359"/>
    <w:rsid w:val="00AC3B42"/>
    <w:rsid w:val="00AE43EC"/>
    <w:rsid w:val="00B90D31"/>
    <w:rsid w:val="00DF7D61"/>
    <w:rsid w:val="00E06F6A"/>
    <w:rsid w:val="00E42444"/>
    <w:rsid w:val="00E516E8"/>
    <w:rsid w:val="00F62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AFDA3A"/>
  <w15:chartTrackingRefBased/>
  <w15:docId w15:val="{7D680AE5-757E-824A-9146-2B8487A98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21F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21F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1F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1F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1F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1F4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1F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1F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21F4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1F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21F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1F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1F45"/>
    <w:rPr>
      <w:rFonts w:cstheme="majorBidi"/>
      <w:color w:val="0F4761" w:themeColor="accent1" w:themeShade="BF"/>
      <w:sz w:val="28"/>
      <w:szCs w:val="28"/>
    </w:rPr>
  </w:style>
  <w:style w:type="character" w:customStyle="1" w:styleId="50">
    <w:name w:val="标题 5 字符"/>
    <w:basedOn w:val="a0"/>
    <w:link w:val="5"/>
    <w:uiPriority w:val="9"/>
    <w:semiHidden/>
    <w:rsid w:val="00921F45"/>
    <w:rPr>
      <w:rFonts w:cstheme="majorBidi"/>
      <w:color w:val="0F4761" w:themeColor="accent1" w:themeShade="BF"/>
      <w:sz w:val="24"/>
    </w:rPr>
  </w:style>
  <w:style w:type="character" w:customStyle="1" w:styleId="60">
    <w:name w:val="标题 6 字符"/>
    <w:basedOn w:val="a0"/>
    <w:link w:val="6"/>
    <w:uiPriority w:val="9"/>
    <w:semiHidden/>
    <w:rsid w:val="00921F45"/>
    <w:rPr>
      <w:rFonts w:cstheme="majorBidi"/>
      <w:b/>
      <w:bCs/>
      <w:color w:val="0F4761" w:themeColor="accent1" w:themeShade="BF"/>
    </w:rPr>
  </w:style>
  <w:style w:type="character" w:customStyle="1" w:styleId="70">
    <w:name w:val="标题 7 字符"/>
    <w:basedOn w:val="a0"/>
    <w:link w:val="7"/>
    <w:uiPriority w:val="9"/>
    <w:semiHidden/>
    <w:rsid w:val="00921F45"/>
    <w:rPr>
      <w:rFonts w:cstheme="majorBidi"/>
      <w:b/>
      <w:bCs/>
      <w:color w:val="595959" w:themeColor="text1" w:themeTint="A6"/>
    </w:rPr>
  </w:style>
  <w:style w:type="character" w:customStyle="1" w:styleId="80">
    <w:name w:val="标题 8 字符"/>
    <w:basedOn w:val="a0"/>
    <w:link w:val="8"/>
    <w:uiPriority w:val="9"/>
    <w:semiHidden/>
    <w:rsid w:val="00921F45"/>
    <w:rPr>
      <w:rFonts w:cstheme="majorBidi"/>
      <w:color w:val="595959" w:themeColor="text1" w:themeTint="A6"/>
    </w:rPr>
  </w:style>
  <w:style w:type="character" w:customStyle="1" w:styleId="90">
    <w:name w:val="标题 9 字符"/>
    <w:basedOn w:val="a0"/>
    <w:link w:val="9"/>
    <w:uiPriority w:val="9"/>
    <w:semiHidden/>
    <w:rsid w:val="00921F45"/>
    <w:rPr>
      <w:rFonts w:eastAsiaTheme="majorEastAsia" w:cstheme="majorBidi"/>
      <w:color w:val="595959" w:themeColor="text1" w:themeTint="A6"/>
    </w:rPr>
  </w:style>
  <w:style w:type="paragraph" w:styleId="a3">
    <w:name w:val="Title"/>
    <w:basedOn w:val="a"/>
    <w:next w:val="a"/>
    <w:link w:val="a4"/>
    <w:uiPriority w:val="10"/>
    <w:qFormat/>
    <w:rsid w:val="00921F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1F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1F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1F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1F45"/>
    <w:pPr>
      <w:spacing w:before="160" w:after="160"/>
      <w:jc w:val="center"/>
    </w:pPr>
    <w:rPr>
      <w:i/>
      <w:iCs/>
      <w:color w:val="404040" w:themeColor="text1" w:themeTint="BF"/>
    </w:rPr>
  </w:style>
  <w:style w:type="character" w:customStyle="1" w:styleId="a8">
    <w:name w:val="引用 字符"/>
    <w:basedOn w:val="a0"/>
    <w:link w:val="a7"/>
    <w:uiPriority w:val="29"/>
    <w:rsid w:val="00921F45"/>
    <w:rPr>
      <w:i/>
      <w:iCs/>
      <w:color w:val="404040" w:themeColor="text1" w:themeTint="BF"/>
    </w:rPr>
  </w:style>
  <w:style w:type="paragraph" w:styleId="a9">
    <w:name w:val="List Paragraph"/>
    <w:basedOn w:val="a"/>
    <w:uiPriority w:val="34"/>
    <w:qFormat/>
    <w:rsid w:val="00921F45"/>
    <w:pPr>
      <w:ind w:left="720"/>
      <w:contextualSpacing/>
    </w:pPr>
  </w:style>
  <w:style w:type="character" w:styleId="aa">
    <w:name w:val="Intense Emphasis"/>
    <w:basedOn w:val="a0"/>
    <w:uiPriority w:val="21"/>
    <w:qFormat/>
    <w:rsid w:val="00921F45"/>
    <w:rPr>
      <w:i/>
      <w:iCs/>
      <w:color w:val="0F4761" w:themeColor="accent1" w:themeShade="BF"/>
    </w:rPr>
  </w:style>
  <w:style w:type="paragraph" w:styleId="ab">
    <w:name w:val="Intense Quote"/>
    <w:basedOn w:val="a"/>
    <w:next w:val="a"/>
    <w:link w:val="ac"/>
    <w:uiPriority w:val="30"/>
    <w:qFormat/>
    <w:rsid w:val="00921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1F45"/>
    <w:rPr>
      <w:i/>
      <w:iCs/>
      <w:color w:val="0F4761" w:themeColor="accent1" w:themeShade="BF"/>
    </w:rPr>
  </w:style>
  <w:style w:type="character" w:styleId="ad">
    <w:name w:val="Intense Reference"/>
    <w:basedOn w:val="a0"/>
    <w:uiPriority w:val="32"/>
    <w:qFormat/>
    <w:rsid w:val="00921F45"/>
    <w:rPr>
      <w:b/>
      <w:bCs/>
      <w:smallCaps/>
      <w:color w:val="0F4761" w:themeColor="accent1" w:themeShade="BF"/>
      <w:spacing w:val="5"/>
    </w:rPr>
  </w:style>
  <w:style w:type="paragraph" w:styleId="TOC">
    <w:name w:val="TOC Heading"/>
    <w:basedOn w:val="1"/>
    <w:next w:val="a"/>
    <w:uiPriority w:val="39"/>
    <w:unhideWhenUsed/>
    <w:qFormat/>
    <w:rsid w:val="00247DBF"/>
    <w:pPr>
      <w:widowControl/>
      <w:spacing w:after="0" w:line="276" w:lineRule="auto"/>
      <w:jc w:val="left"/>
      <w:outlineLvl w:val="9"/>
    </w:pPr>
    <w:rPr>
      <w:b/>
      <w:bCs/>
      <w:kern w:val="0"/>
      <w:sz w:val="28"/>
      <w:szCs w:val="28"/>
      <w14:ligatures w14:val="none"/>
    </w:rPr>
  </w:style>
  <w:style w:type="paragraph" w:styleId="TOC1">
    <w:name w:val="toc 1"/>
    <w:basedOn w:val="a"/>
    <w:next w:val="a"/>
    <w:autoRedefine/>
    <w:uiPriority w:val="39"/>
    <w:semiHidden/>
    <w:unhideWhenUsed/>
    <w:rsid w:val="00247DBF"/>
    <w:pPr>
      <w:spacing w:before="120"/>
      <w:jc w:val="left"/>
    </w:pPr>
    <w:rPr>
      <w:rFonts w:eastAsiaTheme="minorHAnsi"/>
      <w:b/>
      <w:bCs/>
      <w:i/>
      <w:iCs/>
      <w:sz w:val="24"/>
    </w:rPr>
  </w:style>
  <w:style w:type="paragraph" w:styleId="TOC2">
    <w:name w:val="toc 2"/>
    <w:basedOn w:val="a"/>
    <w:next w:val="a"/>
    <w:autoRedefine/>
    <w:uiPriority w:val="39"/>
    <w:semiHidden/>
    <w:unhideWhenUsed/>
    <w:rsid w:val="00247DBF"/>
    <w:pPr>
      <w:spacing w:before="120"/>
      <w:ind w:left="210"/>
      <w:jc w:val="left"/>
    </w:pPr>
    <w:rPr>
      <w:rFonts w:eastAsiaTheme="minorHAnsi"/>
      <w:b/>
      <w:bCs/>
      <w:sz w:val="22"/>
      <w:szCs w:val="22"/>
    </w:rPr>
  </w:style>
  <w:style w:type="paragraph" w:styleId="TOC3">
    <w:name w:val="toc 3"/>
    <w:basedOn w:val="a"/>
    <w:next w:val="a"/>
    <w:autoRedefine/>
    <w:uiPriority w:val="39"/>
    <w:semiHidden/>
    <w:unhideWhenUsed/>
    <w:rsid w:val="00247DBF"/>
    <w:pPr>
      <w:ind w:left="420"/>
      <w:jc w:val="left"/>
    </w:pPr>
    <w:rPr>
      <w:rFonts w:eastAsiaTheme="minorHAnsi"/>
      <w:sz w:val="20"/>
      <w:szCs w:val="20"/>
    </w:rPr>
  </w:style>
  <w:style w:type="paragraph" w:styleId="TOC4">
    <w:name w:val="toc 4"/>
    <w:basedOn w:val="a"/>
    <w:next w:val="a"/>
    <w:autoRedefine/>
    <w:uiPriority w:val="39"/>
    <w:semiHidden/>
    <w:unhideWhenUsed/>
    <w:rsid w:val="00247DBF"/>
    <w:pPr>
      <w:ind w:left="630"/>
      <w:jc w:val="left"/>
    </w:pPr>
    <w:rPr>
      <w:rFonts w:eastAsiaTheme="minorHAnsi"/>
      <w:sz w:val="20"/>
      <w:szCs w:val="20"/>
    </w:rPr>
  </w:style>
  <w:style w:type="paragraph" w:styleId="TOC5">
    <w:name w:val="toc 5"/>
    <w:basedOn w:val="a"/>
    <w:next w:val="a"/>
    <w:autoRedefine/>
    <w:uiPriority w:val="39"/>
    <w:semiHidden/>
    <w:unhideWhenUsed/>
    <w:rsid w:val="00247DBF"/>
    <w:pPr>
      <w:ind w:left="840"/>
      <w:jc w:val="left"/>
    </w:pPr>
    <w:rPr>
      <w:rFonts w:eastAsiaTheme="minorHAnsi"/>
      <w:sz w:val="20"/>
      <w:szCs w:val="20"/>
    </w:rPr>
  </w:style>
  <w:style w:type="paragraph" w:styleId="TOC6">
    <w:name w:val="toc 6"/>
    <w:basedOn w:val="a"/>
    <w:next w:val="a"/>
    <w:autoRedefine/>
    <w:uiPriority w:val="39"/>
    <w:semiHidden/>
    <w:unhideWhenUsed/>
    <w:rsid w:val="00247DBF"/>
    <w:pPr>
      <w:ind w:left="1050"/>
      <w:jc w:val="left"/>
    </w:pPr>
    <w:rPr>
      <w:rFonts w:eastAsiaTheme="minorHAnsi"/>
      <w:sz w:val="20"/>
      <w:szCs w:val="20"/>
    </w:rPr>
  </w:style>
  <w:style w:type="paragraph" w:styleId="TOC7">
    <w:name w:val="toc 7"/>
    <w:basedOn w:val="a"/>
    <w:next w:val="a"/>
    <w:autoRedefine/>
    <w:uiPriority w:val="39"/>
    <w:semiHidden/>
    <w:unhideWhenUsed/>
    <w:rsid w:val="00247DBF"/>
    <w:pPr>
      <w:ind w:left="1260"/>
      <w:jc w:val="left"/>
    </w:pPr>
    <w:rPr>
      <w:rFonts w:eastAsiaTheme="minorHAnsi"/>
      <w:sz w:val="20"/>
      <w:szCs w:val="20"/>
    </w:rPr>
  </w:style>
  <w:style w:type="paragraph" w:styleId="TOC8">
    <w:name w:val="toc 8"/>
    <w:basedOn w:val="a"/>
    <w:next w:val="a"/>
    <w:autoRedefine/>
    <w:uiPriority w:val="39"/>
    <w:semiHidden/>
    <w:unhideWhenUsed/>
    <w:rsid w:val="00247DBF"/>
    <w:pPr>
      <w:ind w:left="1470"/>
      <w:jc w:val="left"/>
    </w:pPr>
    <w:rPr>
      <w:rFonts w:eastAsiaTheme="minorHAnsi"/>
      <w:sz w:val="20"/>
      <w:szCs w:val="20"/>
    </w:rPr>
  </w:style>
  <w:style w:type="paragraph" w:styleId="TOC9">
    <w:name w:val="toc 9"/>
    <w:basedOn w:val="a"/>
    <w:next w:val="a"/>
    <w:autoRedefine/>
    <w:uiPriority w:val="39"/>
    <w:semiHidden/>
    <w:unhideWhenUsed/>
    <w:rsid w:val="00247DBF"/>
    <w:pPr>
      <w:ind w:left="1680"/>
      <w:jc w:val="left"/>
    </w:pPr>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7A16C-5CA9-3441-8D7D-7E5652471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8</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 Hanrui</dc:creator>
  <cp:keywords/>
  <dc:description/>
  <cp:lastModifiedBy>DUAN, Hanrui</cp:lastModifiedBy>
  <cp:revision>3</cp:revision>
  <dcterms:created xsi:type="dcterms:W3CDTF">2026-07-28T02:14:00Z</dcterms:created>
  <dcterms:modified xsi:type="dcterms:W3CDTF">2026-08-06T02:46:00Z</dcterms:modified>
</cp:coreProperties>
</file>