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bidi w:val="0"/>
      </w:pPr>
      <w:r>
        <w:rPr>
          <w:b/>
          <w:color w:val="17365D"/>
          <w:sz w:val="56"/>
        </w:rPr>
        <w:t>Enterprise AI &amp; API Gateway</w:t>
      </w:r>
    </w:p>
    <w:p>
      <w:pPr>
        <w:jc w:val="left"/>
        <w:bidi w:val="0"/>
      </w:pPr>
      <w:r>
        <w:rPr>
          <w:b/>
          <w:color w:val="2F5597"/>
          <w:sz w:val="36"/>
        </w:rPr>
        <w:t>Solution Architecture / High-Level Design (HLD)</w:t>
      </w:r>
    </w:p>
    <w:p>
      <w:pPr>
        <w:jc w:val="left"/>
        <w:bidi w:val="0"/>
      </w:pPr>
      <w:r>
        <w:rPr>
          <w:sz w:val="26"/>
        </w:rPr>
        <w:t>Version 1.1 — Architecture Baseline</w:t>
      </w:r>
    </w:p>
    <w:p/>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pPr>
              <w:bidi w:val="1"/>
              <w:spacing w:after="0"/>
              <w:jc w:val="right"/>
            </w:pPr>
            <w:r/>
            <w:r>
              <w:rPr>
                <w:rFonts w:ascii="Arial" w:hAnsi="Arial" w:eastAsia="Arial"/>
                <w:b/>
                <w:sz w:val="18"/>
              </w:rPr>
              <w:t>وضعیت</w:t>
            </w:r>
          </w:p>
        </w:tc>
        <w:tc>
          <w:tcPr>
            <w:tcW w:type="dxa" w:w="5112"/>
            <w:vAlign w:val="center"/>
            <w:shd w:fill="D9EAF7"/>
          </w:tcPr>
          <w:p>
            <w:pPr>
              <w:bidi w:val="1"/>
              <w:spacing w:after="0"/>
              <w:jc w:val="right"/>
            </w:pPr>
            <w:r/>
            <w:r>
              <w:rPr>
                <w:rFonts w:ascii="Arial" w:hAnsi="Arial" w:eastAsia="Arial"/>
                <w:b/>
                <w:sz w:val="18"/>
              </w:rPr>
              <w:t>مقدار</w:t>
            </w:r>
          </w:p>
        </w:tc>
      </w:tr>
      <w:tr>
        <w:tc>
          <w:tcPr>
            <w:tcW w:type="dxa" w:w="5112"/>
            <w:vAlign w:val="center"/>
          </w:tcPr>
          <w:p>
            <w:pPr>
              <w:bidi w:val="1"/>
              <w:spacing w:after="0"/>
              <w:jc w:val="right"/>
            </w:pPr>
            <w:r/>
            <w:r>
              <w:rPr>
                <w:rFonts w:ascii="Arial" w:hAnsi="Arial" w:eastAsia="Arial"/>
                <w:b w:val="0"/>
                <w:sz w:val="18"/>
              </w:rPr>
              <w:t>Document</w:t>
            </w:r>
          </w:p>
        </w:tc>
        <w:tc>
          <w:tcPr>
            <w:tcW w:type="dxa" w:w="5112"/>
            <w:vAlign w:val="center"/>
          </w:tcPr>
          <w:p>
            <w:pPr>
              <w:bidi w:val="1"/>
              <w:spacing w:after="0"/>
              <w:jc w:val="right"/>
            </w:pPr>
            <w:r/>
            <w:r>
              <w:rPr>
                <w:rFonts w:ascii="Arial" w:hAnsi="Arial" w:eastAsia="Arial"/>
                <w:b w:val="0"/>
                <w:sz w:val="18"/>
              </w:rPr>
              <w:t>Solution Architecture / HLD</w:t>
            </w:r>
          </w:p>
        </w:tc>
      </w:tr>
      <w:tr>
        <w:tc>
          <w:tcPr>
            <w:tcW w:type="dxa" w:w="5112"/>
            <w:vAlign w:val="center"/>
          </w:tcPr>
          <w:p>
            <w:pPr>
              <w:bidi w:val="1"/>
              <w:spacing w:after="0"/>
              <w:jc w:val="right"/>
            </w:pPr>
            <w:r/>
            <w:r>
              <w:rPr>
                <w:rFonts w:ascii="Arial" w:hAnsi="Arial" w:eastAsia="Arial"/>
                <w:b w:val="0"/>
                <w:sz w:val="18"/>
              </w:rPr>
              <w:t>Version</w:t>
            </w:r>
          </w:p>
        </w:tc>
        <w:tc>
          <w:tcPr>
            <w:tcW w:type="dxa" w:w="5112"/>
            <w:vAlign w:val="center"/>
          </w:tcPr>
          <w:p>
            <w:pPr>
              <w:bidi w:val="1"/>
              <w:spacing w:after="0"/>
              <w:jc w:val="right"/>
            </w:pPr>
            <w:r/>
            <w:r>
              <w:rPr>
                <w:rFonts w:ascii="Arial" w:hAnsi="Arial" w:eastAsia="Arial"/>
                <w:b w:val="0"/>
                <w:sz w:val="18"/>
              </w:rPr>
              <w:t>1.0</w:t>
            </w:r>
          </w:p>
        </w:tc>
      </w:tr>
      <w:tr>
        <w:tc>
          <w:tcPr>
            <w:tcW w:type="dxa" w:w="5112"/>
            <w:vAlign w:val="center"/>
          </w:tcPr>
          <w:p>
            <w:pPr>
              <w:bidi w:val="1"/>
              <w:spacing w:after="0"/>
              <w:jc w:val="right"/>
            </w:pPr>
            <w:r/>
            <w:r>
              <w:rPr>
                <w:rFonts w:ascii="Arial" w:hAnsi="Arial" w:eastAsia="Arial"/>
                <w:b w:val="0"/>
                <w:sz w:val="18"/>
              </w:rPr>
              <w:t>Source of Requirements</w:t>
            </w:r>
          </w:p>
        </w:tc>
        <w:tc>
          <w:tcPr>
            <w:tcW w:type="dxa" w:w="5112"/>
            <w:vAlign w:val="center"/>
          </w:tcPr>
          <w:p>
            <w:pPr>
              <w:bidi w:val="1"/>
              <w:spacing w:after="0"/>
              <w:jc w:val="right"/>
            </w:pPr>
            <w:r/>
            <w:r>
              <w:rPr>
                <w:rFonts w:ascii="Arial" w:hAnsi="Arial" w:eastAsia="Arial"/>
                <w:b w:val="0"/>
                <w:sz w:val="18"/>
              </w:rPr>
              <w:t>PRD V1.4 (Frozen Baseline)</w:t>
            </w:r>
          </w:p>
        </w:tc>
      </w:tr>
      <w:tr>
        <w:tc>
          <w:tcPr>
            <w:tcW w:type="dxa" w:w="5112"/>
            <w:vAlign w:val="center"/>
          </w:tcPr>
          <w:p>
            <w:pPr>
              <w:bidi w:val="1"/>
              <w:spacing w:after="0"/>
              <w:jc w:val="right"/>
            </w:pPr>
            <w:r/>
            <w:r>
              <w:rPr>
                <w:rFonts w:ascii="Arial" w:hAnsi="Arial" w:eastAsia="Arial"/>
                <w:b w:val="0"/>
                <w:sz w:val="18"/>
              </w:rPr>
              <w:t>Target Release</w:t>
            </w:r>
          </w:p>
        </w:tc>
        <w:tc>
          <w:tcPr>
            <w:tcW w:type="dxa" w:w="5112"/>
            <w:vAlign w:val="center"/>
          </w:tcPr>
          <w:p>
            <w:pPr>
              <w:bidi w:val="1"/>
              <w:spacing w:after="0"/>
              <w:jc w:val="right"/>
            </w:pPr>
            <w:r/>
            <w:r>
              <w:rPr>
                <w:rFonts w:ascii="Arial" w:hAnsi="Arial" w:eastAsia="Arial"/>
                <w:b w:val="0"/>
                <w:sz w:val="18"/>
              </w:rPr>
              <w:t>V1 MVP / Production-style</w:t>
            </w:r>
          </w:p>
        </w:tc>
      </w:tr>
      <w:tr>
        <w:tc>
          <w:tcPr>
            <w:tcW w:type="dxa" w:w="5112"/>
            <w:vAlign w:val="center"/>
          </w:tcPr>
          <w:p>
            <w:pPr>
              <w:bidi w:val="1"/>
              <w:spacing w:after="0"/>
              <w:jc w:val="right"/>
            </w:pPr>
            <w:r/>
            <w:r>
              <w:rPr>
                <w:rFonts w:ascii="Arial" w:hAnsi="Arial" w:eastAsia="Arial"/>
                <w:b w:val="0"/>
                <w:sz w:val="18"/>
              </w:rPr>
              <w:t>Deployment Model</w:t>
            </w:r>
          </w:p>
        </w:tc>
        <w:tc>
          <w:tcPr>
            <w:tcW w:type="dxa" w:w="5112"/>
            <w:vAlign w:val="center"/>
          </w:tcPr>
          <w:p>
            <w:pPr>
              <w:bidi w:val="1"/>
              <w:spacing w:after="0"/>
              <w:jc w:val="right"/>
            </w:pPr>
            <w:r/>
            <w:r>
              <w:rPr>
                <w:rFonts w:ascii="Arial" w:hAnsi="Arial" w:eastAsia="Arial"/>
                <w:b w:val="0"/>
                <w:sz w:val="18"/>
              </w:rPr>
              <w:t>Single-Tenant per Deployment, Tenant-aware foundation</w:t>
            </w:r>
          </w:p>
        </w:tc>
      </w:tr>
      <w:tr>
        <w:tc>
          <w:tcPr>
            <w:tcW w:type="dxa" w:w="5112"/>
            <w:vAlign w:val="center"/>
          </w:tcPr>
          <w:p>
            <w:pPr>
              <w:bidi w:val="1"/>
              <w:spacing w:after="0"/>
              <w:jc w:val="right"/>
            </w:pPr>
            <w:r/>
            <w:r>
              <w:rPr>
                <w:rFonts w:ascii="Arial" w:hAnsi="Arial" w:eastAsia="Arial"/>
                <w:b w:val="0"/>
                <w:sz w:val="18"/>
              </w:rPr>
              <w:t>Primary Runtime</w:t>
            </w:r>
          </w:p>
        </w:tc>
        <w:tc>
          <w:tcPr>
            <w:tcW w:type="dxa" w:w="5112"/>
            <w:vAlign w:val="center"/>
          </w:tcPr>
          <w:p>
            <w:pPr>
              <w:bidi w:val="1"/>
              <w:spacing w:after="0"/>
              <w:jc w:val="right"/>
            </w:pPr>
            <w:r/>
            <w:r>
              <w:rPr>
                <w:rFonts w:ascii="Arial" w:hAnsi="Arial" w:eastAsia="Arial"/>
                <w:b w:val="0"/>
                <w:sz w:val="18"/>
              </w:rPr>
              <w:t>On-Premise / Private Network / Docker Compose</w:t>
            </w:r>
          </w:p>
        </w:tc>
      </w:tr>
      <w:tr>
        <w:tc>
          <w:tcPr>
            <w:tcW w:type="dxa" w:w="5112"/>
            <w:vAlign w:val="center"/>
          </w:tcPr>
          <w:p>
            <w:pPr>
              <w:bidi w:val="1"/>
              <w:spacing w:after="0"/>
              <w:jc w:val="right"/>
            </w:pPr>
            <w:r/>
            <w:r>
              <w:rPr>
                <w:rFonts w:ascii="Arial" w:hAnsi="Arial" w:eastAsia="Arial"/>
                <w:b w:val="0"/>
                <w:sz w:val="18"/>
              </w:rPr>
              <w:t>Architecture Style</w:t>
            </w:r>
          </w:p>
        </w:tc>
        <w:tc>
          <w:tcPr>
            <w:tcW w:type="dxa" w:w="5112"/>
            <w:vAlign w:val="center"/>
          </w:tcPr>
          <w:p>
            <w:pPr>
              <w:bidi w:val="1"/>
              <w:spacing w:after="0"/>
              <w:jc w:val="right"/>
            </w:pPr>
            <w:r/>
            <w:r>
              <w:rPr>
                <w:rFonts w:ascii="Arial" w:hAnsi="Arial" w:eastAsia="Arial"/>
                <w:b w:val="0"/>
                <w:sz w:val="18"/>
              </w:rPr>
              <w:t>Unified Gateway Platform with separated Data Plane and Control Plane</w:t>
            </w:r>
          </w:p>
        </w:tc>
      </w:tr>
    </w:tbl>
    <w:p>
      <w:pPr>
        <w:spacing w:after="0"/>
      </w:pPr>
    </w:p>
    <w:tbl>
      <w:tblPr>
        <w:tblW w:type="auto" w:w="0"/>
        <w:jc w:val="center"/>
        <w:tblLook w:firstColumn="1" w:firstRow="1" w:lastColumn="0" w:lastRow="0" w:noHBand="0" w:noVBand="1" w:val="04A0"/>
      </w:tblPr>
      <w:tblGrid>
        <w:gridCol w:w="10224"/>
      </w:tblGrid>
      <w:tr>
        <w:tc>
          <w:tcPr>
            <w:tcW w:type="dxa" w:w="10224"/>
            <w:shd w:fill="DDEBF7"/>
          </w:tcPr>
          <w:p>
            <w:pPr>
              <w:bidi w:val="1"/>
              <w:jc w:val="right"/>
            </w:pPr>
            <w:r/>
            <w:r>
              <w:rPr>
                <w:b/>
                <w:color w:val="17365D"/>
              </w:rPr>
              <w:t xml:space="preserve">هدف سند — </w:t>
            </w:r>
            <w:r>
              <w:t>این HLD مرز Componentها، Runtime topology، جریان درخواست، ownership داده، امنیت، resilience، observability و قراردادهای معماری لازم برای شروع ERD، API Specification و Implementation را تثبیت می‌کند.</w:t>
            </w:r>
          </w:p>
        </w:tc>
      </w:tr>
    </w:tbl>
    <w:p>
      <w:pPr>
        <w:spacing w:after="20"/>
      </w:pPr>
    </w:p>
    <w:p>
      <w:r/>
    </w:p>
    <w:p>
      <w:pPr>
        <w:pStyle w:val="Heading1"/>
        <w:bidi w:val="1"/>
        <w:spacing w:before="160" w:after="80"/>
        <w:jc w:val="right"/>
      </w:pPr>
      <w:r>
        <w:t>1. هدف، دامنه و ورودی‌های معماری</w:t>
      </w:r>
    </w:p>
    <w:p>
      <w:pPr>
        <w:bidi w:val="1"/>
        <w:spacing w:after="80" w:line="259" w:lineRule="auto"/>
        <w:jc w:val="right"/>
      </w:pPr>
      <w:r>
        <w:t>این سند HLD مستقیماً از PRD V1.4 استخراج شده و تصمیم‌های محصولی قفل‌شده را به معماری قابل پیاده‌سازی تبدیل می‌کند. HLD وارد جزئیات کلاس‌ها و کد نمی‌شود، اما هر تصمیمی را که روی مرز سرویس‌ها، Schema، Deployment، Security یا Failure Behavior اثر دارد تثبیت می‌کند.</w:t>
      </w:r>
    </w:p>
    <w:p>
      <w:pPr>
        <w:pStyle w:val="Heading2"/>
        <w:bidi w:val="1"/>
        <w:spacing w:before="160" w:after="80"/>
        <w:jc w:val="right"/>
      </w:pPr>
      <w:r>
        <w:t>1.1 اهداف معماری</w:t>
      </w:r>
    </w:p>
    <w:p>
      <w:pPr>
        <w:pStyle w:val="ListBullet"/>
        <w:bidi w:val="1"/>
        <w:spacing w:after="80" w:line="259" w:lineRule="auto"/>
        <w:jc w:val="right"/>
      </w:pPr>
      <w:r>
        <w:t>یک Gateway واحد برای دو Workload هم‌سطح: Normal API و LLM.</w:t>
      </w:r>
    </w:p>
    <w:p>
      <w:pPr>
        <w:pStyle w:val="ListBullet"/>
        <w:bidi w:val="1"/>
        <w:spacing w:after="80" w:line="259" w:lineRule="auto"/>
        <w:jc w:val="right"/>
      </w:pPr>
      <w:r>
        <w:t>تفکیک Data Plane از Control Plane بدون ایجاد دو محصول جدا.</w:t>
      </w:r>
    </w:p>
    <w:p>
      <w:pPr>
        <w:pStyle w:val="ListBullet"/>
        <w:bidi w:val="1"/>
        <w:spacing w:after="80" w:line="259" w:lineRule="auto"/>
        <w:jc w:val="right"/>
      </w:pPr>
      <w:r>
        <w:t>Stateless Gateway instances برای Horizontal Scaling.</w:t>
      </w:r>
    </w:p>
    <w:p>
      <w:pPr>
        <w:pStyle w:val="ListBullet"/>
        <w:bidi w:val="1"/>
        <w:spacing w:after="80" w:line="259" w:lineRule="auto"/>
        <w:jc w:val="right"/>
      </w:pPr>
      <w:r>
        <w:t>حفظ OpenAI-compatible external contract در LLM path تا حد Scope V1.</w:t>
      </w:r>
    </w:p>
    <w:p>
      <w:pPr>
        <w:pStyle w:val="ListBullet"/>
        <w:bidi w:val="1"/>
        <w:spacing w:after="80" w:line="259" w:lineRule="auto"/>
        <w:jc w:val="right"/>
      </w:pPr>
      <w:r>
        <w:t>Tenant-aware design از Migration اولیه، در عین Single-Tenant بودن Deployment V1.</w:t>
      </w:r>
    </w:p>
    <w:p>
      <w:pPr>
        <w:pStyle w:val="ListBullet"/>
        <w:bidi w:val="1"/>
        <w:spacing w:after="80" w:line="259" w:lineRule="auto"/>
        <w:jc w:val="right"/>
      </w:pPr>
      <w:r>
        <w:t>Resilience قابل پیش‌بینی: timeout، retry محدود، circuit breaker، fallback و backpressure.</w:t>
      </w:r>
    </w:p>
    <w:p>
      <w:pPr>
        <w:pStyle w:val="ListBullet"/>
        <w:bidi w:val="1"/>
        <w:spacing w:after="80" w:line="259" w:lineRule="auto"/>
        <w:jc w:val="right"/>
      </w:pPr>
      <w:r>
        <w:t>Observability در سطح Request و Provider Attempt، بدون ذخیره پیش‌فرض Prompt/Response.</w:t>
      </w:r>
    </w:p>
    <w:p>
      <w:pPr>
        <w:pStyle w:val="ListBullet"/>
        <w:bidi w:val="1"/>
        <w:spacing w:after="80" w:line="259" w:lineRule="auto"/>
        <w:jc w:val="right"/>
      </w:pPr>
      <w:r>
        <w:t>Commercial-ready architecture بدون hard-code شدن به شرکت یا صنعت خاص.</w:t>
      </w:r>
    </w:p>
    <w:p>
      <w:pPr>
        <w:pStyle w:val="Heading2"/>
        <w:bidi w:val="1"/>
        <w:spacing w:before="160" w:after="80"/>
        <w:jc w:val="right"/>
      </w:pPr>
      <w:r>
        <w:t>1.2 خارج از دامنه این HLD</w:t>
      </w:r>
    </w:p>
    <w:p>
      <w:pPr>
        <w:pStyle w:val="ListBullet"/>
        <w:bidi w:val="1"/>
        <w:spacing w:after="80" w:line="259" w:lineRule="auto"/>
        <w:jc w:val="right"/>
      </w:pPr>
      <w:r>
        <w:t>ERD فیزیکی کامل و تمام Indexها</w:t>
      </w:r>
    </w:p>
    <w:p>
      <w:pPr>
        <w:pStyle w:val="ListBullet"/>
        <w:bidi w:val="1"/>
        <w:spacing w:after="80" w:line="259" w:lineRule="auto"/>
        <w:jc w:val="right"/>
      </w:pPr>
      <w:r>
        <w:t>OpenAPI Specification کامل</w:t>
      </w:r>
    </w:p>
    <w:p>
      <w:pPr>
        <w:pStyle w:val="ListBullet"/>
        <w:bidi w:val="1"/>
        <w:spacing w:after="80" w:line="259" w:lineRule="auto"/>
        <w:jc w:val="right"/>
      </w:pPr>
      <w:r>
        <w:t>UI/UX Dashboard جزئی</w:t>
      </w:r>
    </w:p>
    <w:p>
      <w:pPr>
        <w:pStyle w:val="ListBullet"/>
        <w:bidi w:val="1"/>
        <w:spacing w:after="80" w:line="259" w:lineRule="auto"/>
        <w:jc w:val="right"/>
      </w:pPr>
      <w:r>
        <w:t>Kubernetes و Multi-Region</w:t>
      </w:r>
    </w:p>
    <w:p>
      <w:pPr>
        <w:pStyle w:val="ListBullet"/>
        <w:bidi w:val="1"/>
        <w:spacing w:after="80" w:line="259" w:lineRule="auto"/>
        <w:jc w:val="right"/>
      </w:pPr>
      <w:r>
        <w:t>SSO/OIDC/LDAP</w:t>
      </w:r>
    </w:p>
    <w:p>
      <w:pPr>
        <w:pStyle w:val="ListBullet"/>
        <w:bidi w:val="1"/>
        <w:spacing w:after="80" w:line="259" w:lineRule="auto"/>
        <w:jc w:val="right"/>
      </w:pPr>
      <w:r>
        <w:t>Multi-Tenant SaaS runtime واقعی</w:t>
      </w:r>
    </w:p>
    <w:p>
      <w:pPr>
        <w:pStyle w:val="ListBullet"/>
        <w:bidi w:val="1"/>
        <w:spacing w:after="80" w:line="259" w:lineRule="auto"/>
        <w:jc w:val="right"/>
      </w:pPr>
      <w:r>
        <w:t>Embedding/Responses/MCP/Agent execution</w:t>
      </w:r>
    </w:p>
    <w:p>
      <w:pPr>
        <w:pStyle w:val="Heading1"/>
        <w:bidi w:val="1"/>
        <w:spacing w:before="160" w:after="80"/>
        <w:jc w:val="right"/>
      </w:pPr>
      <w:r>
        <w:t>2. اصول و تصمیم‌های معماری</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pPr>
              <w:bidi w:val="1"/>
              <w:spacing w:after="0"/>
              <w:jc w:val="right"/>
            </w:pPr>
            <w:r/>
            <w:r>
              <w:rPr>
                <w:rFonts w:ascii="Arial" w:hAnsi="Arial" w:eastAsia="Arial"/>
                <w:b/>
                <w:sz w:val="18"/>
              </w:rPr>
              <w:t>اصل</w:t>
            </w:r>
          </w:p>
        </w:tc>
        <w:tc>
          <w:tcPr>
            <w:tcW w:type="dxa" w:w="5112"/>
            <w:vAlign w:val="center"/>
            <w:shd w:fill="D9EAF7"/>
          </w:tcPr>
          <w:p>
            <w:pPr>
              <w:bidi w:val="1"/>
              <w:spacing w:after="0"/>
              <w:jc w:val="right"/>
            </w:pPr>
            <w:r/>
            <w:r>
              <w:rPr>
                <w:rFonts w:ascii="Arial" w:hAnsi="Arial" w:eastAsia="Arial"/>
                <w:b/>
                <w:sz w:val="18"/>
              </w:rPr>
              <w:t>تصمیم HLD</w:t>
            </w:r>
          </w:p>
        </w:tc>
      </w:tr>
      <w:tr>
        <w:tc>
          <w:tcPr>
            <w:tcW w:type="dxa" w:w="5112"/>
            <w:vAlign w:val="center"/>
          </w:tcPr>
          <w:p>
            <w:pPr>
              <w:bidi w:val="1"/>
              <w:spacing w:after="0"/>
              <w:jc w:val="right"/>
            </w:pPr>
            <w:r/>
            <w:r>
              <w:rPr>
                <w:rFonts w:ascii="Arial" w:hAnsi="Arial" w:eastAsia="Arial"/>
                <w:b w:val="0"/>
                <w:sz w:val="18"/>
              </w:rPr>
              <w:t>Control/Data separation</w:t>
            </w:r>
          </w:p>
        </w:tc>
        <w:tc>
          <w:tcPr>
            <w:tcW w:type="dxa" w:w="5112"/>
            <w:vAlign w:val="center"/>
          </w:tcPr>
          <w:p>
            <w:pPr>
              <w:bidi w:val="1"/>
              <w:spacing w:after="0"/>
              <w:jc w:val="right"/>
            </w:pPr>
            <w:r/>
            <w:r>
              <w:rPr>
                <w:rFonts w:ascii="Arial" w:hAnsi="Arial" w:eastAsia="Arial"/>
                <w:b w:val="0"/>
                <w:sz w:val="18"/>
              </w:rPr>
              <w:t>Admin/Configuration path از request-serving path جداست؛ Credential و Network Policy مجزا دارند.</w:t>
            </w:r>
          </w:p>
        </w:tc>
      </w:tr>
      <w:tr>
        <w:tc>
          <w:tcPr>
            <w:tcW w:type="dxa" w:w="5112"/>
            <w:vAlign w:val="center"/>
          </w:tcPr>
          <w:p>
            <w:pPr>
              <w:bidi w:val="1"/>
              <w:spacing w:after="0"/>
              <w:jc w:val="right"/>
            </w:pPr>
            <w:r/>
            <w:r>
              <w:rPr>
                <w:rFonts w:ascii="Arial" w:hAnsi="Arial" w:eastAsia="Arial"/>
                <w:b w:val="0"/>
                <w:sz w:val="18"/>
              </w:rPr>
              <w:t>Stateless runtime</w:t>
            </w:r>
          </w:p>
        </w:tc>
        <w:tc>
          <w:tcPr>
            <w:tcW w:type="dxa" w:w="5112"/>
            <w:vAlign w:val="center"/>
          </w:tcPr>
          <w:p>
            <w:pPr>
              <w:bidi w:val="1"/>
              <w:spacing w:after="0"/>
              <w:jc w:val="right"/>
            </w:pPr>
            <w:r/>
            <w:r>
              <w:rPr>
                <w:rFonts w:ascii="Arial" w:hAnsi="Arial" w:eastAsia="Arial"/>
                <w:b w:val="0"/>
                <w:sz w:val="18"/>
              </w:rPr>
              <w:t>هیچ Config حیاتی یا Session دائمی فقط در حافظه Instance نگهداری نمی‌شود.</w:t>
            </w:r>
          </w:p>
        </w:tc>
      </w:tr>
      <w:tr>
        <w:tc>
          <w:tcPr>
            <w:tcW w:type="dxa" w:w="5112"/>
            <w:vAlign w:val="center"/>
          </w:tcPr>
          <w:p>
            <w:pPr>
              <w:bidi w:val="1"/>
              <w:spacing w:after="0"/>
              <w:jc w:val="right"/>
            </w:pPr>
            <w:r/>
            <w:r>
              <w:rPr>
                <w:rFonts w:ascii="Arial" w:hAnsi="Arial" w:eastAsia="Arial"/>
                <w:b w:val="0"/>
                <w:sz w:val="18"/>
              </w:rPr>
              <w:t>PostgreSQL as truth</w:t>
            </w:r>
          </w:p>
        </w:tc>
        <w:tc>
          <w:tcPr>
            <w:tcW w:type="dxa" w:w="5112"/>
            <w:vAlign w:val="center"/>
          </w:tcPr>
          <w:p>
            <w:pPr>
              <w:bidi w:val="1"/>
              <w:spacing w:after="0"/>
              <w:jc w:val="right"/>
            </w:pPr>
            <w:r/>
            <w:r>
              <w:rPr>
                <w:rFonts w:ascii="Arial" w:hAnsi="Arial" w:eastAsia="Arial"/>
                <w:b w:val="0"/>
                <w:sz w:val="18"/>
              </w:rPr>
              <w:t>Config، Registry، Audit، Request metadata و Cost records در PostgreSQL مرجع نهایی‌اند.</w:t>
            </w:r>
          </w:p>
        </w:tc>
      </w:tr>
      <w:tr>
        <w:tc>
          <w:tcPr>
            <w:tcW w:type="dxa" w:w="5112"/>
            <w:vAlign w:val="center"/>
          </w:tcPr>
          <w:p>
            <w:pPr>
              <w:bidi w:val="1"/>
              <w:spacing w:after="0"/>
              <w:jc w:val="right"/>
            </w:pPr>
            <w:r/>
            <w:r>
              <w:rPr>
                <w:rFonts w:ascii="Arial" w:hAnsi="Arial" w:eastAsia="Arial"/>
                <w:b w:val="0"/>
                <w:sz w:val="18"/>
              </w:rPr>
              <w:t>Redis as coordination</w:t>
            </w:r>
          </w:p>
        </w:tc>
        <w:tc>
          <w:tcPr>
            <w:tcW w:type="dxa" w:w="5112"/>
            <w:vAlign w:val="center"/>
          </w:tcPr>
          <w:p>
            <w:pPr>
              <w:bidi w:val="1"/>
              <w:spacing w:after="0"/>
              <w:jc w:val="right"/>
            </w:pPr>
            <w:r/>
            <w:r>
              <w:rPr>
                <w:rFonts w:ascii="Arial" w:hAnsi="Arial" w:eastAsia="Arial"/>
                <w:b w:val="0"/>
                <w:sz w:val="18"/>
              </w:rPr>
              <w:t>Rate limit، concurrency، circuit state و config propagation در Redis نگهداری/هماهنگ می‌شوند؛ Redis منبع حقیقت Config نیست.</w:t>
            </w:r>
          </w:p>
        </w:tc>
      </w:tr>
      <w:tr>
        <w:tc>
          <w:tcPr>
            <w:tcW w:type="dxa" w:w="5112"/>
            <w:vAlign w:val="center"/>
          </w:tcPr>
          <w:p>
            <w:pPr>
              <w:bidi w:val="1"/>
              <w:spacing w:after="0"/>
              <w:jc w:val="right"/>
            </w:pPr>
            <w:r/>
            <w:r>
              <w:rPr>
                <w:rFonts w:ascii="Arial" w:hAnsi="Arial" w:eastAsia="Arial"/>
                <w:b w:val="0"/>
                <w:sz w:val="18"/>
              </w:rPr>
              <w:t>Tenant context everywhere</w:t>
            </w:r>
          </w:p>
        </w:tc>
        <w:tc>
          <w:tcPr>
            <w:tcW w:type="dxa" w:w="5112"/>
            <w:vAlign w:val="center"/>
          </w:tcPr>
          <w:p>
            <w:pPr>
              <w:bidi w:val="1"/>
              <w:spacing w:after="0"/>
              <w:jc w:val="right"/>
            </w:pPr>
            <w:r/>
            <w:r>
              <w:rPr>
                <w:rFonts w:ascii="Arial" w:hAnsi="Arial" w:eastAsia="Arial"/>
                <w:b w:val="0"/>
                <w:sz w:val="18"/>
              </w:rPr>
              <w:t>تمام repository/service contracts مربوط به resourceهای tenant-owned باید tenant_id اجباری داشته باشند.</w:t>
            </w:r>
          </w:p>
        </w:tc>
      </w:tr>
      <w:tr>
        <w:tc>
          <w:tcPr>
            <w:tcW w:type="dxa" w:w="5112"/>
            <w:vAlign w:val="center"/>
          </w:tcPr>
          <w:p>
            <w:pPr>
              <w:bidi w:val="1"/>
              <w:spacing w:after="0"/>
              <w:jc w:val="right"/>
            </w:pPr>
            <w:r/>
            <w:r>
              <w:rPr>
                <w:rFonts w:ascii="Arial" w:hAnsi="Arial" w:eastAsia="Arial"/>
                <w:b w:val="0"/>
                <w:sz w:val="18"/>
              </w:rPr>
              <w:t>Adapter isolation</w:t>
            </w:r>
          </w:p>
        </w:tc>
        <w:tc>
          <w:tcPr>
            <w:tcW w:type="dxa" w:w="5112"/>
            <w:vAlign w:val="center"/>
          </w:tcPr>
          <w:p>
            <w:pPr>
              <w:bidi w:val="1"/>
              <w:spacing w:after="0"/>
              <w:jc w:val="right"/>
            </w:pPr>
            <w:r/>
            <w:r>
              <w:rPr>
                <w:rFonts w:ascii="Arial" w:hAnsi="Arial" w:eastAsia="Arial"/>
                <w:b w:val="0"/>
                <w:sz w:val="18"/>
              </w:rPr>
              <w:t>منطق Provider داخل Adapter است؛ Router از Provider-specific payload/error آگاه نیست.</w:t>
            </w:r>
          </w:p>
        </w:tc>
      </w:tr>
      <w:tr>
        <w:tc>
          <w:tcPr>
            <w:tcW w:type="dxa" w:w="5112"/>
            <w:vAlign w:val="center"/>
          </w:tcPr>
          <w:p>
            <w:pPr>
              <w:bidi w:val="1"/>
              <w:spacing w:after="0"/>
              <w:jc w:val="right"/>
            </w:pPr>
            <w:r/>
            <w:r>
              <w:rPr>
                <w:rFonts w:ascii="Arial" w:hAnsi="Arial" w:eastAsia="Arial"/>
                <w:b w:val="0"/>
                <w:sz w:val="18"/>
              </w:rPr>
              <w:t>Fail closed</w:t>
            </w:r>
          </w:p>
        </w:tc>
        <w:tc>
          <w:tcPr>
            <w:tcW w:type="dxa" w:w="5112"/>
            <w:vAlign w:val="center"/>
          </w:tcPr>
          <w:p>
            <w:pPr>
              <w:bidi w:val="1"/>
              <w:spacing w:after="0"/>
              <w:jc w:val="right"/>
            </w:pPr>
            <w:r/>
            <w:r>
              <w:rPr>
                <w:rFonts w:ascii="Arial" w:hAnsi="Arial" w:eastAsia="Arial"/>
                <w:b w:val="0"/>
                <w:sz w:val="18"/>
              </w:rPr>
              <w:t>Authentication، tenant isolation، permission، secret access و admin bootstrap در failure حالت permissive نمی‌شوند.</w:t>
            </w:r>
          </w:p>
        </w:tc>
      </w:tr>
      <w:tr>
        <w:tc>
          <w:tcPr>
            <w:tcW w:type="dxa" w:w="5112"/>
            <w:vAlign w:val="center"/>
          </w:tcPr>
          <w:p>
            <w:pPr>
              <w:bidi w:val="1"/>
              <w:spacing w:after="0"/>
              <w:jc w:val="right"/>
            </w:pPr>
            <w:r/>
            <w:r>
              <w:rPr>
                <w:rFonts w:ascii="Arial" w:hAnsi="Arial" w:eastAsia="Arial"/>
                <w:b w:val="0"/>
                <w:sz w:val="18"/>
              </w:rPr>
              <w:t>No hidden content logging</w:t>
            </w:r>
          </w:p>
        </w:tc>
        <w:tc>
          <w:tcPr>
            <w:tcW w:type="dxa" w:w="5112"/>
            <w:vAlign w:val="center"/>
          </w:tcPr>
          <w:p>
            <w:pPr>
              <w:bidi w:val="1"/>
              <w:spacing w:after="0"/>
              <w:jc w:val="right"/>
            </w:pPr>
            <w:r/>
            <w:r>
              <w:rPr>
                <w:rFonts w:ascii="Arial" w:hAnsi="Arial" w:eastAsia="Arial"/>
                <w:b w:val="0"/>
                <w:sz w:val="18"/>
              </w:rPr>
              <w:t>Prompt/Response و Normal API body به‌صورت پیش‌فرض Persist نمی‌شوند.</w:t>
            </w:r>
          </w:p>
        </w:tc>
      </w:tr>
    </w:tbl>
    <w:p>
      <w:pPr>
        <w:spacing w:after="0"/>
      </w:pPr>
    </w:p>
    <w:tbl>
      <w:tblPr>
        <w:tblW w:type="auto" w:w="0"/>
        <w:jc w:val="center"/>
        <w:tblLook w:firstColumn="1" w:firstRow="1" w:lastColumn="0" w:lastRow="0" w:noHBand="0" w:noVBand="1" w:val="04A0"/>
      </w:tblPr>
      <w:tblGrid>
        <w:gridCol w:w="10224"/>
      </w:tblGrid>
      <w:tr>
        <w:tc>
          <w:tcPr>
            <w:tcW w:type="dxa" w:w="10224"/>
            <w:shd w:fill="EAF2F8"/>
          </w:tcPr>
          <w:p>
            <w:pPr>
              <w:bidi w:val="1"/>
              <w:jc w:val="right"/>
            </w:pPr>
            <w:r/>
            <w:r>
              <w:rPr>
                <w:b/>
                <w:color w:val="17365D"/>
              </w:rPr>
              <w:t xml:space="preserve">Architecture Baseline — </w:t>
            </w:r>
            <w:r>
              <w:t>V1 یک Distributed Microservices Platform بزرگ نیست. برای کاهش complexity، Backend به‌صورت Modular Monolith قابل scale طراحی می‌شود؛ مرزها در کد واضح‌اند و Runtime می‌تواند چند Replica از همان Gateway service داشته باشد.</w:t>
            </w:r>
          </w:p>
        </w:tc>
      </w:tr>
    </w:tbl>
    <w:p>
      <w:pPr>
        <w:spacing w:after="20"/>
      </w:pPr>
    </w:p>
    <w:p>
      <w:pPr>
        <w:pStyle w:val="Heading1"/>
        <w:bidi w:val="1"/>
        <w:spacing w:before="160" w:after="80"/>
        <w:jc w:val="right"/>
      </w:pPr>
      <w:r>
        <w:t>3. System Context Architecture</w:t>
      </w:r>
    </w:p>
    <w:p>
      <w:pPr>
        <w:bidi w:val="1"/>
        <w:spacing w:after="80" w:line="259" w:lineRule="auto"/>
        <w:jc w:val="right"/>
      </w:pPr>
      <w:r>
        <w:rPr>
          <w:b/>
        </w:rPr>
        <w:t>شکل 1 — System Context</w:t>
      </w:r>
    </w:p>
    <w:tbl>
      <w:tblPr>
        <w:tblW w:type="auto" w:w="0"/>
        <w:jc w:val="center"/>
        <w:tblLook w:firstColumn="1" w:firstRow="1" w:lastColumn="0" w:lastRow="0" w:noHBand="0" w:noVBand="1" w:val="04A0"/>
      </w:tblPr>
      <w:tblGrid>
        <w:gridCol w:w="10224"/>
      </w:tblGrid>
      <w:tr>
        <w:tc>
          <w:tcPr>
            <w:tcW w:type="dxa" w:w="10224"/>
            <w:shd w:fill="F3F5F7"/>
          </w:tcPr>
          <w:p>
            <w:pPr>
              <w:bidi w:val="0"/>
              <w:spacing w:after="0"/>
              <w:jc w:val="left"/>
            </w:pPr>
            <w:r/>
            <w:r>
              <w:rPr>
                <w:rFonts w:ascii="DejaVu Sans Mono" w:hAnsi="DejaVu Sans Mono" w:eastAsia="DejaVu Sans Mono"/>
                <w:sz w:val="17"/>
              </w:rPr>
              <w:t>+----------------------+       +-------------------------+</w:t>
              <w:br/>
            </w:r>
            <w:r>
              <w:rPr>
                <w:rFonts w:ascii="DejaVu Sans Mono" w:hAnsi="DejaVu Sans Mono" w:eastAsia="DejaVu Sans Mono"/>
                <w:sz w:val="17"/>
              </w:rPr>
              <w:t>| Applications / Agents|       | Platform Administrators |</w:t>
              <w:br/>
            </w:r>
            <w:r>
              <w:rPr>
                <w:rFonts w:ascii="DejaVu Sans Mono" w:hAnsi="DejaVu Sans Mono" w:eastAsia="DejaVu Sans Mono"/>
                <w:sz w:val="17"/>
              </w:rPr>
              <w:t>| BI / Web / Services  |       | CLI + Admin UI/API      |</w:t>
              <w:br/>
            </w:r>
            <w:r>
              <w:rPr>
                <w:rFonts w:ascii="DejaVu Sans Mono" w:hAnsi="DejaVu Sans Mono" w:eastAsia="DejaVu Sans Mono"/>
                <w:sz w:val="17"/>
              </w:rPr>
              <w:t>+----------+-----------+       +------------+------------+</w:t>
              <w:br/>
            </w:r>
            <w:r>
              <w:rPr>
                <w:rFonts w:ascii="DejaVu Sans Mono" w:hAnsi="DejaVu Sans Mono" w:eastAsia="DejaVu Sans Mono"/>
                <w:sz w:val="17"/>
              </w:rPr>
              <w:t xml:space="preserve">           |                                |</w:t>
              <w:br/>
            </w:r>
            <w:r>
              <w:rPr>
                <w:rFonts w:ascii="DejaVu Sans Mono" w:hAnsi="DejaVu Sans Mono" w:eastAsia="DejaVu Sans Mono"/>
                <w:sz w:val="17"/>
              </w:rPr>
              <w:t xml:space="preserve">           | Data Plane                     | Control Plane</w:t>
              <w:br/>
            </w:r>
            <w:r>
              <w:rPr>
                <w:rFonts w:ascii="DejaVu Sans Mono" w:hAnsi="DejaVu Sans Mono" w:eastAsia="DejaVu Sans Mono"/>
                <w:sz w:val="17"/>
              </w:rPr>
              <w:t xml:space="preserve">           v                                v</w:t>
              <w:br/>
            </w:r>
            <w:r>
              <w:rPr>
                <w:rFonts w:ascii="DejaVu Sans Mono" w:hAnsi="DejaVu Sans Mono" w:eastAsia="DejaVu Sans Mono"/>
                <w:sz w:val="17"/>
              </w:rPr>
              <w:t>+------------------------------------------------------------+</w:t>
              <w:br/>
            </w:r>
            <w:r>
              <w:rPr>
                <w:rFonts w:ascii="DejaVu Sans Mono" w:hAnsi="DejaVu Sans Mono" w:eastAsia="DejaVu Sans Mono"/>
                <w:sz w:val="17"/>
              </w:rPr>
              <w:t>|            Enterprise AI &amp; API Gateway Platform            |</w:t>
              <w:br/>
            </w:r>
            <w:r>
              <w:rPr>
                <w:rFonts w:ascii="DejaVu Sans Mono" w:hAnsi="DejaVu Sans Mono" w:eastAsia="DejaVu Sans Mono"/>
                <w:sz w:val="17"/>
              </w:rPr>
              <w:t>|                                                            |</w:t>
              <w:br/>
            </w:r>
            <w:r>
              <w:rPr>
                <w:rFonts w:ascii="DejaVu Sans Mono" w:hAnsi="DejaVu Sans Mono" w:eastAsia="DejaVu Sans Mono"/>
                <w:sz w:val="17"/>
              </w:rPr>
              <w:t>|  Gateway Core   Normal API Engine   LLM Gateway   Admin    |</w:t>
              <w:br/>
            </w:r>
            <w:r>
              <w:rPr>
                <w:rFonts w:ascii="DejaVu Sans Mono" w:hAnsi="DejaVu Sans Mono" w:eastAsia="DejaVu Sans Mono"/>
                <w:sz w:val="17"/>
              </w:rPr>
              <w:t>+----------+----------------+----------------+----------------+</w:t>
              <w:br/>
            </w:r>
            <w:r>
              <w:rPr>
                <w:rFonts w:ascii="DejaVu Sans Mono" w:hAnsi="DejaVu Sans Mono" w:eastAsia="DejaVu Sans Mono"/>
                <w:sz w:val="17"/>
              </w:rPr>
              <w:t xml:space="preserve">           |                |                |</w:t>
              <w:br/>
            </w:r>
            <w:r>
              <w:rPr>
                <w:rFonts w:ascii="DejaVu Sans Mono" w:hAnsi="DejaVu Sans Mono" w:eastAsia="DejaVu Sans Mono"/>
                <w:sz w:val="17"/>
              </w:rPr>
              <w:t xml:space="preserve">           v                v                v</w:t>
              <w:br/>
            </w:r>
            <w:r>
              <w:rPr>
                <w:rFonts w:ascii="DejaVu Sans Mono" w:hAnsi="DejaVu Sans Mono" w:eastAsia="DejaVu Sans Mono"/>
                <w:sz w:val="17"/>
              </w:rPr>
              <w:t xml:space="preserve">     Internal APIs      Cloud LLMs       Local vLLM</w:t>
              <w:br/>
            </w:r>
            <w:r>
              <w:rPr>
                <w:rFonts w:ascii="DejaVu Sans Mono" w:hAnsi="DejaVu Sans Mono" w:eastAsia="DejaVu Sans Mono"/>
                <w:sz w:val="17"/>
              </w:rPr>
              <w:t xml:space="preserve">           |                |                |</w:t>
              <w:br/>
            </w:r>
            <w:r>
              <w:rPr>
                <w:rFonts w:ascii="DejaVu Sans Mono" w:hAnsi="DejaVu Sans Mono" w:eastAsia="DejaVu Sans Mono"/>
                <w:sz w:val="17"/>
              </w:rPr>
              <w:t xml:space="preserve">           +----------------+----------------+</w:t>
              <w:br/>
            </w:r>
            <w:r>
              <w:rPr>
                <w:rFonts w:ascii="DejaVu Sans Mono" w:hAnsi="DejaVu Sans Mono" w:eastAsia="DejaVu Sans Mono"/>
                <w:sz w:val="17"/>
              </w:rPr>
              <w:t xml:space="preserve">                            |</w:t>
              <w:br/>
            </w:r>
            <w:r>
              <w:rPr>
                <w:rFonts w:ascii="DejaVu Sans Mono" w:hAnsi="DejaVu Sans Mono" w:eastAsia="DejaVu Sans Mono"/>
                <w:sz w:val="17"/>
              </w:rPr>
              <w:t xml:space="preserve">                   PostgreSQL + Redis</w:t>
              <w:br/>
            </w:r>
          </w:p>
        </w:tc>
      </w:tr>
    </w:tbl>
    <w:p>
      <w:pPr>
        <w:spacing w:after="20"/>
      </w:pPr>
    </w:p>
    <w:p>
      <w:pPr>
        <w:bidi w:val="1"/>
        <w:spacing w:after="80" w:line="259" w:lineRule="auto"/>
        <w:jc w:val="right"/>
      </w:pPr>
      <w:r>
        <w:t>Clientها فقط Gateway Credential را می‌شناسند. Credential واقعی Backend یا LLM Provider در Client توزیع نمی‌شود. Admin traffic از مسیر مدیریتی وارد می‌شود و حق استفاده از Data Plane Credential را ندارد.</w:t>
      </w:r>
    </w:p>
    <w:p>
      <w:pPr>
        <w:pStyle w:val="Heading1"/>
        <w:bidi w:val="1"/>
        <w:spacing w:before="160" w:after="80"/>
        <w:jc w:val="right"/>
      </w:pPr>
      <w:r>
        <w:t>4. معماری منطقی و Component Boundaries</w:t>
      </w:r>
    </w:p>
    <w:p>
      <w:pPr>
        <w:bidi w:val="1"/>
        <w:spacing w:after="80" w:line="259" w:lineRule="auto"/>
        <w:jc w:val="right"/>
      </w:pPr>
      <w:r>
        <w:rPr>
          <w:b/>
        </w:rPr>
        <w:t>شکل 2 — Logical Components</w:t>
      </w:r>
    </w:p>
    <w:tbl>
      <w:tblPr>
        <w:tblW w:type="auto" w:w="0"/>
        <w:jc w:val="center"/>
        <w:tblLook w:firstColumn="1" w:firstRow="1" w:lastColumn="0" w:lastRow="0" w:noHBand="0" w:noVBand="1" w:val="04A0"/>
      </w:tblPr>
      <w:tblGrid>
        <w:gridCol w:w="10224"/>
      </w:tblGrid>
      <w:tr>
        <w:tc>
          <w:tcPr>
            <w:tcW w:type="dxa" w:w="10224"/>
            <w:shd w:fill="F3F5F7"/>
          </w:tcPr>
          <w:p>
            <w:pPr>
              <w:bidi w:val="0"/>
              <w:spacing w:after="0"/>
              <w:jc w:val="left"/>
            </w:pPr>
            <w:r/>
            <w:r>
              <w:rPr>
                <w:rFonts w:ascii="DejaVu Sans Mono" w:hAnsi="DejaVu Sans Mono" w:eastAsia="DejaVu Sans Mono"/>
                <w:sz w:val="17"/>
              </w:rPr>
              <w:t>Unified Gateway Backend</w:t>
              <w:br/>
            </w:r>
            <w:r>
              <w:rPr>
                <w:rFonts w:ascii="DejaVu Sans Mono" w:hAnsi="DejaVu Sans Mono" w:eastAsia="DejaVu Sans Mono"/>
                <w:sz w:val="17"/>
              </w:rPr>
              <w:t>|</w:t>
              <w:br/>
            </w:r>
            <w:r>
              <w:rPr>
                <w:rFonts w:ascii="DejaVu Sans Mono" w:hAnsi="DejaVu Sans Mono" w:eastAsia="DejaVu Sans Mono"/>
                <w:sz w:val="17"/>
              </w:rPr>
              <w:t>+-- Gateway Core</w:t>
              <w:br/>
            </w:r>
            <w:r>
              <w:rPr>
                <w:rFonts w:ascii="DejaVu Sans Mono" w:hAnsi="DejaVu Sans Mono" w:eastAsia="DejaVu Sans Mono"/>
                <w:sz w:val="17"/>
              </w:rPr>
              <w:t>|   +-- Request Context / Correlation</w:t>
              <w:br/>
            </w:r>
            <w:r>
              <w:rPr>
                <w:rFonts w:ascii="DejaVu Sans Mono" w:hAnsi="DejaVu Sans Mono" w:eastAsia="DejaVu Sans Mono"/>
                <w:sz w:val="17"/>
              </w:rPr>
              <w:t>|   +-- API-Key Authentication</w:t>
              <w:br/>
            </w:r>
            <w:r>
              <w:rPr>
                <w:rFonts w:ascii="DejaVu Sans Mono" w:hAnsi="DejaVu Sans Mono" w:eastAsia="DejaVu Sans Mono"/>
                <w:sz w:val="17"/>
              </w:rPr>
              <w:t>|   +-- Tenant-aware Authorization</w:t>
              <w:br/>
            </w:r>
            <w:r>
              <w:rPr>
                <w:rFonts w:ascii="DejaVu Sans Mono" w:hAnsi="DejaVu Sans Mono" w:eastAsia="DejaVu Sans Mono"/>
                <w:sz w:val="17"/>
              </w:rPr>
              <w:t>|   +-- Rate-Limit Coordinator</w:t>
              <w:br/>
            </w:r>
            <w:r>
              <w:rPr>
                <w:rFonts w:ascii="DejaVu Sans Mono" w:hAnsi="DejaVu Sans Mono" w:eastAsia="DejaVu Sans Mono"/>
                <w:sz w:val="17"/>
              </w:rPr>
              <w:t>|   +-- Common Error Model</w:t>
              <w:br/>
            </w:r>
            <w:r>
              <w:rPr>
                <w:rFonts w:ascii="DejaVu Sans Mono" w:hAnsi="DejaVu Sans Mono" w:eastAsia="DejaVu Sans Mono"/>
                <w:sz w:val="17"/>
              </w:rPr>
              <w:t>|   +-- Logging / Metrics</w:t>
              <w:br/>
            </w:r>
            <w:r>
              <w:rPr>
                <w:rFonts w:ascii="DejaVu Sans Mono" w:hAnsi="DejaVu Sans Mono" w:eastAsia="DejaVu Sans Mono"/>
                <w:sz w:val="17"/>
              </w:rPr>
              <w:t>|</w:t>
              <w:br/>
            </w:r>
            <w:r>
              <w:rPr>
                <w:rFonts w:ascii="DejaVu Sans Mono" w:hAnsi="DejaVu Sans Mono" w:eastAsia="DejaVu Sans Mono"/>
                <w:sz w:val="17"/>
              </w:rPr>
              <w:t>+-- Normal API Engine</w:t>
              <w:br/>
            </w:r>
            <w:r>
              <w:rPr>
                <w:rFonts w:ascii="DejaVu Sans Mono" w:hAnsi="DejaVu Sans Mono" w:eastAsia="DejaVu Sans Mono"/>
                <w:sz w:val="17"/>
              </w:rPr>
              <w:t>|   +-- Service Registry Resolver</w:t>
              <w:br/>
            </w:r>
            <w:r>
              <w:rPr>
                <w:rFonts w:ascii="DejaVu Sans Mono" w:hAnsi="DejaVu Sans Mono" w:eastAsia="DejaVu Sans Mono"/>
                <w:sz w:val="17"/>
              </w:rPr>
              <w:t>|   +-- Route Matcher</w:t>
              <w:br/>
            </w:r>
            <w:r>
              <w:rPr>
                <w:rFonts w:ascii="DejaVu Sans Mono" w:hAnsi="DejaVu Sans Mono" w:eastAsia="DejaVu Sans Mono"/>
                <w:sz w:val="17"/>
              </w:rPr>
              <w:t>|   +-- Header Policy</w:t>
              <w:br/>
            </w:r>
            <w:r>
              <w:rPr>
                <w:rFonts w:ascii="DejaVu Sans Mono" w:hAnsi="DejaVu Sans Mono" w:eastAsia="DejaVu Sans Mono"/>
                <w:sz w:val="17"/>
              </w:rPr>
              <w:t>|   +-- Upstream Auth Injector</w:t>
              <w:br/>
            </w:r>
            <w:r>
              <w:rPr>
                <w:rFonts w:ascii="DejaVu Sans Mono" w:hAnsi="DejaVu Sans Mono" w:eastAsia="DejaVu Sans Mono"/>
                <w:sz w:val="17"/>
              </w:rPr>
              <w:t>|   +-- Reverse Proxy</w:t>
              <w:br/>
            </w:r>
            <w:r>
              <w:rPr>
                <w:rFonts w:ascii="DejaVu Sans Mono" w:hAnsi="DejaVu Sans Mono" w:eastAsia="DejaVu Sans Mono"/>
                <w:sz w:val="17"/>
              </w:rPr>
              <w:t>|   +-- Route/Target Circuit Breaker</w:t>
              <w:br/>
            </w:r>
            <w:r>
              <w:rPr>
                <w:rFonts w:ascii="DejaVu Sans Mono" w:hAnsi="DejaVu Sans Mono" w:eastAsia="DejaVu Sans Mono"/>
                <w:sz w:val="17"/>
              </w:rPr>
              <w:t>|</w:t>
              <w:br/>
            </w:r>
            <w:r>
              <w:rPr>
                <w:rFonts w:ascii="DejaVu Sans Mono" w:hAnsi="DejaVu Sans Mono" w:eastAsia="DejaVu Sans Mono"/>
                <w:sz w:val="17"/>
              </w:rPr>
              <w:t>+-- LLM Gateway</w:t>
              <w:br/>
            </w:r>
            <w:r>
              <w:rPr>
                <w:rFonts w:ascii="DejaVu Sans Mono" w:hAnsi="DejaVu Sans Mono" w:eastAsia="DejaVu Sans Mono"/>
                <w:sz w:val="17"/>
              </w:rPr>
              <w:t>|   +-- OpenAI-Compatible API Layer</w:t>
              <w:br/>
            </w:r>
            <w:r>
              <w:rPr>
                <w:rFonts w:ascii="DejaVu Sans Mono" w:hAnsi="DejaVu Sans Mono" w:eastAsia="DejaVu Sans Mono"/>
                <w:sz w:val="17"/>
              </w:rPr>
              <w:t>|   +-- Model/Alias Resolver</w:t>
              <w:br/>
            </w:r>
            <w:r>
              <w:rPr>
                <w:rFonts w:ascii="DejaVu Sans Mono" w:hAnsi="DejaVu Sans Mono" w:eastAsia="DejaVu Sans Mono"/>
                <w:sz w:val="17"/>
              </w:rPr>
              <w:t>|   +-- Capability Validator</w:t>
              <w:br/>
            </w:r>
            <w:r>
              <w:rPr>
                <w:rFonts w:ascii="DejaVu Sans Mono" w:hAnsi="DejaVu Sans Mono" w:eastAsia="DejaVu Sans Mono"/>
                <w:sz w:val="17"/>
              </w:rPr>
              <w:t>|   +-- Router / Retry / Fallback</w:t>
              <w:br/>
            </w:r>
            <w:r>
              <w:rPr>
                <w:rFonts w:ascii="DejaVu Sans Mono" w:hAnsi="DejaVu Sans Mono" w:eastAsia="DejaVu Sans Mono"/>
                <w:sz w:val="17"/>
              </w:rPr>
              <w:t>|   +-- Provider Adapter Registry</w:t>
              <w:br/>
            </w:r>
            <w:r>
              <w:rPr>
                <w:rFonts w:ascii="DejaVu Sans Mono" w:hAnsi="DejaVu Sans Mono" w:eastAsia="DejaVu Sans Mono"/>
                <w:sz w:val="17"/>
              </w:rPr>
              <w:t>|   +-- Streaming Coordinator</w:t>
              <w:br/>
            </w:r>
            <w:r>
              <w:rPr>
                <w:rFonts w:ascii="DejaVu Sans Mono" w:hAnsi="DejaVu Sans Mono" w:eastAsia="DejaVu Sans Mono"/>
                <w:sz w:val="17"/>
              </w:rPr>
              <w:t>|   +-- Usage/Cost Aggregator</w:t>
              <w:br/>
            </w:r>
            <w:r>
              <w:rPr>
                <w:rFonts w:ascii="DejaVu Sans Mono" w:hAnsi="DejaVu Sans Mono" w:eastAsia="DejaVu Sans Mono"/>
                <w:sz w:val="17"/>
              </w:rPr>
              <w:t>|   +-- ProviderTarget+Model Circuit Breaker</w:t>
              <w:br/>
            </w:r>
            <w:r>
              <w:rPr>
                <w:rFonts w:ascii="DejaVu Sans Mono" w:hAnsi="DejaVu Sans Mono" w:eastAsia="DejaVu Sans Mono"/>
                <w:sz w:val="17"/>
              </w:rPr>
              <w:t>|</w:t>
              <w:br/>
            </w:r>
            <w:r>
              <w:rPr>
                <w:rFonts w:ascii="DejaVu Sans Mono" w:hAnsi="DejaVu Sans Mono" w:eastAsia="DejaVu Sans Mono"/>
                <w:sz w:val="17"/>
              </w:rPr>
              <w:t>+-- Control Plane</w:t>
              <w:br/>
            </w:r>
            <w:r>
              <w:rPr>
                <w:rFonts w:ascii="DejaVu Sans Mono" w:hAnsi="DejaVu Sans Mono" w:eastAsia="DejaVu Sans Mono"/>
                <w:sz w:val="17"/>
              </w:rPr>
              <w:t xml:space="preserve">    +-- Admin Authentication</w:t>
              <w:br/>
            </w:r>
            <w:r>
              <w:rPr>
                <w:rFonts w:ascii="DejaVu Sans Mono" w:hAnsi="DejaVu Sans Mono" w:eastAsia="DejaVu Sans Mono"/>
                <w:sz w:val="17"/>
              </w:rPr>
              <w:t xml:space="preserve">    +-- Registry Management</w:t>
              <w:br/>
            </w:r>
            <w:r>
              <w:rPr>
                <w:rFonts w:ascii="DejaVu Sans Mono" w:hAnsi="DejaVu Sans Mono" w:eastAsia="DejaVu Sans Mono"/>
                <w:sz w:val="17"/>
              </w:rPr>
              <w:t xml:space="preserve">    +-- Permission Management</w:t>
              <w:br/>
            </w:r>
            <w:r>
              <w:rPr>
                <w:rFonts w:ascii="DejaVu Sans Mono" w:hAnsi="DejaVu Sans Mono" w:eastAsia="DejaVu Sans Mono"/>
                <w:sz w:val="17"/>
              </w:rPr>
              <w:t xml:space="preserve">    +-- Secret Management</w:t>
              <w:br/>
            </w:r>
            <w:r>
              <w:rPr>
                <w:rFonts w:ascii="DejaVu Sans Mono" w:hAnsi="DejaVu Sans Mono" w:eastAsia="DejaVu Sans Mono"/>
                <w:sz w:val="17"/>
              </w:rPr>
              <w:t xml:space="preserve">    +-- Config Versioning / Publish</w:t>
              <w:br/>
            </w:r>
            <w:r>
              <w:rPr>
                <w:rFonts w:ascii="DejaVu Sans Mono" w:hAnsi="DejaVu Sans Mono" w:eastAsia="DejaVu Sans Mono"/>
                <w:sz w:val="17"/>
              </w:rPr>
              <w:t xml:space="preserve">    +-- Audit Service</w:t>
              <w:br/>
            </w:r>
          </w:p>
        </w:tc>
      </w:tr>
    </w:tbl>
    <w:p>
      <w:pPr>
        <w:spacing w:after="20"/>
      </w:pPr>
    </w:p>
    <w:p>
      <w:pPr>
        <w:pStyle w:val="Heading2"/>
        <w:bidi w:val="1"/>
        <w:spacing w:before="160" w:after="80"/>
        <w:jc w:val="right"/>
      </w:pPr>
      <w:r>
        <w:t>4.1 Gateway Core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bidi w:val="1"/>
              <w:spacing w:after="0"/>
              <w:jc w:val="right"/>
            </w:pPr>
            <w:r/>
            <w:r>
              <w:rPr>
                <w:rFonts w:ascii="Arial" w:hAnsi="Arial" w:eastAsia="Arial"/>
                <w:b/>
                <w:sz w:val="18"/>
              </w:rPr>
              <w:t>Component</w:t>
            </w:r>
          </w:p>
        </w:tc>
        <w:tc>
          <w:tcPr>
            <w:tcW w:type="dxa" w:w="3408"/>
            <w:vAlign w:val="center"/>
            <w:shd w:fill="D9EAF7"/>
          </w:tcPr>
          <w:p>
            <w:pPr>
              <w:bidi w:val="1"/>
              <w:spacing w:after="0"/>
              <w:jc w:val="right"/>
            </w:pPr>
            <w:r/>
            <w:r>
              <w:rPr>
                <w:rFonts w:ascii="Arial" w:hAnsi="Arial" w:eastAsia="Arial"/>
                <w:b/>
                <w:sz w:val="18"/>
              </w:rPr>
              <w:t>مسئولیت</w:t>
            </w:r>
          </w:p>
        </w:tc>
        <w:tc>
          <w:tcPr>
            <w:tcW w:type="dxa" w:w="3408"/>
            <w:vAlign w:val="center"/>
            <w:shd w:fill="D9EAF7"/>
          </w:tcPr>
          <w:p>
            <w:pPr>
              <w:bidi w:val="1"/>
              <w:spacing w:after="0"/>
              <w:jc w:val="right"/>
            </w:pPr>
            <w:r/>
            <w:r>
              <w:rPr>
                <w:rFonts w:ascii="Arial" w:hAnsi="Arial" w:eastAsia="Arial"/>
                <w:b/>
                <w:sz w:val="18"/>
              </w:rPr>
              <w:t>نباید انجام دهد</w:t>
            </w:r>
          </w:p>
        </w:tc>
      </w:tr>
      <w:tr>
        <w:tc>
          <w:tcPr>
            <w:tcW w:type="dxa" w:w="3408"/>
            <w:vAlign w:val="center"/>
          </w:tcPr>
          <w:p>
            <w:pPr>
              <w:bidi w:val="1"/>
              <w:spacing w:after="0"/>
              <w:jc w:val="right"/>
            </w:pPr>
            <w:r/>
            <w:r>
              <w:rPr>
                <w:rFonts w:ascii="Arial" w:hAnsi="Arial" w:eastAsia="Arial"/>
                <w:b w:val="0"/>
                <w:sz w:val="18"/>
              </w:rPr>
              <w:t>Request Context</w:t>
            </w:r>
          </w:p>
        </w:tc>
        <w:tc>
          <w:tcPr>
            <w:tcW w:type="dxa" w:w="3408"/>
            <w:vAlign w:val="center"/>
          </w:tcPr>
          <w:p>
            <w:pPr>
              <w:bidi w:val="1"/>
              <w:spacing w:after="0"/>
              <w:jc w:val="right"/>
            </w:pPr>
            <w:r/>
            <w:r>
              <w:rPr>
                <w:rFonts w:ascii="Arial" w:hAnsi="Arial" w:eastAsia="Arial"/>
                <w:b w:val="0"/>
                <w:sz w:val="18"/>
              </w:rPr>
              <w:t>ساخت request_id، tenant context، caller identity، timing context</w:t>
            </w:r>
          </w:p>
        </w:tc>
        <w:tc>
          <w:tcPr>
            <w:tcW w:type="dxa" w:w="3408"/>
            <w:vAlign w:val="center"/>
          </w:tcPr>
          <w:p>
            <w:pPr>
              <w:bidi w:val="1"/>
              <w:spacing w:after="0"/>
              <w:jc w:val="right"/>
            </w:pPr>
            <w:r/>
            <w:r>
              <w:rPr>
                <w:rFonts w:ascii="Arial" w:hAnsi="Arial" w:eastAsia="Arial"/>
                <w:b w:val="0"/>
                <w:sz w:val="18"/>
              </w:rPr>
              <w:t>Business routing</w:t>
            </w:r>
          </w:p>
        </w:tc>
      </w:tr>
      <w:tr>
        <w:tc>
          <w:tcPr>
            <w:tcW w:type="dxa" w:w="3408"/>
            <w:vAlign w:val="center"/>
          </w:tcPr>
          <w:p>
            <w:pPr>
              <w:bidi w:val="1"/>
              <w:spacing w:after="0"/>
              <w:jc w:val="right"/>
            </w:pPr>
            <w:r/>
            <w:r>
              <w:rPr>
                <w:rFonts w:ascii="Arial" w:hAnsi="Arial" w:eastAsia="Arial"/>
                <w:b w:val="0"/>
                <w:sz w:val="18"/>
              </w:rPr>
              <w:t>API Key Auth</w:t>
            </w:r>
          </w:p>
        </w:tc>
        <w:tc>
          <w:tcPr>
            <w:tcW w:type="dxa" w:w="3408"/>
            <w:vAlign w:val="center"/>
          </w:tcPr>
          <w:p>
            <w:pPr>
              <w:bidi w:val="1"/>
              <w:spacing w:after="0"/>
              <w:jc w:val="right"/>
            </w:pPr>
            <w:r/>
            <w:r>
              <w:rPr>
                <w:rFonts w:ascii="Arial" w:hAnsi="Arial" w:eastAsia="Arial"/>
                <w:b w:val="0"/>
                <w:sz w:val="18"/>
              </w:rPr>
              <w:t>Hash lookup، expiry/disabled validation، last-used update async/batched</w:t>
            </w:r>
          </w:p>
        </w:tc>
        <w:tc>
          <w:tcPr>
            <w:tcW w:type="dxa" w:w="3408"/>
            <w:vAlign w:val="center"/>
          </w:tcPr>
          <w:p>
            <w:pPr>
              <w:bidi w:val="1"/>
              <w:spacing w:after="0"/>
              <w:jc w:val="right"/>
            </w:pPr>
            <w:r/>
            <w:r>
              <w:rPr>
                <w:rFonts w:ascii="Arial" w:hAnsi="Arial" w:eastAsia="Arial"/>
                <w:b w:val="0"/>
                <w:sz w:val="18"/>
              </w:rPr>
              <w:t>Resolve route/model</w:t>
            </w:r>
          </w:p>
        </w:tc>
      </w:tr>
      <w:tr>
        <w:tc>
          <w:tcPr>
            <w:tcW w:type="dxa" w:w="3408"/>
            <w:vAlign w:val="center"/>
          </w:tcPr>
          <w:p>
            <w:pPr>
              <w:bidi w:val="1"/>
              <w:spacing w:after="0"/>
              <w:jc w:val="right"/>
            </w:pPr>
            <w:r/>
            <w:r>
              <w:rPr>
                <w:rFonts w:ascii="Arial" w:hAnsi="Arial" w:eastAsia="Arial"/>
                <w:b w:val="0"/>
                <w:sz w:val="18"/>
              </w:rPr>
              <w:t>Authorization</w:t>
            </w:r>
          </w:p>
        </w:tc>
        <w:tc>
          <w:tcPr>
            <w:tcW w:type="dxa" w:w="3408"/>
            <w:vAlign w:val="center"/>
          </w:tcPr>
          <w:p>
            <w:pPr>
              <w:bidi w:val="1"/>
              <w:spacing w:after="0"/>
              <w:jc w:val="right"/>
            </w:pPr>
            <w:r/>
            <w:r>
              <w:rPr>
                <w:rFonts w:ascii="Arial" w:hAnsi="Arial" w:eastAsia="Arial"/>
                <w:b w:val="0"/>
                <w:sz w:val="18"/>
              </w:rPr>
              <w:t>بررسی tenant + resource permission</w:t>
            </w:r>
          </w:p>
        </w:tc>
        <w:tc>
          <w:tcPr>
            <w:tcW w:type="dxa" w:w="3408"/>
            <w:vAlign w:val="center"/>
          </w:tcPr>
          <w:p>
            <w:pPr>
              <w:bidi w:val="1"/>
              <w:spacing w:after="0"/>
              <w:jc w:val="right"/>
            </w:pPr>
            <w:r/>
            <w:r>
              <w:rPr>
                <w:rFonts w:ascii="Arial" w:hAnsi="Arial" w:eastAsia="Arial"/>
                <w:b w:val="0"/>
                <w:sz w:val="18"/>
              </w:rPr>
              <w:t>Cross-tenant discovery</w:t>
            </w:r>
          </w:p>
        </w:tc>
      </w:tr>
      <w:tr>
        <w:tc>
          <w:tcPr>
            <w:tcW w:type="dxa" w:w="3408"/>
            <w:vAlign w:val="center"/>
          </w:tcPr>
          <w:p>
            <w:pPr>
              <w:bidi w:val="1"/>
              <w:spacing w:after="0"/>
              <w:jc w:val="right"/>
            </w:pPr>
            <w:r/>
            <w:r>
              <w:rPr>
                <w:rFonts w:ascii="Arial" w:hAnsi="Arial" w:eastAsia="Arial"/>
                <w:b w:val="0"/>
                <w:sz w:val="18"/>
              </w:rPr>
              <w:t>Rate Limit Coordinator</w:t>
            </w:r>
          </w:p>
        </w:tc>
        <w:tc>
          <w:tcPr>
            <w:tcW w:type="dxa" w:w="3408"/>
            <w:vAlign w:val="center"/>
          </w:tcPr>
          <w:p>
            <w:pPr>
              <w:bidi w:val="1"/>
              <w:spacing w:after="0"/>
              <w:jc w:val="right"/>
            </w:pPr>
            <w:r/>
            <w:r>
              <w:rPr>
                <w:rFonts w:ascii="Arial" w:hAnsi="Arial" w:eastAsia="Arial"/>
                <w:b w:val="0"/>
                <w:sz w:val="18"/>
              </w:rPr>
              <w:t>اجرای policyهای چندسطحی در Redis</w:t>
            </w:r>
          </w:p>
        </w:tc>
        <w:tc>
          <w:tcPr>
            <w:tcW w:type="dxa" w:w="3408"/>
            <w:vAlign w:val="center"/>
          </w:tcPr>
          <w:p>
            <w:pPr>
              <w:bidi w:val="1"/>
              <w:spacing w:after="0"/>
              <w:jc w:val="right"/>
            </w:pPr>
            <w:r/>
            <w:r>
              <w:rPr>
                <w:rFonts w:ascii="Arial" w:hAnsi="Arial" w:eastAsia="Arial"/>
                <w:b w:val="0"/>
                <w:sz w:val="18"/>
              </w:rPr>
              <w:t>Persist source-of-truth config</w:t>
            </w:r>
          </w:p>
        </w:tc>
      </w:tr>
      <w:tr>
        <w:tc>
          <w:tcPr>
            <w:tcW w:type="dxa" w:w="3408"/>
            <w:vAlign w:val="center"/>
          </w:tcPr>
          <w:p>
            <w:pPr>
              <w:bidi w:val="1"/>
              <w:spacing w:after="0"/>
              <w:jc w:val="right"/>
            </w:pPr>
            <w:r/>
            <w:r>
              <w:rPr>
                <w:rFonts w:ascii="Arial" w:hAnsi="Arial" w:eastAsia="Arial"/>
                <w:b w:val="0"/>
                <w:sz w:val="18"/>
              </w:rPr>
              <w:t>Error Mapper</w:t>
            </w:r>
          </w:p>
        </w:tc>
        <w:tc>
          <w:tcPr>
            <w:tcW w:type="dxa" w:w="3408"/>
            <w:vAlign w:val="center"/>
          </w:tcPr>
          <w:p>
            <w:pPr>
              <w:bidi w:val="1"/>
              <w:spacing w:after="0"/>
              <w:jc w:val="right"/>
            </w:pPr>
            <w:r/>
            <w:r>
              <w:rPr>
                <w:rFonts w:ascii="Arial" w:hAnsi="Arial" w:eastAsia="Arial"/>
                <w:b w:val="0"/>
                <w:sz w:val="18"/>
              </w:rPr>
              <w:t>تبدیل internal errors به HTTP/OpenAI-style</w:t>
            </w:r>
          </w:p>
        </w:tc>
        <w:tc>
          <w:tcPr>
            <w:tcW w:type="dxa" w:w="3408"/>
            <w:vAlign w:val="center"/>
          </w:tcPr>
          <w:p>
            <w:pPr>
              <w:bidi w:val="1"/>
              <w:spacing w:after="0"/>
              <w:jc w:val="right"/>
            </w:pPr>
            <w:r/>
            <w:r>
              <w:rPr>
                <w:rFonts w:ascii="Arial" w:hAnsi="Arial" w:eastAsia="Arial"/>
                <w:b w:val="0"/>
                <w:sz w:val="18"/>
              </w:rPr>
              <w:t>Provider-specific parsing</w:t>
            </w:r>
          </w:p>
        </w:tc>
      </w:tr>
      <w:tr>
        <w:tc>
          <w:tcPr>
            <w:tcW w:type="dxa" w:w="3408"/>
            <w:vAlign w:val="center"/>
          </w:tcPr>
          <w:p>
            <w:pPr>
              <w:bidi w:val="1"/>
              <w:spacing w:after="0"/>
              <w:jc w:val="right"/>
            </w:pPr>
            <w:r/>
            <w:r>
              <w:rPr>
                <w:rFonts w:ascii="Arial" w:hAnsi="Arial" w:eastAsia="Arial"/>
                <w:b w:val="0"/>
                <w:sz w:val="18"/>
              </w:rPr>
              <w:t>Observability Hook</w:t>
            </w:r>
          </w:p>
        </w:tc>
        <w:tc>
          <w:tcPr>
            <w:tcW w:type="dxa" w:w="3408"/>
            <w:vAlign w:val="center"/>
          </w:tcPr>
          <w:p>
            <w:pPr>
              <w:bidi w:val="1"/>
              <w:spacing w:after="0"/>
              <w:jc w:val="right"/>
            </w:pPr>
            <w:r/>
            <w:r>
              <w:rPr>
                <w:rFonts w:ascii="Arial" w:hAnsi="Arial" w:eastAsia="Arial"/>
                <w:b w:val="0"/>
                <w:sz w:val="18"/>
              </w:rPr>
              <w:t>Structured log، metrics، trace metadata</w:t>
            </w:r>
          </w:p>
        </w:tc>
        <w:tc>
          <w:tcPr>
            <w:tcW w:type="dxa" w:w="3408"/>
            <w:vAlign w:val="center"/>
          </w:tcPr>
          <w:p>
            <w:pPr>
              <w:bidi w:val="1"/>
              <w:spacing w:after="0"/>
              <w:jc w:val="right"/>
            </w:pPr>
            <w:r/>
            <w:r>
              <w:rPr>
                <w:rFonts w:ascii="Arial" w:hAnsi="Arial" w:eastAsia="Arial"/>
                <w:b w:val="0"/>
                <w:sz w:val="18"/>
              </w:rPr>
              <w:t>Persist request bodies by default</w:t>
            </w:r>
          </w:p>
        </w:tc>
      </w:tr>
    </w:tbl>
    <w:p>
      <w:pPr>
        <w:spacing w:after="0"/>
      </w:pPr>
    </w:p>
    <w:p>
      <w:pPr>
        <w:pStyle w:val="Heading2"/>
        <w:bidi w:val="1"/>
        <w:spacing w:before="160" w:after="80"/>
        <w:jc w:val="right"/>
      </w:pPr>
      <w:r>
        <w:t>4.2 Normal API Engine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pPr>
              <w:bidi w:val="1"/>
              <w:spacing w:after="0"/>
              <w:jc w:val="right"/>
            </w:pPr>
            <w:r/>
            <w:r>
              <w:rPr>
                <w:rFonts w:ascii="Arial" w:hAnsi="Arial" w:eastAsia="Arial"/>
                <w:b/>
                <w:sz w:val="18"/>
              </w:rPr>
              <w:t>Component</w:t>
            </w:r>
          </w:p>
        </w:tc>
        <w:tc>
          <w:tcPr>
            <w:tcW w:type="dxa" w:w="5112"/>
            <w:vAlign w:val="center"/>
            <w:shd w:fill="D9EAF7"/>
          </w:tcPr>
          <w:p>
            <w:pPr>
              <w:bidi w:val="1"/>
              <w:spacing w:after="0"/>
              <w:jc w:val="right"/>
            </w:pPr>
            <w:r/>
            <w:r>
              <w:rPr>
                <w:rFonts w:ascii="Arial" w:hAnsi="Arial" w:eastAsia="Arial"/>
                <w:b/>
                <w:sz w:val="18"/>
              </w:rPr>
              <w:t>مسئولیت</w:t>
            </w:r>
          </w:p>
        </w:tc>
      </w:tr>
      <w:tr>
        <w:tc>
          <w:tcPr>
            <w:tcW w:type="dxa" w:w="5112"/>
            <w:vAlign w:val="center"/>
          </w:tcPr>
          <w:p>
            <w:pPr>
              <w:bidi w:val="1"/>
              <w:spacing w:after="0"/>
              <w:jc w:val="right"/>
            </w:pPr>
            <w:r/>
            <w:r>
              <w:rPr>
                <w:rFonts w:ascii="Arial" w:hAnsi="Arial" w:eastAsia="Arial"/>
                <w:b w:val="0"/>
                <w:sz w:val="18"/>
              </w:rPr>
              <w:t>Route Matcher</w:t>
            </w:r>
          </w:p>
        </w:tc>
        <w:tc>
          <w:tcPr>
            <w:tcW w:type="dxa" w:w="5112"/>
            <w:vAlign w:val="center"/>
          </w:tcPr>
          <w:p>
            <w:pPr>
              <w:bidi w:val="1"/>
              <w:spacing w:after="0"/>
              <w:jc w:val="right"/>
            </w:pPr>
            <w:r/>
            <w:r>
              <w:rPr>
                <w:rFonts w:ascii="Arial" w:hAnsi="Arial" w:eastAsia="Arial"/>
                <w:b w:val="0"/>
                <w:sz w:val="18"/>
              </w:rPr>
              <w:t>تطبیق method + path با Route فعال همان Tenant</w:t>
            </w:r>
          </w:p>
        </w:tc>
      </w:tr>
      <w:tr>
        <w:tc>
          <w:tcPr>
            <w:tcW w:type="dxa" w:w="5112"/>
            <w:vAlign w:val="center"/>
          </w:tcPr>
          <w:p>
            <w:pPr>
              <w:bidi w:val="1"/>
              <w:spacing w:after="0"/>
              <w:jc w:val="right"/>
            </w:pPr>
            <w:r/>
            <w:r>
              <w:rPr>
                <w:rFonts w:ascii="Arial" w:hAnsi="Arial" w:eastAsia="Arial"/>
                <w:b w:val="0"/>
                <w:sz w:val="18"/>
              </w:rPr>
              <w:t>Service Resolver</w:t>
            </w:r>
          </w:p>
        </w:tc>
        <w:tc>
          <w:tcPr>
            <w:tcW w:type="dxa" w:w="5112"/>
            <w:vAlign w:val="center"/>
          </w:tcPr>
          <w:p>
            <w:pPr>
              <w:bidi w:val="1"/>
              <w:spacing w:after="0"/>
              <w:jc w:val="right"/>
            </w:pPr>
            <w:r/>
            <w:r>
              <w:rPr>
                <w:rFonts w:ascii="Arial" w:hAnsi="Arial" w:eastAsia="Arial"/>
                <w:b w:val="0"/>
                <w:sz w:val="18"/>
              </w:rPr>
              <w:t>Resolve base_url، timeout، target policy و credential reference</w:t>
            </w:r>
          </w:p>
        </w:tc>
      </w:tr>
      <w:tr>
        <w:tc>
          <w:tcPr>
            <w:tcW w:type="dxa" w:w="5112"/>
            <w:vAlign w:val="center"/>
          </w:tcPr>
          <w:p>
            <w:pPr>
              <w:bidi w:val="1"/>
              <w:spacing w:after="0"/>
              <w:jc w:val="right"/>
            </w:pPr>
            <w:r/>
            <w:r>
              <w:rPr>
                <w:rFonts w:ascii="Arial" w:hAnsi="Arial" w:eastAsia="Arial"/>
                <w:b w:val="0"/>
                <w:sz w:val="18"/>
              </w:rPr>
              <w:t>Header Policy</w:t>
            </w:r>
          </w:p>
        </w:tc>
        <w:tc>
          <w:tcPr>
            <w:tcW w:type="dxa" w:w="5112"/>
            <w:vAlign w:val="center"/>
          </w:tcPr>
          <w:p>
            <w:pPr>
              <w:bidi w:val="1"/>
              <w:spacing w:after="0"/>
              <w:jc w:val="right"/>
            </w:pPr>
            <w:r/>
            <w:r>
              <w:rPr>
                <w:rFonts w:ascii="Arial" w:hAnsi="Arial" w:eastAsia="Arial"/>
                <w:b w:val="0"/>
                <w:sz w:val="18"/>
              </w:rPr>
              <w:t>Allow/drop/replace headers؛ جلوگیری از forwarding credential ورودی</w:t>
            </w:r>
          </w:p>
        </w:tc>
      </w:tr>
      <w:tr>
        <w:tc>
          <w:tcPr>
            <w:tcW w:type="dxa" w:w="5112"/>
            <w:vAlign w:val="center"/>
          </w:tcPr>
          <w:p>
            <w:pPr>
              <w:bidi w:val="1"/>
              <w:spacing w:after="0"/>
              <w:jc w:val="right"/>
            </w:pPr>
            <w:r/>
            <w:r>
              <w:rPr>
                <w:rFonts w:ascii="Arial" w:hAnsi="Arial" w:eastAsia="Arial"/>
                <w:b w:val="0"/>
                <w:sz w:val="18"/>
              </w:rPr>
              <w:t>Upstream Auth Injector</w:t>
            </w:r>
          </w:p>
        </w:tc>
        <w:tc>
          <w:tcPr>
            <w:tcW w:type="dxa" w:w="5112"/>
            <w:vAlign w:val="center"/>
          </w:tcPr>
          <w:p>
            <w:pPr>
              <w:bidi w:val="1"/>
              <w:spacing w:after="0"/>
              <w:jc w:val="right"/>
            </w:pPr>
            <w:r/>
            <w:r>
              <w:rPr>
                <w:rFonts w:ascii="Arial" w:hAnsi="Arial" w:eastAsia="Arial"/>
                <w:b w:val="0"/>
                <w:sz w:val="18"/>
              </w:rPr>
              <w:t>تزریق NONE/STATIC_BEARER/STATIC_HEADER پس از authorization</w:t>
            </w:r>
          </w:p>
        </w:tc>
      </w:tr>
      <w:tr>
        <w:tc>
          <w:tcPr>
            <w:tcW w:type="dxa" w:w="5112"/>
            <w:vAlign w:val="center"/>
          </w:tcPr>
          <w:p>
            <w:pPr>
              <w:bidi w:val="1"/>
              <w:spacing w:after="0"/>
              <w:jc w:val="right"/>
            </w:pPr>
            <w:r/>
            <w:r>
              <w:rPr>
                <w:rFonts w:ascii="Arial" w:hAnsi="Arial" w:eastAsia="Arial"/>
                <w:b w:val="0"/>
                <w:sz w:val="18"/>
              </w:rPr>
              <w:t>Proxy Executor</w:t>
            </w:r>
          </w:p>
        </w:tc>
        <w:tc>
          <w:tcPr>
            <w:tcW w:type="dxa" w:w="5112"/>
            <w:vAlign w:val="center"/>
          </w:tcPr>
          <w:p>
            <w:pPr>
              <w:bidi w:val="1"/>
              <w:spacing w:after="0"/>
              <w:jc w:val="right"/>
            </w:pPr>
            <w:r/>
            <w:r>
              <w:rPr>
                <w:rFonts w:ascii="Arial" w:hAnsi="Arial" w:eastAsia="Arial"/>
                <w:b w:val="0"/>
                <w:sz w:val="18"/>
              </w:rPr>
              <w:t>Forward body/query، enforce timeout/body limit، stream response در صورت مناسب</w:t>
            </w:r>
          </w:p>
        </w:tc>
      </w:tr>
      <w:tr>
        <w:tc>
          <w:tcPr>
            <w:tcW w:type="dxa" w:w="5112"/>
            <w:vAlign w:val="center"/>
          </w:tcPr>
          <w:p>
            <w:pPr>
              <w:bidi w:val="1"/>
              <w:spacing w:after="0"/>
              <w:jc w:val="right"/>
            </w:pPr>
            <w:r/>
            <w:r>
              <w:rPr>
                <w:rFonts w:ascii="Arial" w:hAnsi="Arial" w:eastAsia="Arial"/>
                <w:b w:val="0"/>
                <w:sz w:val="18"/>
              </w:rPr>
              <w:t>Circuit Coordinator</w:t>
            </w:r>
          </w:p>
        </w:tc>
        <w:tc>
          <w:tcPr>
            <w:tcW w:type="dxa" w:w="5112"/>
            <w:vAlign w:val="center"/>
          </w:tcPr>
          <w:p>
            <w:pPr>
              <w:bidi w:val="1"/>
              <w:spacing w:after="0"/>
              <w:jc w:val="right"/>
            </w:pPr>
            <w:r/>
            <w:r>
              <w:rPr>
                <w:rFonts w:ascii="Arial" w:hAnsi="Arial" w:eastAsia="Arial"/>
                <w:b w:val="0"/>
                <w:sz w:val="18"/>
              </w:rPr>
              <w:t>Route + Upstream Target circuit state</w:t>
            </w:r>
          </w:p>
        </w:tc>
      </w:tr>
      <w:tr>
        <w:tc>
          <w:tcPr>
            <w:tcW w:type="dxa" w:w="5112"/>
            <w:vAlign w:val="center"/>
          </w:tcPr>
          <w:p>
            <w:pPr>
              <w:bidi w:val="1"/>
              <w:spacing w:after="0"/>
              <w:jc w:val="right"/>
            </w:pPr>
            <w:r/>
            <w:r>
              <w:rPr>
                <w:rFonts w:ascii="Arial" w:hAnsi="Arial" w:eastAsia="Arial"/>
                <w:b w:val="0"/>
                <w:sz w:val="18"/>
              </w:rPr>
              <w:t>Normal API Metrics</w:t>
            </w:r>
          </w:p>
        </w:tc>
        <w:tc>
          <w:tcPr>
            <w:tcW w:type="dxa" w:w="5112"/>
            <w:vAlign w:val="center"/>
          </w:tcPr>
          <w:p>
            <w:pPr>
              <w:bidi w:val="1"/>
              <w:spacing w:after="0"/>
              <w:jc w:val="right"/>
            </w:pPr>
            <w:r/>
            <w:r>
              <w:rPr>
                <w:rFonts w:ascii="Arial" w:hAnsi="Arial" w:eastAsia="Arial"/>
                <w:b w:val="0"/>
                <w:sz w:val="18"/>
              </w:rPr>
              <w:t>latency، status، upstream error، bytes metadata</w:t>
            </w:r>
          </w:p>
        </w:tc>
      </w:tr>
    </w:tbl>
    <w:p>
      <w:pPr>
        <w:spacing w:after="0"/>
      </w:pPr>
    </w:p>
    <w:p>
      <w:pPr>
        <w:pStyle w:val="Heading2"/>
        <w:bidi w:val="1"/>
        <w:spacing w:before="160" w:after="80"/>
        <w:jc w:val="right"/>
      </w:pPr>
      <w:r>
        <w:t>4.3 LLM Gateway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pPr>
              <w:bidi w:val="1"/>
              <w:spacing w:after="0"/>
              <w:jc w:val="right"/>
            </w:pPr>
            <w:r/>
            <w:r>
              <w:rPr>
                <w:rFonts w:ascii="Arial" w:hAnsi="Arial" w:eastAsia="Arial"/>
                <w:b/>
                <w:sz w:val="18"/>
              </w:rPr>
              <w:t>Component</w:t>
            </w:r>
          </w:p>
        </w:tc>
        <w:tc>
          <w:tcPr>
            <w:tcW w:type="dxa" w:w="5112"/>
            <w:vAlign w:val="center"/>
            <w:shd w:fill="D9EAF7"/>
          </w:tcPr>
          <w:p>
            <w:pPr>
              <w:bidi w:val="1"/>
              <w:spacing w:after="0"/>
              <w:jc w:val="right"/>
            </w:pPr>
            <w:r/>
            <w:r>
              <w:rPr>
                <w:rFonts w:ascii="Arial" w:hAnsi="Arial" w:eastAsia="Arial"/>
                <w:b/>
                <w:sz w:val="18"/>
              </w:rPr>
              <w:t>مسئولیت</w:t>
            </w:r>
          </w:p>
        </w:tc>
      </w:tr>
      <w:tr>
        <w:tc>
          <w:tcPr>
            <w:tcW w:type="dxa" w:w="5112"/>
            <w:vAlign w:val="center"/>
          </w:tcPr>
          <w:p>
            <w:pPr>
              <w:bidi w:val="1"/>
              <w:spacing w:after="0"/>
              <w:jc w:val="right"/>
            </w:pPr>
            <w:r/>
            <w:r>
              <w:rPr>
                <w:rFonts w:ascii="Arial" w:hAnsi="Arial" w:eastAsia="Arial"/>
                <w:b w:val="0"/>
                <w:sz w:val="18"/>
              </w:rPr>
              <w:t>OpenAI API Layer</w:t>
            </w:r>
          </w:p>
        </w:tc>
        <w:tc>
          <w:tcPr>
            <w:tcW w:type="dxa" w:w="5112"/>
            <w:vAlign w:val="center"/>
          </w:tcPr>
          <w:p>
            <w:pPr>
              <w:bidi w:val="1"/>
              <w:spacing w:after="0"/>
              <w:jc w:val="right"/>
            </w:pPr>
            <w:r/>
            <w:r>
              <w:rPr>
                <w:rFonts w:ascii="Arial" w:hAnsi="Arial" w:eastAsia="Arial"/>
                <w:b w:val="0"/>
                <w:sz w:val="18"/>
              </w:rPr>
              <w:t>Validation قرارداد /v1/chat/completions و /v1/models</w:t>
            </w:r>
          </w:p>
        </w:tc>
      </w:tr>
      <w:tr>
        <w:tc>
          <w:tcPr>
            <w:tcW w:type="dxa" w:w="5112"/>
            <w:vAlign w:val="center"/>
          </w:tcPr>
          <w:p>
            <w:pPr>
              <w:bidi w:val="1"/>
              <w:spacing w:after="0"/>
              <w:jc w:val="right"/>
            </w:pPr>
            <w:r/>
            <w:r>
              <w:rPr>
                <w:rFonts w:ascii="Arial" w:hAnsi="Arial" w:eastAsia="Arial"/>
                <w:b w:val="0"/>
                <w:sz w:val="18"/>
              </w:rPr>
              <w:t>Alias/Model Resolver</w:t>
            </w:r>
          </w:p>
        </w:tc>
        <w:tc>
          <w:tcPr>
            <w:tcW w:type="dxa" w:w="5112"/>
            <w:vAlign w:val="center"/>
          </w:tcPr>
          <w:p>
            <w:pPr>
              <w:bidi w:val="1"/>
              <w:spacing w:after="0"/>
              <w:jc w:val="right"/>
            </w:pPr>
            <w:r/>
            <w:r>
              <w:rPr>
                <w:rFonts w:ascii="Arial" w:hAnsi="Arial" w:eastAsia="Arial"/>
                <w:b w:val="0"/>
                <w:sz w:val="18"/>
              </w:rPr>
              <w:t>Alias→target policy و model direct resolution</w:t>
            </w:r>
          </w:p>
        </w:tc>
      </w:tr>
      <w:tr>
        <w:tc>
          <w:tcPr>
            <w:tcW w:type="dxa" w:w="5112"/>
            <w:vAlign w:val="center"/>
          </w:tcPr>
          <w:p>
            <w:pPr>
              <w:bidi w:val="1"/>
              <w:spacing w:after="0"/>
              <w:jc w:val="right"/>
            </w:pPr>
            <w:r/>
            <w:r>
              <w:rPr>
                <w:rFonts w:ascii="Arial" w:hAnsi="Arial" w:eastAsia="Arial"/>
                <w:b w:val="0"/>
                <w:sz w:val="18"/>
              </w:rPr>
              <w:t>Capability Validator</w:t>
            </w:r>
          </w:p>
        </w:tc>
        <w:tc>
          <w:tcPr>
            <w:tcW w:type="dxa" w:w="5112"/>
            <w:vAlign w:val="center"/>
          </w:tcPr>
          <w:p>
            <w:pPr>
              <w:bidi w:val="1"/>
              <w:spacing w:after="0"/>
              <w:jc w:val="right"/>
            </w:pPr>
            <w:r/>
            <w:r>
              <w:rPr>
                <w:rFonts w:ascii="Arial" w:hAnsi="Arial" w:eastAsia="Arial"/>
                <w:b w:val="0"/>
                <w:sz w:val="18"/>
              </w:rPr>
              <w:t>CHAT/STREAMING/TOOLS capability check قبل از Provider call</w:t>
            </w:r>
          </w:p>
        </w:tc>
      </w:tr>
      <w:tr>
        <w:tc>
          <w:tcPr>
            <w:tcW w:type="dxa" w:w="5112"/>
            <w:vAlign w:val="center"/>
          </w:tcPr>
          <w:p>
            <w:pPr>
              <w:bidi w:val="1"/>
              <w:spacing w:after="0"/>
              <w:jc w:val="right"/>
            </w:pPr>
            <w:r/>
            <w:r>
              <w:rPr>
                <w:rFonts w:ascii="Arial" w:hAnsi="Arial" w:eastAsia="Arial"/>
                <w:b w:val="0"/>
                <w:sz w:val="18"/>
              </w:rPr>
              <w:t>LLM Router</w:t>
            </w:r>
          </w:p>
        </w:tc>
        <w:tc>
          <w:tcPr>
            <w:tcW w:type="dxa" w:w="5112"/>
            <w:vAlign w:val="center"/>
          </w:tcPr>
          <w:p>
            <w:pPr>
              <w:bidi w:val="1"/>
              <w:spacing w:after="0"/>
              <w:jc w:val="right"/>
            </w:pPr>
            <w:r/>
            <w:r>
              <w:rPr>
                <w:rFonts w:ascii="Arial" w:hAnsi="Arial" w:eastAsia="Arial"/>
                <w:b w:val="0"/>
                <w:sz w:val="18"/>
              </w:rPr>
              <w:t>Target selection، retry محدود، fallback eligibility</w:t>
            </w:r>
          </w:p>
        </w:tc>
      </w:tr>
      <w:tr>
        <w:tc>
          <w:tcPr>
            <w:tcW w:type="dxa" w:w="5112"/>
            <w:vAlign w:val="center"/>
          </w:tcPr>
          <w:p>
            <w:pPr>
              <w:bidi w:val="1"/>
              <w:spacing w:after="0"/>
              <w:jc w:val="right"/>
            </w:pPr>
            <w:r/>
            <w:r>
              <w:rPr>
                <w:rFonts w:ascii="Arial" w:hAnsi="Arial" w:eastAsia="Arial"/>
                <w:b w:val="0"/>
                <w:sz w:val="18"/>
              </w:rPr>
              <w:t>Provider Adapter Registry</w:t>
            </w:r>
          </w:p>
        </w:tc>
        <w:tc>
          <w:tcPr>
            <w:tcW w:type="dxa" w:w="5112"/>
            <w:vAlign w:val="center"/>
          </w:tcPr>
          <w:p>
            <w:pPr>
              <w:bidi w:val="1"/>
              <w:spacing w:after="0"/>
              <w:jc w:val="right"/>
            </w:pPr>
            <w:r/>
            <w:r>
              <w:rPr>
                <w:rFonts w:ascii="Arial" w:hAnsi="Arial" w:eastAsia="Arial"/>
                <w:b w:val="0"/>
                <w:sz w:val="18"/>
              </w:rPr>
              <w:t>OpenAI/Anthropic/vLLM adapter selection</w:t>
            </w:r>
          </w:p>
        </w:tc>
      </w:tr>
      <w:tr>
        <w:tc>
          <w:tcPr>
            <w:tcW w:type="dxa" w:w="5112"/>
            <w:vAlign w:val="center"/>
          </w:tcPr>
          <w:p>
            <w:pPr>
              <w:bidi w:val="1"/>
              <w:spacing w:after="0"/>
              <w:jc w:val="right"/>
            </w:pPr>
            <w:r/>
            <w:r>
              <w:rPr>
                <w:rFonts w:ascii="Arial" w:hAnsi="Arial" w:eastAsia="Arial"/>
                <w:b w:val="0"/>
                <w:sz w:val="18"/>
              </w:rPr>
              <w:t>Streaming Coordinator</w:t>
            </w:r>
          </w:p>
        </w:tc>
        <w:tc>
          <w:tcPr>
            <w:tcW w:type="dxa" w:w="5112"/>
            <w:vAlign w:val="center"/>
          </w:tcPr>
          <w:p>
            <w:pPr>
              <w:bidi w:val="1"/>
              <w:spacing w:after="0"/>
              <w:jc w:val="right"/>
            </w:pPr>
            <w:r/>
            <w:r>
              <w:rPr>
                <w:rFonts w:ascii="Arial" w:hAnsi="Arial" w:eastAsia="Arial"/>
                <w:b w:val="0"/>
                <w:sz w:val="18"/>
              </w:rPr>
              <w:t>SSE passthrough/normalization، first-output commit boundary، terminal error</w:t>
            </w:r>
          </w:p>
        </w:tc>
      </w:tr>
      <w:tr>
        <w:tc>
          <w:tcPr>
            <w:tcW w:type="dxa" w:w="5112"/>
            <w:vAlign w:val="center"/>
          </w:tcPr>
          <w:p>
            <w:pPr>
              <w:bidi w:val="1"/>
              <w:spacing w:after="0"/>
              <w:jc w:val="right"/>
            </w:pPr>
            <w:r/>
            <w:r>
              <w:rPr>
                <w:rFonts w:ascii="Arial" w:hAnsi="Arial" w:eastAsia="Arial"/>
                <w:b w:val="0"/>
                <w:sz w:val="18"/>
              </w:rPr>
              <w:t>Attempt Tracker</w:t>
            </w:r>
          </w:p>
        </w:tc>
        <w:tc>
          <w:tcPr>
            <w:tcW w:type="dxa" w:w="5112"/>
            <w:vAlign w:val="center"/>
          </w:tcPr>
          <w:p>
            <w:pPr>
              <w:bidi w:val="1"/>
              <w:spacing w:after="0"/>
              <w:jc w:val="right"/>
            </w:pPr>
            <w:r/>
            <w:r>
              <w:rPr>
                <w:rFonts w:ascii="Arial" w:hAnsi="Arial" w:eastAsia="Arial"/>
                <w:b w:val="0"/>
                <w:sz w:val="18"/>
              </w:rPr>
              <w:t>ثبت attempt-level usage/cost/error</w:t>
            </w:r>
          </w:p>
        </w:tc>
      </w:tr>
      <w:tr>
        <w:tc>
          <w:tcPr>
            <w:tcW w:type="dxa" w:w="5112"/>
            <w:vAlign w:val="center"/>
          </w:tcPr>
          <w:p>
            <w:pPr>
              <w:bidi w:val="1"/>
              <w:spacing w:after="0"/>
              <w:jc w:val="right"/>
            </w:pPr>
            <w:r/>
            <w:r>
              <w:rPr>
                <w:rFonts w:ascii="Arial" w:hAnsi="Arial" w:eastAsia="Arial"/>
                <w:b w:val="0"/>
                <w:sz w:val="18"/>
              </w:rPr>
              <w:t>Cost Aggregator</w:t>
            </w:r>
          </w:p>
        </w:tc>
        <w:tc>
          <w:tcPr>
            <w:tcW w:type="dxa" w:w="5112"/>
            <w:vAlign w:val="center"/>
          </w:tcPr>
          <w:p>
            <w:pPr>
              <w:bidi w:val="1"/>
              <w:spacing w:after="0"/>
              <w:jc w:val="right"/>
            </w:pPr>
            <w:r/>
            <w:r>
              <w:rPr>
                <w:rFonts w:ascii="Arial" w:hAnsi="Arial" w:eastAsia="Arial"/>
                <w:b w:val="0"/>
                <w:sz w:val="18"/>
              </w:rPr>
              <w:t>تجمیع request cost از همه attemptها</w:t>
            </w:r>
          </w:p>
        </w:tc>
      </w:tr>
    </w:tbl>
    <w:p>
      <w:pPr>
        <w:spacing w:after="0"/>
      </w:pPr>
    </w:p>
    <w:p>
      <w:pPr>
        <w:pStyle w:val="Heading2"/>
        <w:bidi w:val="1"/>
        <w:spacing w:before="160" w:after="80"/>
        <w:jc w:val="right"/>
      </w:pPr>
      <w:r>
        <w:t>4.4 Control Plane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pPr>
              <w:bidi w:val="1"/>
              <w:spacing w:after="0"/>
              <w:jc w:val="right"/>
            </w:pPr>
            <w:r/>
            <w:r>
              <w:rPr>
                <w:rFonts w:ascii="Arial" w:hAnsi="Arial" w:eastAsia="Arial"/>
                <w:b/>
                <w:sz w:val="18"/>
              </w:rPr>
              <w:t>Component</w:t>
            </w:r>
          </w:p>
        </w:tc>
        <w:tc>
          <w:tcPr>
            <w:tcW w:type="dxa" w:w="5112"/>
            <w:vAlign w:val="center"/>
            <w:shd w:fill="D9EAF7"/>
          </w:tcPr>
          <w:p>
            <w:pPr>
              <w:bidi w:val="1"/>
              <w:spacing w:after="0"/>
              <w:jc w:val="right"/>
            </w:pPr>
            <w:r/>
            <w:r>
              <w:rPr>
                <w:rFonts w:ascii="Arial" w:hAnsi="Arial" w:eastAsia="Arial"/>
                <w:b/>
                <w:sz w:val="18"/>
              </w:rPr>
              <w:t>مسئولیت</w:t>
            </w:r>
          </w:p>
        </w:tc>
      </w:tr>
      <w:tr>
        <w:tc>
          <w:tcPr>
            <w:tcW w:type="dxa" w:w="5112"/>
            <w:vAlign w:val="center"/>
          </w:tcPr>
          <w:p>
            <w:pPr>
              <w:bidi w:val="1"/>
              <w:spacing w:after="0"/>
              <w:jc w:val="right"/>
            </w:pPr>
            <w:r/>
            <w:r>
              <w:rPr>
                <w:rFonts w:ascii="Arial" w:hAnsi="Arial" w:eastAsia="Arial"/>
                <w:b w:val="0"/>
                <w:sz w:val="18"/>
              </w:rPr>
              <w:t>Admin Auth</w:t>
            </w:r>
          </w:p>
        </w:tc>
        <w:tc>
          <w:tcPr>
            <w:tcW w:type="dxa" w:w="5112"/>
            <w:vAlign w:val="center"/>
          </w:tcPr>
          <w:p>
            <w:pPr>
              <w:bidi w:val="1"/>
              <w:spacing w:after="0"/>
              <w:jc w:val="right"/>
            </w:pPr>
            <w:r/>
            <w:r>
              <w:rPr>
                <w:rFonts w:ascii="Arial" w:hAnsi="Arial" w:eastAsia="Arial"/>
                <w:b w:val="0"/>
                <w:sz w:val="18"/>
              </w:rPr>
              <w:t>admin_user + per-admin token validation</w:t>
            </w:r>
          </w:p>
        </w:tc>
      </w:tr>
      <w:tr>
        <w:tc>
          <w:tcPr>
            <w:tcW w:type="dxa" w:w="5112"/>
            <w:vAlign w:val="center"/>
          </w:tcPr>
          <w:p>
            <w:pPr>
              <w:bidi w:val="1"/>
              <w:spacing w:after="0"/>
              <w:jc w:val="right"/>
            </w:pPr>
            <w:r/>
            <w:r>
              <w:rPr>
                <w:rFonts w:ascii="Arial" w:hAnsi="Arial" w:eastAsia="Arial"/>
                <w:b w:val="0"/>
                <w:sz w:val="18"/>
              </w:rPr>
              <w:t>Bootstrap CLI</w:t>
            </w:r>
          </w:p>
        </w:tc>
        <w:tc>
          <w:tcPr>
            <w:tcW w:type="dxa" w:w="5112"/>
            <w:vAlign w:val="center"/>
          </w:tcPr>
          <w:p>
            <w:pPr>
              <w:bidi w:val="1"/>
              <w:spacing w:after="0"/>
              <w:jc w:val="right"/>
            </w:pPr>
            <w:r/>
            <w:r>
              <w:rPr>
                <w:rFonts w:ascii="Arial" w:hAnsi="Arial" w:eastAsia="Arial"/>
                <w:b w:val="0"/>
                <w:sz w:val="18"/>
              </w:rPr>
              <w:t>ایجاد اولین Admin فقط وقتی admin_user فعال وجود ندارد</w:t>
            </w:r>
          </w:p>
        </w:tc>
      </w:tr>
      <w:tr>
        <w:tc>
          <w:tcPr>
            <w:tcW w:type="dxa" w:w="5112"/>
            <w:vAlign w:val="center"/>
          </w:tcPr>
          <w:p>
            <w:pPr>
              <w:bidi w:val="1"/>
              <w:spacing w:after="0"/>
              <w:jc w:val="right"/>
            </w:pPr>
            <w:r/>
            <w:r>
              <w:rPr>
                <w:rFonts w:ascii="Arial" w:hAnsi="Arial" w:eastAsia="Arial"/>
                <w:b w:val="0"/>
                <w:sz w:val="18"/>
              </w:rPr>
              <w:t>Registry Service</w:t>
            </w:r>
          </w:p>
        </w:tc>
        <w:tc>
          <w:tcPr>
            <w:tcW w:type="dxa" w:w="5112"/>
            <w:vAlign w:val="center"/>
          </w:tcPr>
          <w:p>
            <w:pPr>
              <w:bidi w:val="1"/>
              <w:spacing w:after="0"/>
              <w:jc w:val="right"/>
            </w:pPr>
            <w:r/>
            <w:r>
              <w:rPr>
                <w:rFonts w:ascii="Arial" w:hAnsi="Arial" w:eastAsia="Arial"/>
                <w:b w:val="0"/>
                <w:sz w:val="18"/>
              </w:rPr>
              <w:t>CRUD services/routes/providers/models/aliases</w:t>
            </w:r>
          </w:p>
        </w:tc>
      </w:tr>
      <w:tr>
        <w:tc>
          <w:tcPr>
            <w:tcW w:type="dxa" w:w="5112"/>
            <w:vAlign w:val="center"/>
          </w:tcPr>
          <w:p>
            <w:pPr>
              <w:bidi w:val="1"/>
              <w:spacing w:after="0"/>
              <w:jc w:val="right"/>
            </w:pPr>
            <w:r/>
            <w:r>
              <w:rPr>
                <w:rFonts w:ascii="Arial" w:hAnsi="Arial" w:eastAsia="Arial"/>
                <w:b w:val="0"/>
                <w:sz w:val="18"/>
              </w:rPr>
              <w:t>Permission Service</w:t>
            </w:r>
          </w:p>
        </w:tc>
        <w:tc>
          <w:tcPr>
            <w:tcW w:type="dxa" w:w="5112"/>
            <w:vAlign w:val="center"/>
          </w:tcPr>
          <w:p>
            <w:pPr>
              <w:bidi w:val="1"/>
              <w:spacing w:after="0"/>
              <w:jc w:val="right"/>
            </w:pPr>
            <w:r/>
            <w:r>
              <w:rPr>
                <w:rFonts w:ascii="Arial" w:hAnsi="Arial" w:eastAsia="Arial"/>
                <w:b w:val="0"/>
                <w:sz w:val="18"/>
              </w:rPr>
              <w:t>tenant-aware API key permissions</w:t>
            </w:r>
          </w:p>
        </w:tc>
      </w:tr>
      <w:tr>
        <w:tc>
          <w:tcPr>
            <w:tcW w:type="dxa" w:w="5112"/>
            <w:vAlign w:val="center"/>
          </w:tcPr>
          <w:p>
            <w:pPr>
              <w:bidi w:val="1"/>
              <w:spacing w:after="0"/>
              <w:jc w:val="right"/>
            </w:pPr>
            <w:r/>
            <w:r>
              <w:rPr>
                <w:rFonts w:ascii="Arial" w:hAnsi="Arial" w:eastAsia="Arial"/>
                <w:b w:val="0"/>
                <w:sz w:val="18"/>
              </w:rPr>
              <w:t>Secret Service</w:t>
            </w:r>
          </w:p>
        </w:tc>
        <w:tc>
          <w:tcPr>
            <w:tcW w:type="dxa" w:w="5112"/>
            <w:vAlign w:val="center"/>
          </w:tcPr>
          <w:p>
            <w:pPr>
              <w:bidi w:val="1"/>
              <w:spacing w:after="0"/>
              <w:jc w:val="right"/>
            </w:pPr>
            <w:r/>
            <w:r>
              <w:rPr>
                <w:rFonts w:ascii="Arial" w:hAnsi="Arial" w:eastAsia="Arial"/>
                <w:b w:val="0"/>
                <w:sz w:val="18"/>
              </w:rPr>
              <w:t>encrypt/decrypt secret references با master key خارج DB</w:t>
            </w:r>
          </w:p>
        </w:tc>
      </w:tr>
      <w:tr>
        <w:tc>
          <w:tcPr>
            <w:tcW w:type="dxa" w:w="5112"/>
            <w:vAlign w:val="center"/>
          </w:tcPr>
          <w:p>
            <w:pPr>
              <w:bidi w:val="1"/>
              <w:spacing w:after="0"/>
              <w:jc w:val="right"/>
            </w:pPr>
            <w:r/>
            <w:r>
              <w:rPr>
                <w:rFonts w:ascii="Arial" w:hAnsi="Arial" w:eastAsia="Arial"/>
                <w:b w:val="0"/>
                <w:sz w:val="18"/>
              </w:rPr>
              <w:t>Config Publisher</w:t>
            </w:r>
          </w:p>
        </w:tc>
        <w:tc>
          <w:tcPr>
            <w:tcW w:type="dxa" w:w="5112"/>
            <w:vAlign w:val="center"/>
          </w:tcPr>
          <w:p>
            <w:pPr>
              <w:bidi w:val="1"/>
              <w:spacing w:after="0"/>
              <w:jc w:val="right"/>
            </w:pPr>
            <w:r/>
            <w:r>
              <w:rPr>
                <w:rFonts w:ascii="Arial" w:hAnsi="Arial" w:eastAsia="Arial"/>
                <w:b w:val="0"/>
                <w:sz w:val="18"/>
              </w:rPr>
              <w:t>transactional config_version increment + Redis publish</w:t>
            </w:r>
          </w:p>
        </w:tc>
      </w:tr>
      <w:tr>
        <w:tc>
          <w:tcPr>
            <w:tcW w:type="dxa" w:w="5112"/>
            <w:vAlign w:val="center"/>
          </w:tcPr>
          <w:p>
            <w:pPr>
              <w:bidi w:val="1"/>
              <w:spacing w:after="0"/>
              <w:jc w:val="right"/>
            </w:pPr>
            <w:r/>
            <w:r>
              <w:rPr>
                <w:rFonts w:ascii="Arial" w:hAnsi="Arial" w:eastAsia="Arial"/>
                <w:b w:val="0"/>
                <w:sz w:val="18"/>
              </w:rPr>
              <w:t>Audit Service</w:t>
            </w:r>
          </w:p>
        </w:tc>
        <w:tc>
          <w:tcPr>
            <w:tcW w:type="dxa" w:w="5112"/>
            <w:vAlign w:val="center"/>
          </w:tcPr>
          <w:p>
            <w:pPr>
              <w:bidi w:val="1"/>
              <w:spacing w:after="0"/>
              <w:jc w:val="right"/>
            </w:pPr>
            <w:r/>
            <w:r>
              <w:rPr>
                <w:rFonts w:ascii="Arial" w:hAnsi="Arial" w:eastAsia="Arial"/>
                <w:b w:val="0"/>
                <w:sz w:val="18"/>
              </w:rPr>
              <w:t>ثبت actor/action/resource/result/request_id بدون secret</w:t>
            </w:r>
          </w:p>
        </w:tc>
      </w:tr>
    </w:tbl>
    <w:p>
      <w:pPr>
        <w:spacing w:after="0"/>
      </w:pPr>
    </w:p>
    <w:p>
      <w:pPr>
        <w:pStyle w:val="Heading1"/>
        <w:bidi w:val="1"/>
        <w:spacing w:before="160" w:after="80"/>
        <w:jc w:val="right"/>
      </w:pPr>
      <w:r>
        <w:t>5. Deployment Architecture V1</w:t>
      </w:r>
    </w:p>
    <w:p>
      <w:pPr>
        <w:bidi w:val="1"/>
        <w:spacing w:after="80" w:line="259" w:lineRule="auto"/>
        <w:jc w:val="right"/>
      </w:pPr>
      <w:r>
        <w:t>V1 با Docker Compose روی یک یا چند Host قابل اجراست. معماری application-level از ابتدا multi-instance-safe است، حتی اگر Demo ابتدا با یک Replica شروع شود.</w:t>
      </w:r>
    </w:p>
    <w:p>
      <w:pPr>
        <w:bidi w:val="1"/>
        <w:spacing w:after="80" w:line="259" w:lineRule="auto"/>
        <w:jc w:val="right"/>
      </w:pPr>
      <w:r>
        <w:rPr>
          <w:b/>
        </w:rPr>
        <w:t>شکل 3 — Deployment Topology</w:t>
      </w:r>
    </w:p>
    <w:tbl>
      <w:tblPr>
        <w:tblW w:type="auto" w:w="0"/>
        <w:jc w:val="center"/>
        <w:tblLook w:firstColumn="1" w:firstRow="1" w:lastColumn="0" w:lastRow="0" w:noHBand="0" w:noVBand="1" w:val="04A0"/>
      </w:tblPr>
      <w:tblGrid>
        <w:gridCol w:w="10224"/>
      </w:tblGrid>
      <w:tr>
        <w:tc>
          <w:tcPr>
            <w:tcW w:type="dxa" w:w="10224"/>
            <w:shd w:fill="F3F5F7"/>
          </w:tcPr>
          <w:p>
            <w:pPr>
              <w:bidi w:val="0"/>
              <w:spacing w:after="0"/>
              <w:jc w:val="left"/>
            </w:pPr>
            <w:r/>
            <w:r>
              <w:rPr>
                <w:rFonts w:ascii="DejaVu Sans Mono" w:hAnsi="DejaVu Sans Mono" w:eastAsia="DejaVu Sans Mono"/>
                <w:sz w:val="17"/>
              </w:rPr>
              <w:t xml:space="preserve">                 Internal Load Balancer / Reverse Proxy</w:t>
              <w:br/>
            </w:r>
            <w:r>
              <w:rPr>
                <w:rFonts w:ascii="DejaVu Sans Mono" w:hAnsi="DejaVu Sans Mono" w:eastAsia="DejaVu Sans Mono"/>
                <w:sz w:val="17"/>
              </w:rPr>
              <w:t xml:space="preserve">                   HTTPS termination + routing</w:t>
              <w:br/>
            </w:r>
            <w:r>
              <w:rPr>
                <w:rFonts w:ascii="DejaVu Sans Mono" w:hAnsi="DejaVu Sans Mono" w:eastAsia="DejaVu Sans Mono"/>
                <w:sz w:val="17"/>
              </w:rPr>
              <w:t xml:space="preserve">                              |</w:t>
              <w:br/>
            </w:r>
            <w:r>
              <w:rPr>
                <w:rFonts w:ascii="DejaVu Sans Mono" w:hAnsi="DejaVu Sans Mono" w:eastAsia="DejaVu Sans Mono"/>
                <w:sz w:val="17"/>
              </w:rPr>
              <w:t xml:space="preserve">              +---------------+---------------+</w:t>
              <w:br/>
            </w:r>
            <w:r>
              <w:rPr>
                <w:rFonts w:ascii="DejaVu Sans Mono" w:hAnsi="DejaVu Sans Mono" w:eastAsia="DejaVu Sans Mono"/>
                <w:sz w:val="17"/>
              </w:rPr>
              <w:t xml:space="preserve">              |                               |</w:t>
              <w:br/>
            </w:r>
            <w:r>
              <w:rPr>
                <w:rFonts w:ascii="DejaVu Sans Mono" w:hAnsi="DejaVu Sans Mono" w:eastAsia="DejaVu Sans Mono"/>
                <w:sz w:val="17"/>
              </w:rPr>
              <w:t xml:space="preserve">       /api/* , /v1/*                     /admin/*</w:t>
              <w:br/>
            </w:r>
            <w:r>
              <w:rPr>
                <w:rFonts w:ascii="DejaVu Sans Mono" w:hAnsi="DejaVu Sans Mono" w:eastAsia="DejaVu Sans Mono"/>
                <w:sz w:val="17"/>
              </w:rPr>
              <w:t xml:space="preserve">         Data Plane                     Management Zone</w:t>
              <w:br/>
            </w:r>
            <w:r>
              <w:rPr>
                <w:rFonts w:ascii="DejaVu Sans Mono" w:hAnsi="DejaVu Sans Mono" w:eastAsia="DejaVu Sans Mono"/>
                <w:sz w:val="17"/>
              </w:rPr>
              <w:t xml:space="preserve">              |                               |</w:t>
              <w:br/>
            </w:r>
            <w:r>
              <w:rPr>
                <w:rFonts w:ascii="DejaVu Sans Mono" w:hAnsi="DejaVu Sans Mono" w:eastAsia="DejaVu Sans Mono"/>
                <w:sz w:val="17"/>
              </w:rPr>
              <w:t xml:space="preserve">      +-------+-------+               +-------+-------+</w:t>
              <w:br/>
            </w:r>
            <w:r>
              <w:rPr>
                <w:rFonts w:ascii="DejaVu Sans Mono" w:hAnsi="DejaVu Sans Mono" w:eastAsia="DejaVu Sans Mono"/>
                <w:sz w:val="17"/>
              </w:rPr>
              <w:t xml:space="preserve">      | Gateway #1    |               | Admin API     |</w:t>
              <w:br/>
            </w:r>
            <w:r>
              <w:rPr>
                <w:rFonts w:ascii="DejaVu Sans Mono" w:hAnsi="DejaVu Sans Mono" w:eastAsia="DejaVu Sans Mono"/>
                <w:sz w:val="17"/>
              </w:rPr>
              <w:t xml:space="preserve">      | Gateway #2    |&lt;--------------| same codebase |</w:t>
              <w:br/>
            </w:r>
            <w:r>
              <w:rPr>
                <w:rFonts w:ascii="DejaVu Sans Mono" w:hAnsi="DejaVu Sans Mono" w:eastAsia="DejaVu Sans Mono"/>
                <w:sz w:val="17"/>
              </w:rPr>
              <w:t xml:space="preserve">      +-------+-------+               +-------+-------+</w:t>
              <w:br/>
            </w:r>
            <w:r>
              <w:rPr>
                <w:rFonts w:ascii="DejaVu Sans Mono" w:hAnsi="DejaVu Sans Mono" w:eastAsia="DejaVu Sans Mono"/>
                <w:sz w:val="17"/>
              </w:rPr>
              <w:t xml:space="preserve">              |                               |</w:t>
              <w:br/>
            </w:r>
            <w:r>
              <w:rPr>
                <w:rFonts w:ascii="DejaVu Sans Mono" w:hAnsi="DejaVu Sans Mono" w:eastAsia="DejaVu Sans Mono"/>
                <w:sz w:val="17"/>
              </w:rPr>
              <w:t xml:space="preserve">              +---------------+---------------+</w:t>
              <w:br/>
            </w:r>
            <w:r>
              <w:rPr>
                <w:rFonts w:ascii="DejaVu Sans Mono" w:hAnsi="DejaVu Sans Mono" w:eastAsia="DejaVu Sans Mono"/>
                <w:sz w:val="17"/>
              </w:rPr>
              <w:t xml:space="preserve">                              |</w:t>
              <w:br/>
            </w:r>
            <w:r>
              <w:rPr>
                <w:rFonts w:ascii="DejaVu Sans Mono" w:hAnsi="DejaVu Sans Mono" w:eastAsia="DejaVu Sans Mono"/>
                <w:sz w:val="17"/>
              </w:rPr>
              <w:t xml:space="preserve">                   +----------+----------+</w:t>
              <w:br/>
            </w:r>
            <w:r>
              <w:rPr>
                <w:rFonts w:ascii="DejaVu Sans Mono" w:hAnsi="DejaVu Sans Mono" w:eastAsia="DejaVu Sans Mono"/>
                <w:sz w:val="17"/>
              </w:rPr>
              <w:t xml:space="preserve">                   |                     |</w:t>
              <w:br/>
            </w:r>
            <w:r>
              <w:rPr>
                <w:rFonts w:ascii="DejaVu Sans Mono" w:hAnsi="DejaVu Sans Mono" w:eastAsia="DejaVu Sans Mono"/>
                <w:sz w:val="17"/>
              </w:rPr>
              <w:t xml:space="preserve">              PostgreSQL               Redis</w:t>
              <w:br/>
            </w:r>
            <w:r>
              <w:rPr>
                <w:rFonts w:ascii="DejaVu Sans Mono" w:hAnsi="DejaVu Sans Mono" w:eastAsia="DejaVu Sans Mono"/>
                <w:sz w:val="17"/>
              </w:rPr>
              <w:t xml:space="preserve">              (durable)             (ephemeral)</w:t>
              <w:br/>
            </w:r>
            <w:r>
              <w:rPr>
                <w:rFonts w:ascii="DejaVu Sans Mono" w:hAnsi="DejaVu Sans Mono" w:eastAsia="DejaVu Sans Mono"/>
                <w:sz w:val="17"/>
              </w:rPr>
              <w:t xml:space="preserve">                   |                     |</w:t>
              <w:br/>
            </w:r>
            <w:r>
              <w:rPr>
                <w:rFonts w:ascii="DejaVu Sans Mono" w:hAnsi="DejaVu Sans Mono" w:eastAsia="DejaVu Sans Mono"/>
                <w:sz w:val="17"/>
              </w:rPr>
              <w:t xml:space="preserve">           config/audit/usage    rate/circuit/pubsub</w:t>
              <w:br/>
            </w:r>
          </w:p>
        </w:tc>
      </w:tr>
    </w:tbl>
    <w:p>
      <w:pPr>
        <w:spacing w:after="20"/>
      </w:pPr>
    </w:p>
    <w:p>
      <w:pPr>
        <w:pStyle w:val="Heading2"/>
        <w:bidi w:val="1"/>
        <w:spacing w:before="160" w:after="80"/>
        <w:jc w:val="right"/>
      </w:pPr>
      <w:r>
        <w:t>5.1 Containers پیشنهادی</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bidi w:val="1"/>
              <w:spacing w:after="0"/>
              <w:jc w:val="right"/>
            </w:pPr>
            <w:r/>
            <w:r>
              <w:rPr>
                <w:rFonts w:ascii="Arial" w:hAnsi="Arial" w:eastAsia="Arial"/>
                <w:b/>
                <w:sz w:val="18"/>
              </w:rPr>
              <w:t>Container</w:t>
            </w:r>
          </w:p>
        </w:tc>
        <w:tc>
          <w:tcPr>
            <w:tcW w:type="dxa" w:w="3408"/>
            <w:vAlign w:val="center"/>
            <w:shd w:fill="D9EAF7"/>
          </w:tcPr>
          <w:p>
            <w:pPr>
              <w:bidi w:val="1"/>
              <w:spacing w:after="0"/>
              <w:jc w:val="right"/>
            </w:pPr>
            <w:r/>
            <w:r>
              <w:rPr>
                <w:rFonts w:ascii="Arial" w:hAnsi="Arial" w:eastAsia="Arial"/>
                <w:b/>
                <w:sz w:val="18"/>
              </w:rPr>
              <w:t>V1 Role</w:t>
            </w:r>
          </w:p>
        </w:tc>
        <w:tc>
          <w:tcPr>
            <w:tcW w:type="dxa" w:w="3408"/>
            <w:vAlign w:val="center"/>
            <w:shd w:fill="D9EAF7"/>
          </w:tcPr>
          <w:p>
            <w:pPr>
              <w:bidi w:val="1"/>
              <w:spacing w:after="0"/>
              <w:jc w:val="right"/>
            </w:pPr>
            <w:r/>
            <w:r>
              <w:rPr>
                <w:rFonts w:ascii="Arial" w:hAnsi="Arial" w:eastAsia="Arial"/>
                <w:b/>
                <w:sz w:val="18"/>
              </w:rPr>
              <w:t>Scale</w:t>
            </w:r>
          </w:p>
        </w:tc>
      </w:tr>
      <w:tr>
        <w:tc>
          <w:tcPr>
            <w:tcW w:type="dxa" w:w="3408"/>
            <w:vAlign w:val="center"/>
          </w:tcPr>
          <w:p>
            <w:pPr>
              <w:bidi w:val="1"/>
              <w:spacing w:after="0"/>
              <w:jc w:val="right"/>
            </w:pPr>
            <w:r/>
            <w:r>
              <w:rPr>
                <w:rFonts w:ascii="Arial" w:hAnsi="Arial" w:eastAsia="Arial"/>
                <w:b w:val="0"/>
                <w:sz w:val="18"/>
              </w:rPr>
              <w:t>gateway-api</w:t>
            </w:r>
          </w:p>
        </w:tc>
        <w:tc>
          <w:tcPr>
            <w:tcW w:type="dxa" w:w="3408"/>
            <w:vAlign w:val="center"/>
          </w:tcPr>
          <w:p>
            <w:pPr>
              <w:bidi w:val="1"/>
              <w:spacing w:after="0"/>
              <w:jc w:val="right"/>
            </w:pPr>
            <w:r/>
            <w:r>
              <w:rPr>
                <w:rFonts w:ascii="Arial" w:hAnsi="Arial" w:eastAsia="Arial"/>
                <w:b w:val="0"/>
                <w:sz w:val="18"/>
              </w:rPr>
              <w:t>Data Plane + Admin API modules در یک image، با route/network separation</w:t>
            </w:r>
          </w:p>
        </w:tc>
        <w:tc>
          <w:tcPr>
            <w:tcW w:type="dxa" w:w="3408"/>
            <w:vAlign w:val="center"/>
          </w:tcPr>
          <w:p>
            <w:pPr>
              <w:bidi w:val="1"/>
              <w:spacing w:after="0"/>
              <w:jc w:val="right"/>
            </w:pPr>
            <w:r/>
            <w:r>
              <w:rPr>
                <w:rFonts w:ascii="Arial" w:hAnsi="Arial" w:eastAsia="Arial"/>
                <w:b w:val="0"/>
                <w:sz w:val="18"/>
              </w:rPr>
              <w:t>1..N</w:t>
            </w:r>
          </w:p>
        </w:tc>
      </w:tr>
      <w:tr>
        <w:tc>
          <w:tcPr>
            <w:tcW w:type="dxa" w:w="3408"/>
            <w:vAlign w:val="center"/>
          </w:tcPr>
          <w:p>
            <w:pPr>
              <w:bidi w:val="1"/>
              <w:spacing w:after="0"/>
              <w:jc w:val="right"/>
            </w:pPr>
            <w:r/>
            <w:r>
              <w:rPr>
                <w:rFonts w:ascii="Arial" w:hAnsi="Arial" w:eastAsia="Arial"/>
                <w:b w:val="0"/>
                <w:sz w:val="18"/>
              </w:rPr>
              <w:t>postgres</w:t>
            </w:r>
          </w:p>
        </w:tc>
        <w:tc>
          <w:tcPr>
            <w:tcW w:type="dxa" w:w="3408"/>
            <w:vAlign w:val="center"/>
          </w:tcPr>
          <w:p>
            <w:pPr>
              <w:bidi w:val="1"/>
              <w:spacing w:after="0"/>
              <w:jc w:val="right"/>
            </w:pPr>
            <w:r/>
            <w:r>
              <w:rPr>
                <w:rFonts w:ascii="Arial" w:hAnsi="Arial" w:eastAsia="Arial"/>
                <w:b w:val="0"/>
                <w:sz w:val="18"/>
              </w:rPr>
              <w:t>Durable configuration, registry, audit, request/attempt metadata</w:t>
            </w:r>
          </w:p>
        </w:tc>
        <w:tc>
          <w:tcPr>
            <w:tcW w:type="dxa" w:w="3408"/>
            <w:vAlign w:val="center"/>
          </w:tcPr>
          <w:p>
            <w:pPr>
              <w:bidi w:val="1"/>
              <w:spacing w:after="0"/>
              <w:jc w:val="right"/>
            </w:pPr>
            <w:r/>
            <w:r>
              <w:rPr>
                <w:rFonts w:ascii="Arial" w:hAnsi="Arial" w:eastAsia="Arial"/>
                <w:b w:val="0"/>
                <w:sz w:val="18"/>
              </w:rPr>
              <w:t>1 primary</w:t>
            </w:r>
          </w:p>
        </w:tc>
      </w:tr>
      <w:tr>
        <w:tc>
          <w:tcPr>
            <w:tcW w:type="dxa" w:w="3408"/>
            <w:vAlign w:val="center"/>
          </w:tcPr>
          <w:p>
            <w:pPr>
              <w:bidi w:val="1"/>
              <w:spacing w:after="0"/>
              <w:jc w:val="right"/>
            </w:pPr>
            <w:r/>
            <w:r>
              <w:rPr>
                <w:rFonts w:ascii="Arial" w:hAnsi="Arial" w:eastAsia="Arial"/>
                <w:b w:val="0"/>
                <w:sz w:val="18"/>
              </w:rPr>
              <w:t>redis</w:t>
            </w:r>
          </w:p>
        </w:tc>
        <w:tc>
          <w:tcPr>
            <w:tcW w:type="dxa" w:w="3408"/>
            <w:vAlign w:val="center"/>
          </w:tcPr>
          <w:p>
            <w:r>
              <w:t>Rate limits, concurrency, circuit state, Pub/Sub؛ primary coordination + replica برای کاهش outage risk</w:t>
            </w:r>
          </w:p>
        </w:tc>
        <w:tc>
          <w:tcPr>
            <w:tcW w:type="dxa" w:w="3408"/>
            <w:vAlign w:val="center"/>
          </w:tcPr>
          <w:p>
            <w:r>
              <w:t>1 primary + 1 async replica؛ manual failover در V1</w:t>
            </w:r>
          </w:p>
        </w:tc>
      </w:tr>
      <w:tr>
        <w:tc>
          <w:tcPr>
            <w:tcW w:type="dxa" w:w="3408"/>
            <w:vAlign w:val="center"/>
          </w:tcPr>
          <w:p>
            <w:pPr>
              <w:bidi w:val="1"/>
              <w:spacing w:after="0"/>
              <w:jc w:val="right"/>
            </w:pPr>
            <w:r/>
            <w:r>
              <w:rPr>
                <w:rFonts w:ascii="Arial" w:hAnsi="Arial" w:eastAsia="Arial"/>
                <w:b w:val="0"/>
                <w:sz w:val="18"/>
              </w:rPr>
              <w:t>frontend-admin</w:t>
            </w:r>
          </w:p>
        </w:tc>
        <w:tc>
          <w:tcPr>
            <w:tcW w:type="dxa" w:w="3408"/>
            <w:vAlign w:val="center"/>
          </w:tcPr>
          <w:p>
            <w:pPr>
              <w:bidi w:val="1"/>
              <w:spacing w:after="0"/>
              <w:jc w:val="right"/>
            </w:pPr>
            <w:r/>
            <w:r>
              <w:rPr>
                <w:rFonts w:ascii="Arial" w:hAnsi="Arial" w:eastAsia="Arial"/>
                <w:b w:val="0"/>
                <w:sz w:val="18"/>
              </w:rPr>
              <w:t>Basic management/observability UI (در صورت فعال بودن UI V1)</w:t>
            </w:r>
          </w:p>
        </w:tc>
        <w:tc>
          <w:tcPr>
            <w:tcW w:type="dxa" w:w="3408"/>
            <w:vAlign w:val="center"/>
          </w:tcPr>
          <w:p>
            <w:pPr>
              <w:bidi w:val="1"/>
              <w:spacing w:after="0"/>
              <w:jc w:val="right"/>
            </w:pPr>
            <w:r/>
            <w:r>
              <w:rPr>
                <w:rFonts w:ascii="Arial" w:hAnsi="Arial" w:eastAsia="Arial"/>
                <w:b w:val="0"/>
                <w:sz w:val="18"/>
              </w:rPr>
              <w:t>1..N</w:t>
            </w:r>
          </w:p>
        </w:tc>
      </w:tr>
      <w:tr>
        <w:tc>
          <w:tcPr>
            <w:tcW w:type="dxa" w:w="3408"/>
            <w:vAlign w:val="center"/>
          </w:tcPr>
          <w:p>
            <w:pPr>
              <w:bidi w:val="1"/>
              <w:spacing w:after="0"/>
              <w:jc w:val="right"/>
            </w:pPr>
            <w:r/>
            <w:r>
              <w:rPr>
                <w:rFonts w:ascii="Arial" w:hAnsi="Arial" w:eastAsia="Arial"/>
                <w:b w:val="0"/>
                <w:sz w:val="18"/>
              </w:rPr>
              <w:t>reverse-proxy</w:t>
            </w:r>
          </w:p>
        </w:tc>
        <w:tc>
          <w:tcPr>
            <w:tcW w:type="dxa" w:w="3408"/>
            <w:vAlign w:val="center"/>
          </w:tcPr>
          <w:p>
            <w:pPr>
              <w:bidi w:val="1"/>
              <w:spacing w:after="0"/>
              <w:jc w:val="right"/>
            </w:pPr>
            <w:r/>
            <w:r>
              <w:rPr>
                <w:rFonts w:ascii="Arial" w:hAnsi="Arial" w:eastAsia="Arial"/>
                <w:b w:val="0"/>
                <w:sz w:val="18"/>
              </w:rPr>
              <w:t>TLS termination و path/network policy (Nginx/Traefik سازمان)</w:t>
            </w:r>
          </w:p>
        </w:tc>
        <w:tc>
          <w:tcPr>
            <w:tcW w:type="dxa" w:w="3408"/>
            <w:vAlign w:val="center"/>
          </w:tcPr>
          <w:p>
            <w:pPr>
              <w:bidi w:val="1"/>
              <w:spacing w:after="0"/>
              <w:jc w:val="right"/>
            </w:pPr>
            <w:r/>
            <w:r>
              <w:rPr>
                <w:rFonts w:ascii="Arial" w:hAnsi="Arial" w:eastAsia="Arial"/>
                <w:b w:val="0"/>
                <w:sz w:val="18"/>
              </w:rPr>
              <w:t>1..N</w:t>
            </w:r>
          </w:p>
        </w:tc>
      </w:tr>
    </w:tbl>
    <w:p>
      <w:pPr>
        <w:spacing w:after="0"/>
      </w:pPr>
    </w:p>
    <w:p>
      <w:pPr>
        <w:pStyle w:val="Heading2"/>
        <w:bidi w:val="1"/>
        <w:spacing w:before="160" w:after="80"/>
        <w:jc w:val="right"/>
      </w:pPr>
      <w:r>
        <w:t>5.2 Network Boundaries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bidi w:val="1"/>
              <w:spacing w:after="0"/>
              <w:jc w:val="right"/>
            </w:pPr>
            <w:r/>
            <w:r>
              <w:rPr>
                <w:rFonts w:ascii="Arial" w:hAnsi="Arial" w:eastAsia="Arial"/>
                <w:b/>
                <w:sz w:val="18"/>
              </w:rPr>
              <w:t>مسیر</w:t>
            </w:r>
          </w:p>
        </w:tc>
        <w:tc>
          <w:tcPr>
            <w:tcW w:type="dxa" w:w="3408"/>
            <w:vAlign w:val="center"/>
            <w:shd w:fill="D9EAF7"/>
          </w:tcPr>
          <w:p>
            <w:pPr>
              <w:bidi w:val="1"/>
              <w:spacing w:after="0"/>
              <w:jc w:val="right"/>
            </w:pPr>
            <w:r/>
            <w:r>
              <w:rPr>
                <w:rFonts w:ascii="Arial" w:hAnsi="Arial" w:eastAsia="Arial"/>
                <w:b/>
                <w:sz w:val="18"/>
              </w:rPr>
              <w:t>Exposure</w:t>
            </w:r>
          </w:p>
        </w:tc>
        <w:tc>
          <w:tcPr>
            <w:tcW w:type="dxa" w:w="3408"/>
            <w:vAlign w:val="center"/>
            <w:shd w:fill="D9EAF7"/>
          </w:tcPr>
          <w:p>
            <w:pPr>
              <w:bidi w:val="1"/>
              <w:spacing w:after="0"/>
              <w:jc w:val="right"/>
            </w:pPr>
            <w:r/>
            <w:r>
              <w:rPr>
                <w:rFonts w:ascii="Arial" w:hAnsi="Arial" w:eastAsia="Arial"/>
                <w:b/>
                <w:sz w:val="18"/>
              </w:rPr>
              <w:t>Auth</w:t>
            </w:r>
          </w:p>
        </w:tc>
      </w:tr>
      <w:tr>
        <w:tc>
          <w:tcPr>
            <w:tcW w:type="dxa" w:w="3408"/>
            <w:vAlign w:val="center"/>
          </w:tcPr>
          <w:p>
            <w:pPr>
              <w:bidi w:val="0"/>
              <w:spacing w:after="0"/>
              <w:jc w:val="left"/>
            </w:pPr>
            <w:r/>
            <w:r>
              <w:rPr>
                <w:rFonts w:ascii="Arial" w:hAnsi="Arial" w:eastAsia="Arial"/>
                <w:b w:val="0"/>
                <w:sz w:val="18"/>
              </w:rPr>
              <w:t>/api/*</w:t>
            </w:r>
          </w:p>
        </w:tc>
        <w:tc>
          <w:tcPr>
            <w:tcW w:type="dxa" w:w="3408"/>
            <w:vAlign w:val="center"/>
          </w:tcPr>
          <w:p>
            <w:pPr>
              <w:bidi w:val="1"/>
              <w:spacing w:after="0"/>
              <w:jc w:val="right"/>
            </w:pPr>
            <w:r/>
            <w:r>
              <w:rPr>
                <w:rFonts w:ascii="Arial" w:hAnsi="Arial" w:eastAsia="Arial"/>
                <w:b w:val="0"/>
                <w:sz w:val="18"/>
              </w:rPr>
              <w:t>Internal application network</w:t>
            </w:r>
          </w:p>
        </w:tc>
        <w:tc>
          <w:tcPr>
            <w:tcW w:type="dxa" w:w="3408"/>
            <w:vAlign w:val="center"/>
          </w:tcPr>
          <w:p>
            <w:pPr>
              <w:bidi w:val="1"/>
              <w:spacing w:after="0"/>
              <w:jc w:val="right"/>
            </w:pPr>
            <w:r/>
            <w:r>
              <w:rPr>
                <w:rFonts w:ascii="Arial" w:hAnsi="Arial" w:eastAsia="Arial"/>
                <w:b w:val="0"/>
                <w:sz w:val="18"/>
              </w:rPr>
              <w:t>Gateway API Key</w:t>
            </w:r>
          </w:p>
        </w:tc>
      </w:tr>
      <w:tr>
        <w:tc>
          <w:tcPr>
            <w:tcW w:type="dxa" w:w="3408"/>
            <w:vAlign w:val="center"/>
          </w:tcPr>
          <w:p>
            <w:pPr>
              <w:bidi w:val="0"/>
              <w:spacing w:after="0"/>
              <w:jc w:val="left"/>
            </w:pPr>
            <w:r/>
            <w:r>
              <w:rPr>
                <w:rFonts w:ascii="Arial" w:hAnsi="Arial" w:eastAsia="Arial"/>
                <w:b w:val="0"/>
                <w:sz w:val="18"/>
              </w:rPr>
              <w:t>/v1/*</w:t>
            </w:r>
          </w:p>
        </w:tc>
        <w:tc>
          <w:tcPr>
            <w:tcW w:type="dxa" w:w="3408"/>
            <w:vAlign w:val="center"/>
          </w:tcPr>
          <w:p>
            <w:pPr>
              <w:bidi w:val="1"/>
              <w:spacing w:after="0"/>
              <w:jc w:val="right"/>
            </w:pPr>
            <w:r/>
            <w:r>
              <w:rPr>
                <w:rFonts w:ascii="Arial" w:hAnsi="Arial" w:eastAsia="Arial"/>
                <w:b w:val="0"/>
                <w:sz w:val="18"/>
              </w:rPr>
              <w:t>Internal AI/application network</w:t>
            </w:r>
          </w:p>
        </w:tc>
        <w:tc>
          <w:tcPr>
            <w:tcW w:type="dxa" w:w="3408"/>
            <w:vAlign w:val="center"/>
          </w:tcPr>
          <w:p>
            <w:pPr>
              <w:bidi w:val="1"/>
              <w:spacing w:after="0"/>
              <w:jc w:val="right"/>
            </w:pPr>
            <w:r/>
            <w:r>
              <w:rPr>
                <w:rFonts w:ascii="Arial" w:hAnsi="Arial" w:eastAsia="Arial"/>
                <w:b w:val="0"/>
                <w:sz w:val="18"/>
              </w:rPr>
              <w:t>Gateway API Key</w:t>
            </w:r>
          </w:p>
        </w:tc>
      </w:tr>
      <w:tr>
        <w:tc>
          <w:tcPr>
            <w:tcW w:type="dxa" w:w="3408"/>
            <w:vAlign w:val="center"/>
          </w:tcPr>
          <w:p>
            <w:pPr>
              <w:bidi w:val="0"/>
              <w:spacing w:after="0"/>
              <w:jc w:val="left"/>
            </w:pPr>
            <w:r/>
            <w:r>
              <w:rPr>
                <w:rFonts w:ascii="Arial" w:hAnsi="Arial" w:eastAsia="Arial"/>
                <w:b w:val="0"/>
                <w:sz w:val="18"/>
              </w:rPr>
              <w:t>/admin/*</w:t>
            </w:r>
          </w:p>
        </w:tc>
        <w:tc>
          <w:tcPr>
            <w:tcW w:type="dxa" w:w="3408"/>
            <w:vAlign w:val="center"/>
          </w:tcPr>
          <w:p>
            <w:pPr>
              <w:bidi w:val="1"/>
              <w:spacing w:after="0"/>
              <w:jc w:val="right"/>
            </w:pPr>
            <w:r/>
            <w:r>
              <w:rPr>
                <w:rFonts w:ascii="Arial" w:hAnsi="Arial" w:eastAsia="Arial"/>
                <w:b w:val="0"/>
                <w:sz w:val="18"/>
              </w:rPr>
              <w:t>Management network only</w:t>
            </w:r>
          </w:p>
        </w:tc>
        <w:tc>
          <w:tcPr>
            <w:tcW w:type="dxa" w:w="3408"/>
            <w:vAlign w:val="center"/>
          </w:tcPr>
          <w:p>
            <w:pPr>
              <w:bidi w:val="1"/>
              <w:spacing w:after="0"/>
              <w:jc w:val="right"/>
            </w:pPr>
            <w:r/>
            <w:r>
              <w:rPr>
                <w:rFonts w:ascii="Arial" w:hAnsi="Arial" w:eastAsia="Arial"/>
                <w:b w:val="0"/>
                <w:sz w:val="18"/>
              </w:rPr>
              <w:t>Per-admin Admin Token</w:t>
            </w:r>
          </w:p>
        </w:tc>
      </w:tr>
      <w:tr>
        <w:tc>
          <w:tcPr>
            <w:tcW w:type="dxa" w:w="3408"/>
            <w:vAlign w:val="center"/>
          </w:tcPr>
          <w:p>
            <w:pPr>
              <w:bidi w:val="0"/>
              <w:spacing w:after="0"/>
              <w:jc w:val="left"/>
            </w:pPr>
            <w:r/>
            <w:r>
              <w:rPr>
                <w:rFonts w:ascii="Arial" w:hAnsi="Arial" w:eastAsia="Arial"/>
                <w:b w:val="0"/>
                <w:sz w:val="18"/>
              </w:rPr>
              <w:t>PostgreSQL</w:t>
            </w:r>
          </w:p>
        </w:tc>
        <w:tc>
          <w:tcPr>
            <w:tcW w:type="dxa" w:w="3408"/>
            <w:vAlign w:val="center"/>
          </w:tcPr>
          <w:p>
            <w:pPr>
              <w:bidi w:val="1"/>
              <w:spacing w:after="0"/>
              <w:jc w:val="right"/>
            </w:pPr>
            <w:r/>
            <w:r>
              <w:rPr>
                <w:rFonts w:ascii="Arial" w:hAnsi="Arial" w:eastAsia="Arial"/>
                <w:b w:val="0"/>
                <w:sz w:val="18"/>
              </w:rPr>
              <w:t>Backend network only</w:t>
            </w:r>
          </w:p>
        </w:tc>
        <w:tc>
          <w:tcPr>
            <w:tcW w:type="dxa" w:w="3408"/>
            <w:vAlign w:val="center"/>
          </w:tcPr>
          <w:p>
            <w:pPr>
              <w:bidi w:val="1"/>
              <w:spacing w:after="0"/>
              <w:jc w:val="right"/>
            </w:pPr>
            <w:r/>
            <w:r>
              <w:rPr>
                <w:rFonts w:ascii="Arial" w:hAnsi="Arial" w:eastAsia="Arial"/>
                <w:b w:val="0"/>
                <w:sz w:val="18"/>
              </w:rPr>
              <w:t>DB credential</w:t>
            </w:r>
          </w:p>
        </w:tc>
      </w:tr>
      <w:tr>
        <w:tc>
          <w:tcPr>
            <w:tcW w:type="dxa" w:w="3408"/>
            <w:vAlign w:val="center"/>
          </w:tcPr>
          <w:p>
            <w:pPr>
              <w:bidi w:val="0"/>
              <w:spacing w:after="0"/>
              <w:jc w:val="left"/>
            </w:pPr>
            <w:r/>
            <w:r>
              <w:rPr>
                <w:rFonts w:ascii="Arial" w:hAnsi="Arial" w:eastAsia="Arial"/>
                <w:b w:val="0"/>
                <w:sz w:val="18"/>
              </w:rPr>
              <w:t>Redis</w:t>
            </w:r>
          </w:p>
        </w:tc>
        <w:tc>
          <w:tcPr>
            <w:tcW w:type="dxa" w:w="3408"/>
            <w:vAlign w:val="center"/>
          </w:tcPr>
          <w:p>
            <w:pPr>
              <w:bidi w:val="1"/>
              <w:spacing w:after="0"/>
              <w:jc w:val="right"/>
            </w:pPr>
            <w:r/>
            <w:r>
              <w:rPr>
                <w:rFonts w:ascii="Arial" w:hAnsi="Arial" w:eastAsia="Arial"/>
                <w:b w:val="0"/>
                <w:sz w:val="18"/>
              </w:rPr>
              <w:t>Backend network only</w:t>
            </w:r>
          </w:p>
        </w:tc>
        <w:tc>
          <w:tcPr>
            <w:tcW w:type="dxa" w:w="3408"/>
            <w:vAlign w:val="center"/>
          </w:tcPr>
          <w:p>
            <w:pPr>
              <w:bidi w:val="1"/>
              <w:spacing w:after="0"/>
              <w:jc w:val="right"/>
            </w:pPr>
            <w:r/>
            <w:r>
              <w:rPr>
                <w:rFonts w:ascii="Arial" w:hAnsi="Arial" w:eastAsia="Arial"/>
                <w:b w:val="0"/>
                <w:sz w:val="18"/>
              </w:rPr>
              <w:t>Redis auth/TLS حسب محیط</w:t>
            </w:r>
          </w:p>
        </w:tc>
      </w:tr>
      <w:tr>
        <w:tc>
          <w:tcPr>
            <w:tcW w:type="dxa" w:w="3408"/>
            <w:vAlign w:val="center"/>
          </w:tcPr>
          <w:p>
            <w:pPr>
              <w:bidi w:val="0"/>
              <w:spacing w:after="0"/>
              <w:jc w:val="left"/>
            </w:pPr>
            <w:r/>
            <w:r>
              <w:rPr>
                <w:rFonts w:ascii="Arial" w:hAnsi="Arial" w:eastAsia="Arial"/>
                <w:b w:val="0"/>
                <w:sz w:val="18"/>
              </w:rPr>
              <w:t>Provider endpoints</w:t>
            </w:r>
          </w:p>
        </w:tc>
        <w:tc>
          <w:tcPr>
            <w:tcW w:type="dxa" w:w="3408"/>
            <w:vAlign w:val="center"/>
          </w:tcPr>
          <w:p>
            <w:pPr>
              <w:bidi w:val="1"/>
              <w:spacing w:after="0"/>
              <w:jc w:val="right"/>
            </w:pPr>
            <w:r/>
            <w:r>
              <w:rPr>
                <w:rFonts w:ascii="Arial" w:hAnsi="Arial" w:eastAsia="Arial"/>
                <w:b w:val="0"/>
                <w:sz w:val="18"/>
              </w:rPr>
              <w:t>Outbound allowlist</w:t>
            </w:r>
          </w:p>
        </w:tc>
        <w:tc>
          <w:tcPr>
            <w:tcW w:type="dxa" w:w="3408"/>
            <w:vAlign w:val="center"/>
          </w:tcPr>
          <w:p>
            <w:pPr>
              <w:bidi w:val="1"/>
              <w:spacing w:after="0"/>
              <w:jc w:val="right"/>
            </w:pPr>
            <w:r/>
            <w:r>
              <w:rPr>
                <w:rFonts w:ascii="Arial" w:hAnsi="Arial" w:eastAsia="Arial"/>
                <w:b w:val="0"/>
                <w:sz w:val="18"/>
              </w:rPr>
              <w:t>Provider secret managed by Secret Service</w:t>
            </w:r>
          </w:p>
        </w:tc>
      </w:tr>
    </w:tbl>
    <w:p>
      <w:pPr>
        <w:spacing w:after="0"/>
      </w:pPr>
    </w:p>
    <w:p>
      <w:pPr>
        <w:pStyle w:val="Heading1"/>
        <w:bidi w:val="1"/>
        <w:spacing w:before="160" w:after="80"/>
        <w:jc w:val="right"/>
      </w:pPr>
      <w:r>
        <w:t>6. Normal API Request Lifecycle</w:t>
      </w:r>
    </w:p>
    <w:tbl>
      <w:tblPr>
        <w:tblW w:type="auto" w:w="0"/>
        <w:jc w:val="center"/>
        <w:tblLook w:firstColumn="1" w:firstRow="1" w:lastColumn="0" w:lastRow="0" w:noHBand="0" w:noVBand="1" w:val="04A0"/>
      </w:tblPr>
      <w:tblGrid>
        <w:gridCol w:w="10224"/>
      </w:tblGrid>
      <w:tr>
        <w:tc>
          <w:tcPr>
            <w:tcW w:type="dxa" w:w="10224"/>
            <w:shd w:fill="F3F5F7"/>
          </w:tcPr>
          <w:p>
            <w:pPr>
              <w:bidi w:val="0"/>
              <w:spacing w:after="0"/>
              <w:jc w:val="left"/>
            </w:pPr>
            <w:r/>
            <w:r>
              <w:rPr>
                <w:rFonts w:ascii="DejaVu Sans Mono" w:hAnsi="DejaVu Sans Mono" w:eastAsia="DejaVu Sans Mono"/>
                <w:sz w:val="17"/>
              </w:rPr>
              <w:t>Client -&gt; Gateway Core -&gt; Route Resolver -&gt; Authorization -&gt; Rate Limits</w:t>
              <w:br/>
            </w:r>
            <w:r>
              <w:rPr>
                <w:rFonts w:ascii="DejaVu Sans Mono" w:hAnsi="DejaVu Sans Mono" w:eastAsia="DejaVu Sans Mono"/>
                <w:sz w:val="17"/>
              </w:rPr>
              <w:t xml:space="preserve">       -&gt; Circuit Check -&gt; Header Policy -&gt; Secret Resolve -&gt; Upstream API</w:t>
              <w:br/>
            </w:r>
            <w:r>
              <w:rPr>
                <w:rFonts w:ascii="DejaVu Sans Mono" w:hAnsi="DejaVu Sans Mono" w:eastAsia="DejaVu Sans Mono"/>
                <w:sz w:val="17"/>
              </w:rPr>
              <w:t xml:space="preserve">       &lt;- Response / Error &lt;- Proxy Executor &lt;- Observability &lt;- Client</w:t>
              <w:br/>
            </w:r>
          </w:p>
        </w:tc>
      </w:tr>
    </w:tbl>
    <w:p>
      <w:pPr>
        <w:spacing w:after="20"/>
      </w:pP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pPr>
              <w:bidi w:val="1"/>
              <w:spacing w:after="0"/>
              <w:jc w:val="right"/>
            </w:pPr>
            <w:r/>
            <w:r>
              <w:rPr>
                <w:rFonts w:ascii="Arial" w:hAnsi="Arial" w:eastAsia="Arial"/>
                <w:b/>
                <w:sz w:val="18"/>
              </w:rPr>
              <w:t>Step</w:t>
            </w:r>
          </w:p>
        </w:tc>
        <w:tc>
          <w:tcPr>
            <w:tcW w:type="dxa" w:w="5112"/>
            <w:vAlign w:val="center"/>
            <w:shd w:fill="D9EAF7"/>
          </w:tcPr>
          <w:p>
            <w:pPr>
              <w:bidi w:val="1"/>
              <w:spacing w:after="0"/>
              <w:jc w:val="right"/>
            </w:pPr>
            <w:r/>
            <w:r>
              <w:rPr>
                <w:rFonts w:ascii="Arial" w:hAnsi="Arial" w:eastAsia="Arial"/>
                <w:b/>
                <w:sz w:val="18"/>
              </w:rPr>
              <w:t>شرح</w:t>
            </w:r>
          </w:p>
        </w:tc>
      </w:tr>
      <w:tr>
        <w:tc>
          <w:tcPr>
            <w:tcW w:type="dxa" w:w="5112"/>
            <w:vAlign w:val="center"/>
          </w:tcPr>
          <w:p>
            <w:pPr>
              <w:bidi w:val="1"/>
              <w:spacing w:after="0"/>
              <w:jc w:val="right"/>
            </w:pPr>
            <w:r/>
            <w:r>
              <w:rPr>
                <w:rFonts w:ascii="Arial" w:hAnsi="Arial" w:eastAsia="Arial"/>
                <w:b w:val="0"/>
                <w:sz w:val="18"/>
              </w:rPr>
              <w:t>1</w:t>
            </w:r>
          </w:p>
        </w:tc>
        <w:tc>
          <w:tcPr>
            <w:tcW w:type="dxa" w:w="5112"/>
            <w:vAlign w:val="center"/>
          </w:tcPr>
          <w:p>
            <w:pPr>
              <w:bidi w:val="1"/>
              <w:spacing w:after="0"/>
              <w:jc w:val="right"/>
            </w:pPr>
            <w:r/>
            <w:r>
              <w:rPr>
                <w:rFonts w:ascii="Arial" w:hAnsi="Arial" w:eastAsia="Arial"/>
                <w:b w:val="0"/>
                <w:sz w:val="18"/>
              </w:rPr>
              <w:t>Validate request size/method و ایجاد request_id.</w:t>
            </w:r>
          </w:p>
        </w:tc>
      </w:tr>
      <w:tr>
        <w:tc>
          <w:tcPr>
            <w:tcW w:type="dxa" w:w="5112"/>
            <w:vAlign w:val="center"/>
          </w:tcPr>
          <w:p>
            <w:pPr>
              <w:bidi w:val="1"/>
              <w:spacing w:after="0"/>
              <w:jc w:val="right"/>
            </w:pPr>
            <w:r/>
            <w:r>
              <w:rPr>
                <w:rFonts w:ascii="Arial" w:hAnsi="Arial" w:eastAsia="Arial"/>
                <w:b w:val="0"/>
                <w:sz w:val="18"/>
              </w:rPr>
              <w:t>2</w:t>
            </w:r>
          </w:p>
        </w:tc>
        <w:tc>
          <w:tcPr>
            <w:tcW w:type="dxa" w:w="5112"/>
            <w:vAlign w:val="center"/>
          </w:tcPr>
          <w:p>
            <w:pPr>
              <w:bidi w:val="1"/>
              <w:spacing w:after="0"/>
              <w:jc w:val="right"/>
            </w:pPr>
            <w:r/>
            <w:r>
              <w:rPr>
                <w:rFonts w:ascii="Arial" w:hAnsi="Arial" w:eastAsia="Arial"/>
                <w:b w:val="0"/>
                <w:sz w:val="18"/>
              </w:rPr>
              <w:t>Validate Gateway API Key و resolve tenant_id/application_id.</w:t>
            </w:r>
          </w:p>
        </w:tc>
      </w:tr>
      <w:tr>
        <w:tc>
          <w:tcPr>
            <w:tcW w:type="dxa" w:w="5112"/>
            <w:vAlign w:val="center"/>
          </w:tcPr>
          <w:p>
            <w:pPr>
              <w:bidi w:val="1"/>
              <w:spacing w:after="0"/>
              <w:jc w:val="right"/>
            </w:pPr>
            <w:r/>
            <w:r>
              <w:rPr>
                <w:rFonts w:ascii="Arial" w:hAnsi="Arial" w:eastAsia="Arial"/>
                <w:b w:val="0"/>
                <w:sz w:val="18"/>
              </w:rPr>
              <w:t>3</w:t>
            </w:r>
          </w:p>
        </w:tc>
        <w:tc>
          <w:tcPr>
            <w:tcW w:type="dxa" w:w="5112"/>
            <w:vAlign w:val="center"/>
          </w:tcPr>
          <w:p>
            <w:pPr>
              <w:bidi w:val="1"/>
              <w:spacing w:after="0"/>
              <w:jc w:val="right"/>
            </w:pPr>
            <w:r/>
            <w:r>
              <w:rPr>
                <w:rFonts w:ascii="Arial" w:hAnsi="Arial" w:eastAsia="Arial"/>
                <w:b w:val="0"/>
                <w:sz w:val="18"/>
              </w:rPr>
              <w:t>Resolve route فقط در tenant جاری؛ cross-tenant lookup هرگز انجام نمی‌شود.</w:t>
            </w:r>
          </w:p>
        </w:tc>
      </w:tr>
      <w:tr>
        <w:tc>
          <w:tcPr>
            <w:tcW w:type="dxa" w:w="5112"/>
            <w:vAlign w:val="center"/>
          </w:tcPr>
          <w:p>
            <w:pPr>
              <w:bidi w:val="1"/>
              <w:spacing w:after="0"/>
              <w:jc w:val="right"/>
            </w:pPr>
            <w:r/>
            <w:r>
              <w:rPr>
                <w:rFonts w:ascii="Arial" w:hAnsi="Arial" w:eastAsia="Arial"/>
                <w:b w:val="0"/>
                <w:sz w:val="18"/>
              </w:rPr>
              <w:t>4</w:t>
            </w:r>
          </w:p>
        </w:tc>
        <w:tc>
          <w:tcPr>
            <w:tcW w:type="dxa" w:w="5112"/>
            <w:vAlign w:val="center"/>
          </w:tcPr>
          <w:p>
            <w:pPr>
              <w:bidi w:val="1"/>
              <w:spacing w:after="0"/>
              <w:jc w:val="right"/>
            </w:pPr>
            <w:r/>
            <w:r>
              <w:rPr>
                <w:rFonts w:ascii="Arial" w:hAnsi="Arial" w:eastAsia="Arial"/>
                <w:b w:val="0"/>
                <w:sz w:val="18"/>
              </w:rPr>
              <w:t>Check ROUTE permission یا inherited SERVICE permission.</w:t>
            </w:r>
          </w:p>
        </w:tc>
      </w:tr>
      <w:tr>
        <w:tc>
          <w:tcPr>
            <w:tcW w:type="dxa" w:w="5112"/>
            <w:vAlign w:val="center"/>
          </w:tcPr>
          <w:p>
            <w:pPr>
              <w:bidi w:val="1"/>
              <w:spacing w:after="0"/>
              <w:jc w:val="right"/>
            </w:pPr>
            <w:r/>
            <w:r>
              <w:rPr>
                <w:rFonts w:ascii="Arial" w:hAnsi="Arial" w:eastAsia="Arial"/>
                <w:b w:val="0"/>
                <w:sz w:val="18"/>
              </w:rPr>
              <w:t>5</w:t>
            </w:r>
          </w:p>
        </w:tc>
        <w:tc>
          <w:tcPr>
            <w:tcW w:type="dxa" w:w="5112"/>
            <w:vAlign w:val="center"/>
          </w:tcPr>
          <w:p>
            <w:pPr>
              <w:bidi w:val="1"/>
              <w:spacing w:after="0"/>
              <w:jc w:val="right"/>
            </w:pPr>
            <w:r/>
            <w:r>
              <w:rPr>
                <w:rFonts w:ascii="Arial" w:hAnsi="Arial" w:eastAsia="Arial"/>
                <w:b w:val="0"/>
                <w:sz w:val="18"/>
              </w:rPr>
              <w:t>Enforce API-key، route و service/global rate limits.</w:t>
            </w:r>
          </w:p>
        </w:tc>
      </w:tr>
      <w:tr>
        <w:tc>
          <w:tcPr>
            <w:tcW w:type="dxa" w:w="5112"/>
            <w:vAlign w:val="center"/>
          </w:tcPr>
          <w:p>
            <w:pPr>
              <w:bidi w:val="1"/>
              <w:spacing w:after="0"/>
              <w:jc w:val="right"/>
            </w:pPr>
            <w:r/>
            <w:r>
              <w:rPr>
                <w:rFonts w:ascii="Arial" w:hAnsi="Arial" w:eastAsia="Arial"/>
                <w:b w:val="0"/>
                <w:sz w:val="18"/>
              </w:rPr>
              <w:t>6</w:t>
            </w:r>
          </w:p>
        </w:tc>
        <w:tc>
          <w:tcPr>
            <w:tcW w:type="dxa" w:w="5112"/>
            <w:vAlign w:val="center"/>
          </w:tcPr>
          <w:p>
            <w:pPr>
              <w:bidi w:val="1"/>
              <w:spacing w:after="0"/>
              <w:jc w:val="right"/>
            </w:pPr>
            <w:r/>
            <w:r>
              <w:rPr>
                <w:rFonts w:ascii="Arial" w:hAnsi="Arial" w:eastAsia="Arial"/>
                <w:b w:val="0"/>
                <w:sz w:val="18"/>
              </w:rPr>
              <w:t>Check Route+Target circuit. اگر OPEN است، بدون upstream call خطا/alternate target policy اجرا می‌شود.</w:t>
            </w:r>
          </w:p>
        </w:tc>
      </w:tr>
      <w:tr>
        <w:tc>
          <w:tcPr>
            <w:tcW w:type="dxa" w:w="5112"/>
            <w:vAlign w:val="center"/>
          </w:tcPr>
          <w:p>
            <w:pPr>
              <w:bidi w:val="1"/>
              <w:spacing w:after="0"/>
              <w:jc w:val="right"/>
            </w:pPr>
            <w:r/>
            <w:r>
              <w:rPr>
                <w:rFonts w:ascii="Arial" w:hAnsi="Arial" w:eastAsia="Arial"/>
                <w:b w:val="0"/>
                <w:sz w:val="18"/>
              </w:rPr>
              <w:t>7</w:t>
            </w:r>
          </w:p>
        </w:tc>
        <w:tc>
          <w:tcPr>
            <w:tcW w:type="dxa" w:w="5112"/>
            <w:vAlign w:val="center"/>
          </w:tcPr>
          <w:p>
            <w:pPr>
              <w:bidi w:val="1"/>
              <w:spacing w:after="0"/>
              <w:jc w:val="right"/>
            </w:pPr>
            <w:r/>
            <w:r>
              <w:rPr>
                <w:rFonts w:ascii="Arial" w:hAnsi="Arial" w:eastAsia="Arial"/>
                <w:b w:val="0"/>
                <w:sz w:val="18"/>
              </w:rPr>
              <w:t>Apply header allowlist و remove incoming auth headers.</w:t>
            </w:r>
          </w:p>
        </w:tc>
      </w:tr>
      <w:tr>
        <w:tc>
          <w:tcPr>
            <w:tcW w:type="dxa" w:w="5112"/>
            <w:vAlign w:val="center"/>
          </w:tcPr>
          <w:p>
            <w:pPr>
              <w:bidi w:val="1"/>
              <w:spacing w:after="0"/>
              <w:jc w:val="right"/>
            </w:pPr>
            <w:r/>
            <w:r>
              <w:rPr>
                <w:rFonts w:ascii="Arial" w:hAnsi="Arial" w:eastAsia="Arial"/>
                <w:b w:val="0"/>
                <w:sz w:val="18"/>
              </w:rPr>
              <w:t>8</w:t>
            </w:r>
          </w:p>
        </w:tc>
        <w:tc>
          <w:tcPr>
            <w:tcW w:type="dxa" w:w="5112"/>
            <w:vAlign w:val="center"/>
          </w:tcPr>
          <w:p>
            <w:pPr>
              <w:bidi w:val="1"/>
              <w:spacing w:after="0"/>
              <w:jc w:val="right"/>
            </w:pPr>
            <w:r/>
            <w:r>
              <w:rPr>
                <w:rFonts w:ascii="Arial" w:hAnsi="Arial" w:eastAsia="Arial"/>
                <w:b w:val="0"/>
                <w:sz w:val="18"/>
              </w:rPr>
              <w:t>Decrypt/inject upstream credential در آخرین لحظه و فقط در memory.</w:t>
            </w:r>
          </w:p>
        </w:tc>
      </w:tr>
      <w:tr>
        <w:tc>
          <w:tcPr>
            <w:tcW w:type="dxa" w:w="5112"/>
            <w:vAlign w:val="center"/>
          </w:tcPr>
          <w:p>
            <w:pPr>
              <w:bidi w:val="1"/>
              <w:spacing w:after="0"/>
              <w:jc w:val="right"/>
            </w:pPr>
            <w:r/>
            <w:r>
              <w:rPr>
                <w:rFonts w:ascii="Arial" w:hAnsi="Arial" w:eastAsia="Arial"/>
                <w:b w:val="0"/>
                <w:sz w:val="18"/>
              </w:rPr>
              <w:t>9</w:t>
            </w:r>
          </w:p>
        </w:tc>
        <w:tc>
          <w:tcPr>
            <w:tcW w:type="dxa" w:w="5112"/>
            <w:vAlign w:val="center"/>
          </w:tcPr>
          <w:p>
            <w:pPr>
              <w:bidi w:val="1"/>
              <w:spacing w:after="0"/>
              <w:jc w:val="right"/>
            </w:pPr>
            <w:r/>
            <w:r>
              <w:rPr>
                <w:rFonts w:ascii="Arial" w:hAnsi="Arial" w:eastAsia="Arial"/>
                <w:b w:val="0"/>
                <w:sz w:val="18"/>
              </w:rPr>
              <w:t>HTTPX async call با timeoutهای connect/read/write/pool.</w:t>
            </w:r>
          </w:p>
        </w:tc>
      </w:tr>
      <w:tr>
        <w:tc>
          <w:tcPr>
            <w:tcW w:type="dxa" w:w="5112"/>
            <w:vAlign w:val="center"/>
          </w:tcPr>
          <w:p>
            <w:pPr>
              <w:bidi w:val="1"/>
              <w:spacing w:after="0"/>
              <w:jc w:val="right"/>
            </w:pPr>
            <w:r/>
            <w:r>
              <w:rPr>
                <w:rFonts w:ascii="Arial" w:hAnsi="Arial" w:eastAsia="Arial"/>
                <w:b w:val="0"/>
                <w:sz w:val="18"/>
              </w:rPr>
              <w:t>10</w:t>
            </w:r>
          </w:p>
        </w:tc>
        <w:tc>
          <w:tcPr>
            <w:tcW w:type="dxa" w:w="5112"/>
            <w:vAlign w:val="center"/>
          </w:tcPr>
          <w:p>
            <w:pPr>
              <w:bidi w:val="1"/>
              <w:spacing w:after="0"/>
              <w:jc w:val="right"/>
            </w:pPr>
            <w:r/>
            <w:r>
              <w:rPr>
                <w:rFonts w:ascii="Arial" w:hAnsi="Arial" w:eastAsia="Arial"/>
                <w:b w:val="0"/>
                <w:sz w:val="18"/>
              </w:rPr>
              <w:t>ثبت status/latency/bytes metadata؛ body ذخیره نمی‌شود.</w:t>
            </w:r>
          </w:p>
        </w:tc>
      </w:tr>
    </w:tbl>
    <w:p>
      <w:pPr>
        <w:spacing w:after="0"/>
      </w:pPr>
    </w:p>
    <w:p>
      <w:pPr>
        <w:pStyle w:val="Heading1"/>
        <w:bidi w:val="1"/>
        <w:spacing w:before="160" w:after="80"/>
        <w:jc w:val="right"/>
      </w:pPr>
      <w:r>
        <w:t>7. LLM Request Lifecycle</w:t>
      </w:r>
    </w:p>
    <w:p>
      <w:pPr>
        <w:pStyle w:val="Heading2"/>
        <w:bidi w:val="1"/>
        <w:spacing w:before="160" w:after="80"/>
        <w:jc w:val="right"/>
      </w:pPr>
      <w:r>
        <w:t>7.1 Non-Streaming</w:t>
      </w:r>
    </w:p>
    <w:tbl>
      <w:tblPr>
        <w:tblW w:type="auto" w:w="0"/>
        <w:jc w:val="center"/>
        <w:tblLook w:firstColumn="1" w:firstRow="1" w:lastColumn="0" w:lastRow="0" w:noHBand="0" w:noVBand="1" w:val="04A0"/>
      </w:tblPr>
      <w:tblGrid>
        <w:gridCol w:w="10224"/>
      </w:tblGrid>
      <w:tr>
        <w:tc>
          <w:tcPr>
            <w:tcW w:type="dxa" w:w="10224"/>
            <w:shd w:fill="F3F5F7"/>
          </w:tcPr>
          <w:p>
            <w:pPr>
              <w:bidi w:val="0"/>
              <w:spacing w:after="0"/>
              <w:jc w:val="left"/>
            </w:pPr>
            <w:r/>
            <w:r>
              <w:rPr>
                <w:rFonts w:ascii="DejaVu Sans Mono" w:hAnsi="DejaVu Sans Mono" w:eastAsia="DejaVu Sans Mono"/>
                <w:sz w:val="17"/>
              </w:rPr>
              <w:t>Client -&gt; /v1/chat/completions</w:t>
              <w:br/>
            </w:r>
            <w:r>
              <w:rPr>
                <w:rFonts w:ascii="DejaVu Sans Mono" w:hAnsi="DejaVu Sans Mono" w:eastAsia="DejaVu Sans Mono"/>
                <w:sz w:val="17"/>
              </w:rPr>
              <w:t xml:space="preserve">  -&gt; Auth/Tenant/Permission</w:t>
              <w:br/>
            </w:r>
            <w:r>
              <w:rPr>
                <w:rFonts w:ascii="DejaVu Sans Mono" w:hAnsi="DejaVu Sans Mono" w:eastAsia="DejaVu Sans Mono"/>
                <w:sz w:val="17"/>
              </w:rPr>
              <w:t xml:space="preserve">  -&gt; Alias/Model Resolve</w:t>
              <w:br/>
            </w:r>
            <w:r>
              <w:rPr>
                <w:rFonts w:ascii="DejaVu Sans Mono" w:hAnsi="DejaVu Sans Mono" w:eastAsia="DejaVu Sans Mono"/>
                <w:sz w:val="17"/>
              </w:rPr>
              <w:t xml:space="preserve">  -&gt; Capability Validate</w:t>
              <w:br/>
            </w:r>
            <w:r>
              <w:rPr>
                <w:rFonts w:ascii="DejaVu Sans Mono" w:hAnsi="DejaVu Sans Mono" w:eastAsia="DejaVu Sans Mono"/>
                <w:sz w:val="17"/>
              </w:rPr>
              <w:t xml:space="preserve">  -&gt; Rate + Concurrency</w:t>
              <w:br/>
            </w:r>
            <w:r>
              <w:rPr>
                <w:rFonts w:ascii="DejaVu Sans Mono" w:hAnsi="DejaVu Sans Mono" w:eastAsia="DejaVu Sans Mono"/>
                <w:sz w:val="17"/>
              </w:rPr>
              <w:t xml:space="preserve">  -&gt; Target #1 Attempt</w:t>
              <w:br/>
            </w:r>
            <w:r>
              <w:rPr>
                <w:rFonts w:ascii="DejaVu Sans Mono" w:hAnsi="DejaVu Sans Mono" w:eastAsia="DejaVu Sans Mono"/>
                <w:sz w:val="17"/>
              </w:rPr>
              <w:t xml:space="preserve">       | success -&gt; normalize -&gt; usage/cost -&gt; response</w:t>
              <w:br/>
            </w:r>
            <w:r>
              <w:rPr>
                <w:rFonts w:ascii="DejaVu Sans Mono" w:hAnsi="DejaVu Sans Mono" w:eastAsia="DejaVu Sans Mono"/>
                <w:sz w:val="17"/>
              </w:rPr>
              <w:t xml:space="preserve">       | recoverable failure -&gt; retry? -&gt; fallback Target #2</w:t>
              <w:br/>
            </w:r>
            <w:r>
              <w:rPr>
                <w:rFonts w:ascii="DejaVu Sans Mono" w:hAnsi="DejaVu Sans Mono" w:eastAsia="DejaVu Sans Mono"/>
                <w:sz w:val="17"/>
              </w:rPr>
              <w:t xml:space="preserve">       | non-recoverable -&gt; normalized error</w:t>
              <w:br/>
            </w:r>
          </w:p>
        </w:tc>
      </w:tr>
    </w:tbl>
    <w:p>
      <w:pPr>
        <w:spacing w:after="20"/>
      </w:pPr>
    </w:p>
    <w:p>
      <w:pPr>
        <w:bidi w:val="1"/>
        <w:spacing w:after="80" w:line="259" w:lineRule="auto"/>
        <w:jc w:val="right"/>
      </w:pPr>
      <w:r>
        <w:t>هر Provider call یک llm_attempt مستقل است. Request-level usage/cost برابر مجموع Attemptهای billable/known است؛ در صورت unknown usage، وضعیت usage_estimation_status مشخص می‌شود و مقدار جعلی صفر به‌عنوان حقیقت ثبت نمی‌شود.</w:t>
      </w:r>
    </w:p>
    <w:p>
      <w:pPr>
        <w:pStyle w:val="Heading2"/>
        <w:bidi w:val="1"/>
        <w:spacing w:before="160" w:after="80"/>
        <w:jc w:val="right"/>
      </w:pPr>
      <w:r>
        <w:t>7.2 Streaming و Commit Boundary</w:t>
      </w:r>
    </w:p>
    <w:tbl>
      <w:tblPr>
        <w:tblW w:type="auto" w:w="0"/>
        <w:jc w:val="center"/>
        <w:tblLook w:firstColumn="1" w:firstRow="1" w:lastColumn="0" w:lastRow="0" w:noHBand="0" w:noVBand="1" w:val="04A0"/>
      </w:tblPr>
      <w:tblGrid>
        <w:gridCol w:w="10224"/>
      </w:tblGrid>
      <w:tr>
        <w:tc>
          <w:tcPr>
            <w:tcW w:type="dxa" w:w="10224"/>
            <w:shd w:fill="F3F5F7"/>
          </w:tcPr>
          <w:p>
            <w:pPr>
              <w:bidi w:val="0"/>
              <w:spacing w:after="0"/>
              <w:jc w:val="left"/>
            </w:pPr>
            <w:r/>
            <w:r>
              <w:rPr>
                <w:rFonts w:ascii="DejaVu Sans Mono" w:hAnsi="DejaVu Sans Mono" w:eastAsia="DejaVu Sans Mono"/>
                <w:sz w:val="17"/>
              </w:rPr>
              <w:t>Before first output chunk:</w:t>
              <w:br/>
            </w:r>
            <w:r>
              <w:rPr>
                <w:rFonts w:ascii="DejaVu Sans Mono" w:hAnsi="DejaVu Sans Mono" w:eastAsia="DejaVu Sans Mono"/>
                <w:sz w:val="17"/>
              </w:rPr>
              <w:t xml:space="preserve">  retry/fallback ALLOWED</w:t>
              <w:br/>
            </w:r>
            <w:r>
              <w:rPr>
                <w:rFonts w:ascii="DejaVu Sans Mono" w:hAnsi="DejaVu Sans Mono" w:eastAsia="DejaVu Sans Mono"/>
                <w:sz w:val="17"/>
              </w:rPr>
              <w:br/>
            </w:r>
            <w:r>
              <w:rPr>
                <w:rFonts w:ascii="DejaVu Sans Mono" w:hAnsi="DejaVu Sans Mono" w:eastAsia="DejaVu Sans Mono"/>
                <w:sz w:val="17"/>
              </w:rPr>
              <w:t>First content chunk OR tool_call chunk sent to client:</w:t>
              <w:br/>
            </w:r>
            <w:r>
              <w:rPr>
                <w:rFonts w:ascii="DejaVu Sans Mono" w:hAnsi="DejaVu Sans Mono" w:eastAsia="DejaVu Sans Mono"/>
                <w:sz w:val="17"/>
              </w:rPr>
              <w:t xml:space="preserve">  ---------------- COMMIT BOUNDARY ----------------</w:t>
              <w:br/>
            </w:r>
            <w:r>
              <w:rPr>
                <w:rFonts w:ascii="DejaVu Sans Mono" w:hAnsi="DejaVu Sans Mono" w:eastAsia="DejaVu Sans Mono"/>
                <w:sz w:val="17"/>
              </w:rPr>
              <w:t xml:space="preserve">  fallback DISABLED</w:t>
              <w:br/>
            </w:r>
            <w:r>
              <w:rPr>
                <w:rFonts w:ascii="DejaVu Sans Mono" w:hAnsi="DejaVu Sans Mono" w:eastAsia="DejaVu Sans Mono"/>
                <w:sz w:val="17"/>
              </w:rPr>
              <w:br/>
            </w:r>
            <w:r>
              <w:rPr>
                <w:rFonts w:ascii="DejaVu Sans Mono" w:hAnsi="DejaVu Sans Mono" w:eastAsia="DejaVu Sans Mono"/>
                <w:sz w:val="17"/>
              </w:rPr>
              <w:t>After commit, provider failure:</w:t>
              <w:br/>
            </w:r>
            <w:r>
              <w:rPr>
                <w:rFonts w:ascii="DejaVu Sans Mono" w:hAnsi="DejaVu Sans Mono" w:eastAsia="DejaVu Sans Mono"/>
                <w:sz w:val="17"/>
              </w:rPr>
              <w:t xml:space="preserve">  if SSE channel writable -&gt; event: error + normalized taxonomy -&gt; close</w:t>
              <w:br/>
            </w:r>
            <w:r>
              <w:rPr>
                <w:rFonts w:ascii="DejaVu Sans Mono" w:hAnsi="DejaVu Sans Mono" w:eastAsia="DejaVu Sans Mono"/>
                <w:sz w:val="17"/>
              </w:rPr>
              <w:t xml:space="preserve">  if transport broken     -&gt; abrupt close; client sees transport failure</w:t>
              <w:br/>
            </w:r>
          </w:p>
        </w:tc>
      </w:tr>
    </w:tbl>
    <w:p>
      <w:pPr>
        <w:spacing w:after="20"/>
      </w:pPr>
    </w:p>
    <w:tbl>
      <w:tblPr>
        <w:tblW w:type="auto" w:w="0"/>
        <w:jc w:val="center"/>
        <w:tblLook w:firstColumn="1" w:firstRow="1" w:lastColumn="0" w:lastRow="0" w:noHBand="0" w:noVBand="1" w:val="04A0"/>
      </w:tblPr>
      <w:tblGrid>
        <w:gridCol w:w="10224"/>
      </w:tblGrid>
      <w:tr>
        <w:tc>
          <w:tcPr>
            <w:tcW w:type="dxa" w:w="10224"/>
            <w:shd w:fill="FCE4D6"/>
          </w:tcPr>
          <w:p>
            <w:pPr>
              <w:bidi w:val="1"/>
              <w:jc w:val="right"/>
            </w:pPr>
            <w:r/>
            <w:r>
              <w:rPr>
                <w:b/>
                <w:color w:val="17365D"/>
              </w:rPr>
              <w:t xml:space="preserve">قانون Streaming — </w:t>
            </w:r>
            <w:r>
              <w:t>اولین output chunk شامل content یا tool_call است. [DONE] فقط در پایان موفق Stream فرستاده می‌شود و پس از terminal error جعل نمی‌شود.</w:t>
            </w:r>
          </w:p>
        </w:tc>
      </w:tr>
    </w:tbl>
    <w:p>
      <w:pPr>
        <w:spacing w:after="20"/>
      </w:pPr>
    </w:p>
    <w:p>
      <w:pPr>
        <w:pStyle w:val="Heading2"/>
        <w:bidi w:val="1"/>
        <w:spacing w:before="160" w:after="80"/>
        <w:jc w:val="right"/>
      </w:pPr>
      <w:r>
        <w:t>7.3 Tool Calling + Fallback</w:t>
      </w:r>
    </w:p>
    <w:p>
      <w:pPr>
        <w:bidi w:val="1"/>
        <w:spacing w:after="80" w:line="259" w:lineRule="auto"/>
        <w:jc w:val="right"/>
      </w:pPr>
      <w:r>
        <w:t>External contract برای Tool Calling، canonical OpenAI-compatible schema است. Adapter باید tool definitions، tool_choice، assistant tool_calls و tool result messages را به/از schema Provider تبدیل کند. Fallback target فقط وقتی eligible است که capability=TOOLS داشته باشد و Adapter آن Provider برای تمام message/tool constructs موجود در conversation پشتیبانی semantic داشته باشد.</w:t>
      </w:r>
    </w:p>
    <w:p>
      <w:pPr>
        <w:bidi w:val="1"/>
        <w:spacing w:after="80" w:line="259" w:lineRule="auto"/>
        <w:jc w:val="right"/>
      </w:pPr>
      <w:r>
        <w:t>در مکالمه چندمرحله‌ای، Gateway stateful agent loop ندارد. هر HTTP request مستقل route می‌شود؛ Client history کامل را ارسال می‌کند. بنابراین اگر درخواست مرحله بعد به Provider دیگری route شود، Adapter باید history canonical را قابل تبدیل بداند؛ در غیر این صورت fallback target حذف و در صورت نبود target سازگار، خطای model_capability_unavailable بازگردانده می‌شود.</w:t>
      </w:r>
    </w:p>
    <w:p>
      <w:pPr>
        <w:pStyle w:val="Heading1"/>
        <w:bidi w:val="1"/>
        <w:spacing w:before="160" w:after="80"/>
        <w:jc w:val="right"/>
      </w:pPr>
      <w:r>
        <w:t>8. Provider Adapter Architecture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pPr>
              <w:bidi w:val="1"/>
              <w:spacing w:after="0"/>
              <w:jc w:val="right"/>
            </w:pPr>
            <w:r/>
            <w:r>
              <w:rPr>
                <w:rFonts w:ascii="Arial" w:hAnsi="Arial" w:eastAsia="Arial"/>
                <w:b/>
                <w:sz w:val="18"/>
              </w:rPr>
              <w:t>Method/Contract</w:t>
            </w:r>
          </w:p>
        </w:tc>
        <w:tc>
          <w:tcPr>
            <w:tcW w:type="dxa" w:w="5112"/>
            <w:vAlign w:val="center"/>
            <w:shd w:fill="D9EAF7"/>
          </w:tcPr>
          <w:p>
            <w:pPr>
              <w:bidi w:val="1"/>
              <w:spacing w:after="0"/>
              <w:jc w:val="right"/>
            </w:pPr>
            <w:r/>
            <w:r>
              <w:rPr>
                <w:rFonts w:ascii="Arial" w:hAnsi="Arial" w:eastAsia="Arial"/>
                <w:b/>
                <w:sz w:val="18"/>
              </w:rPr>
              <w:t>شرح</w:t>
            </w:r>
          </w:p>
        </w:tc>
      </w:tr>
      <w:tr>
        <w:tc>
          <w:tcPr>
            <w:tcW w:type="dxa" w:w="5112"/>
            <w:vAlign w:val="center"/>
          </w:tcPr>
          <w:p>
            <w:pPr>
              <w:bidi w:val="1"/>
              <w:spacing w:after="0"/>
              <w:jc w:val="right"/>
            </w:pPr>
            <w:r/>
            <w:r>
              <w:rPr>
                <w:rFonts w:ascii="Arial" w:hAnsi="Arial" w:eastAsia="Arial"/>
                <w:b w:val="0"/>
                <w:sz w:val="18"/>
              </w:rPr>
              <w:t>validate_request(canonical)</w:t>
            </w:r>
          </w:p>
        </w:tc>
        <w:tc>
          <w:tcPr>
            <w:tcW w:type="dxa" w:w="5112"/>
            <w:vAlign w:val="center"/>
          </w:tcPr>
          <w:p>
            <w:pPr>
              <w:bidi w:val="1"/>
              <w:spacing w:after="0"/>
              <w:jc w:val="right"/>
            </w:pPr>
            <w:r/>
            <w:r>
              <w:rPr>
                <w:rFonts w:ascii="Arial" w:hAnsi="Arial" w:eastAsia="Arial"/>
                <w:b w:val="0"/>
                <w:sz w:val="18"/>
              </w:rPr>
              <w:t>Validation اضافی provider-specific بدون تغییر external schema</w:t>
            </w:r>
          </w:p>
        </w:tc>
      </w:tr>
      <w:tr>
        <w:tc>
          <w:tcPr>
            <w:tcW w:type="dxa" w:w="5112"/>
            <w:vAlign w:val="center"/>
          </w:tcPr>
          <w:p>
            <w:pPr>
              <w:bidi w:val="1"/>
              <w:spacing w:after="0"/>
              <w:jc w:val="right"/>
            </w:pPr>
            <w:r/>
            <w:r>
              <w:rPr>
                <w:rFonts w:ascii="Arial" w:hAnsi="Arial" w:eastAsia="Arial"/>
                <w:b w:val="0"/>
                <w:sz w:val="18"/>
              </w:rPr>
              <w:t>build_request(canonical,target)</w:t>
            </w:r>
          </w:p>
        </w:tc>
        <w:tc>
          <w:tcPr>
            <w:tcW w:type="dxa" w:w="5112"/>
            <w:vAlign w:val="center"/>
          </w:tcPr>
          <w:p>
            <w:pPr>
              <w:bidi w:val="1"/>
              <w:spacing w:after="0"/>
              <w:jc w:val="right"/>
            </w:pPr>
            <w:r/>
            <w:r>
              <w:rPr>
                <w:rFonts w:ascii="Arial" w:hAnsi="Arial" w:eastAsia="Arial"/>
                <w:b w:val="0"/>
                <w:sz w:val="18"/>
              </w:rPr>
              <w:t>تبدیل canonical payload به provider payload</w:t>
            </w:r>
          </w:p>
        </w:tc>
      </w:tr>
      <w:tr>
        <w:tc>
          <w:tcPr>
            <w:tcW w:type="dxa" w:w="5112"/>
            <w:vAlign w:val="center"/>
          </w:tcPr>
          <w:p>
            <w:pPr>
              <w:bidi w:val="1"/>
              <w:spacing w:after="0"/>
              <w:jc w:val="right"/>
            </w:pPr>
            <w:r/>
            <w:r>
              <w:rPr>
                <w:rFonts w:ascii="Arial" w:hAnsi="Arial" w:eastAsia="Arial"/>
                <w:b w:val="0"/>
                <w:sz w:val="18"/>
              </w:rPr>
              <w:t>invoke(...)</w:t>
            </w:r>
          </w:p>
        </w:tc>
        <w:tc>
          <w:tcPr>
            <w:tcW w:type="dxa" w:w="5112"/>
            <w:vAlign w:val="center"/>
          </w:tcPr>
          <w:p>
            <w:pPr>
              <w:bidi w:val="1"/>
              <w:spacing w:after="0"/>
              <w:jc w:val="right"/>
            </w:pPr>
            <w:r/>
            <w:r>
              <w:rPr>
                <w:rFonts w:ascii="Arial" w:hAnsi="Arial" w:eastAsia="Arial"/>
                <w:b w:val="0"/>
                <w:sz w:val="18"/>
              </w:rPr>
              <w:t>non-stream request</w:t>
            </w:r>
          </w:p>
        </w:tc>
      </w:tr>
      <w:tr>
        <w:tc>
          <w:tcPr>
            <w:tcW w:type="dxa" w:w="5112"/>
            <w:vAlign w:val="center"/>
          </w:tcPr>
          <w:p>
            <w:pPr>
              <w:bidi w:val="1"/>
              <w:spacing w:after="0"/>
              <w:jc w:val="right"/>
            </w:pPr>
            <w:r/>
            <w:r>
              <w:rPr>
                <w:rFonts w:ascii="Arial" w:hAnsi="Arial" w:eastAsia="Arial"/>
                <w:b w:val="0"/>
                <w:sz w:val="18"/>
              </w:rPr>
              <w:t>stream(...)</w:t>
            </w:r>
          </w:p>
        </w:tc>
        <w:tc>
          <w:tcPr>
            <w:tcW w:type="dxa" w:w="5112"/>
            <w:vAlign w:val="center"/>
          </w:tcPr>
          <w:p>
            <w:pPr>
              <w:bidi w:val="1"/>
              <w:spacing w:after="0"/>
              <w:jc w:val="right"/>
            </w:pPr>
            <w:r/>
            <w:r>
              <w:rPr>
                <w:rFonts w:ascii="Arial" w:hAnsi="Arial" w:eastAsia="Arial"/>
                <w:b w:val="0"/>
                <w:sz w:val="18"/>
              </w:rPr>
              <w:t>async stream chunks</w:t>
            </w:r>
          </w:p>
        </w:tc>
      </w:tr>
      <w:tr>
        <w:tc>
          <w:tcPr>
            <w:tcW w:type="dxa" w:w="5112"/>
            <w:vAlign w:val="center"/>
          </w:tcPr>
          <w:p>
            <w:pPr>
              <w:bidi w:val="1"/>
              <w:spacing w:after="0"/>
              <w:jc w:val="right"/>
            </w:pPr>
            <w:r/>
            <w:r>
              <w:rPr>
                <w:rFonts w:ascii="Arial" w:hAnsi="Arial" w:eastAsia="Arial"/>
                <w:b w:val="0"/>
                <w:sz w:val="18"/>
              </w:rPr>
              <w:t>normalize_response(...)</w:t>
            </w:r>
          </w:p>
        </w:tc>
        <w:tc>
          <w:tcPr>
            <w:tcW w:type="dxa" w:w="5112"/>
            <w:vAlign w:val="center"/>
          </w:tcPr>
          <w:p>
            <w:pPr>
              <w:bidi w:val="1"/>
              <w:spacing w:after="0"/>
              <w:jc w:val="right"/>
            </w:pPr>
            <w:r/>
            <w:r>
              <w:rPr>
                <w:rFonts w:ascii="Arial" w:hAnsi="Arial" w:eastAsia="Arial"/>
                <w:b w:val="0"/>
                <w:sz w:val="18"/>
              </w:rPr>
              <w:t>Provider response → canonical response</w:t>
            </w:r>
          </w:p>
        </w:tc>
      </w:tr>
      <w:tr>
        <w:tc>
          <w:tcPr>
            <w:tcW w:type="dxa" w:w="5112"/>
            <w:vAlign w:val="center"/>
          </w:tcPr>
          <w:p>
            <w:pPr>
              <w:bidi w:val="1"/>
              <w:spacing w:after="0"/>
              <w:jc w:val="right"/>
            </w:pPr>
            <w:r/>
            <w:r>
              <w:rPr>
                <w:rFonts w:ascii="Arial" w:hAnsi="Arial" w:eastAsia="Arial"/>
                <w:b w:val="0"/>
                <w:sz w:val="18"/>
              </w:rPr>
              <w:t>normalize_stream_chunk(...)</w:t>
            </w:r>
          </w:p>
        </w:tc>
        <w:tc>
          <w:tcPr>
            <w:tcW w:type="dxa" w:w="5112"/>
            <w:vAlign w:val="center"/>
          </w:tcPr>
          <w:p>
            <w:pPr>
              <w:bidi w:val="1"/>
              <w:spacing w:after="0"/>
              <w:jc w:val="right"/>
            </w:pPr>
            <w:r/>
            <w:r>
              <w:rPr>
                <w:rFonts w:ascii="Arial" w:hAnsi="Arial" w:eastAsia="Arial"/>
                <w:b w:val="0"/>
                <w:sz w:val="18"/>
              </w:rPr>
              <w:t>Provider chunk → canonical SSE chunk</w:t>
            </w:r>
          </w:p>
        </w:tc>
      </w:tr>
      <w:tr>
        <w:tc>
          <w:tcPr>
            <w:tcW w:type="dxa" w:w="5112"/>
            <w:vAlign w:val="center"/>
          </w:tcPr>
          <w:p>
            <w:pPr>
              <w:bidi w:val="1"/>
              <w:spacing w:after="0"/>
              <w:jc w:val="right"/>
            </w:pPr>
            <w:r/>
            <w:r>
              <w:rPr>
                <w:rFonts w:ascii="Arial" w:hAnsi="Arial" w:eastAsia="Arial"/>
                <w:b w:val="0"/>
                <w:sz w:val="18"/>
              </w:rPr>
              <w:t>normalize_error(...)</w:t>
            </w:r>
          </w:p>
        </w:tc>
        <w:tc>
          <w:tcPr>
            <w:tcW w:type="dxa" w:w="5112"/>
            <w:vAlign w:val="center"/>
          </w:tcPr>
          <w:p>
            <w:pPr>
              <w:bidi w:val="1"/>
              <w:spacing w:after="0"/>
              <w:jc w:val="right"/>
            </w:pPr>
            <w:r/>
            <w:r>
              <w:rPr>
                <w:rFonts w:ascii="Arial" w:hAnsi="Arial" w:eastAsia="Arial"/>
                <w:b w:val="0"/>
                <w:sz w:val="18"/>
              </w:rPr>
              <w:t>Provider error → Internal Error Taxonomy</w:t>
            </w:r>
          </w:p>
        </w:tc>
      </w:tr>
      <w:tr>
        <w:tc>
          <w:tcPr>
            <w:tcW w:type="dxa" w:w="5112"/>
            <w:vAlign w:val="center"/>
          </w:tcPr>
          <w:p>
            <w:pPr>
              <w:bidi w:val="1"/>
              <w:spacing w:after="0"/>
              <w:jc w:val="right"/>
            </w:pPr>
            <w:r/>
            <w:r>
              <w:rPr>
                <w:rFonts w:ascii="Arial" w:hAnsi="Arial" w:eastAsia="Arial"/>
                <w:b w:val="0"/>
                <w:sz w:val="18"/>
              </w:rPr>
              <w:t>extract_usage(...)</w:t>
            </w:r>
          </w:p>
        </w:tc>
        <w:tc>
          <w:tcPr>
            <w:tcW w:type="dxa" w:w="5112"/>
            <w:vAlign w:val="center"/>
          </w:tcPr>
          <w:p>
            <w:pPr>
              <w:bidi w:val="1"/>
              <w:spacing w:after="0"/>
              <w:jc w:val="right"/>
            </w:pPr>
            <w:r/>
            <w:r>
              <w:rPr>
                <w:rFonts w:ascii="Arial" w:hAnsi="Arial" w:eastAsia="Arial"/>
                <w:b w:val="0"/>
                <w:sz w:val="18"/>
              </w:rPr>
              <w:t>input/output tokens و usage metadata</w:t>
            </w:r>
          </w:p>
        </w:tc>
      </w:tr>
      <w:tr>
        <w:tc>
          <w:tcPr>
            <w:tcW w:type="dxa" w:w="5112"/>
            <w:vAlign w:val="center"/>
          </w:tcPr>
          <w:p>
            <w:pPr>
              <w:bidi w:val="1"/>
              <w:spacing w:after="0"/>
              <w:jc w:val="right"/>
            </w:pPr>
            <w:r/>
            <w:r>
              <w:rPr>
                <w:rFonts w:ascii="Arial" w:hAnsi="Arial" w:eastAsia="Arial"/>
                <w:b w:val="0"/>
                <w:sz w:val="18"/>
              </w:rPr>
              <w:t>supports(capability, constructs)</w:t>
            </w:r>
          </w:p>
        </w:tc>
        <w:tc>
          <w:tcPr>
            <w:tcW w:type="dxa" w:w="5112"/>
            <w:vAlign w:val="center"/>
          </w:tcPr>
          <w:p>
            <w:pPr>
              <w:bidi w:val="1"/>
              <w:spacing w:after="0"/>
              <w:jc w:val="right"/>
            </w:pPr>
            <w:r/>
            <w:r>
              <w:rPr>
                <w:rFonts w:ascii="Arial" w:hAnsi="Arial" w:eastAsia="Arial"/>
                <w:b w:val="0"/>
                <w:sz w:val="18"/>
              </w:rPr>
              <w:t>Capability/Tool semantic compatibility</w:t>
            </w:r>
          </w:p>
        </w:tc>
      </w:tr>
      <w:tr>
        <w:tc>
          <w:tcPr>
            <w:tcW w:type="dxa" w:w="5112"/>
            <w:vAlign w:val="center"/>
          </w:tcPr>
          <w:p>
            <w:pPr>
              <w:bidi w:val="1"/>
              <w:spacing w:after="0"/>
              <w:jc w:val="right"/>
            </w:pPr>
            <w:r/>
            <w:r>
              <w:rPr>
                <w:rFonts w:ascii="Arial" w:hAnsi="Arial" w:eastAsia="Arial"/>
                <w:b w:val="0"/>
                <w:sz w:val="18"/>
              </w:rPr>
              <w:t>health_check(target)</w:t>
            </w:r>
          </w:p>
        </w:tc>
        <w:tc>
          <w:tcPr>
            <w:tcW w:type="dxa" w:w="5112"/>
            <w:vAlign w:val="center"/>
          </w:tcPr>
          <w:p>
            <w:pPr>
              <w:bidi w:val="1"/>
              <w:spacing w:after="0"/>
              <w:jc w:val="right"/>
            </w:pPr>
            <w:r/>
            <w:r>
              <w:rPr>
                <w:rFonts w:ascii="Arial" w:hAnsi="Arial" w:eastAsia="Arial"/>
                <w:b w:val="0"/>
                <w:sz w:val="18"/>
              </w:rPr>
              <w:t>Target reachability/credential/model health</w:t>
            </w:r>
          </w:p>
        </w:tc>
      </w:tr>
    </w:tbl>
    <w:p>
      <w:pPr>
        <w:spacing w:after="0"/>
      </w:pPr>
    </w:p>
    <w:p>
      <w:pPr>
        <w:pStyle w:val="Heading2"/>
        <w:bidi w:val="1"/>
        <w:spacing w:before="160" w:after="80"/>
        <w:jc w:val="right"/>
      </w:pPr>
      <w:r>
        <w:t>8.1 Adapter Rules</w:t>
      </w:r>
    </w:p>
    <w:p>
      <w:pPr>
        <w:pStyle w:val="ListBullet"/>
        <w:bidi w:val="1"/>
        <w:spacing w:after="80" w:line="259" w:lineRule="auto"/>
        <w:jc w:val="right"/>
      </w:pPr>
      <w:r>
        <w:t>Adapter اجازه انتخاب target یا fallback policy ندارد.</w:t>
      </w:r>
    </w:p>
    <w:p>
      <w:pPr>
        <w:pStyle w:val="ListBullet"/>
        <w:bidi w:val="1"/>
        <w:spacing w:after="80" w:line="259" w:lineRule="auto"/>
        <w:jc w:val="right"/>
      </w:pPr>
      <w:r>
        <w:t>Adapter Secret را Persist یا Log نمی‌کند.</w:t>
      </w:r>
    </w:p>
    <w:p>
      <w:pPr>
        <w:pStyle w:val="ListBullet"/>
        <w:bidi w:val="1"/>
        <w:spacing w:after="80" w:line="259" w:lineRule="auto"/>
        <w:jc w:val="right"/>
      </w:pPr>
      <w:r>
        <w:t>Adapter raw provider error body را مستقیماً به Client پاس نمی‌دهد.</w:t>
      </w:r>
    </w:p>
    <w:p>
      <w:pPr>
        <w:pStyle w:val="ListBullet"/>
        <w:bidi w:val="1"/>
        <w:spacing w:after="80" w:line="259" w:lineRule="auto"/>
        <w:jc w:val="right"/>
      </w:pPr>
      <w:r>
        <w:t>Unknown Provider error باید به provider_error map شود و raw detail فقط در secure internal log با redaction نگهداری شود.</w:t>
      </w:r>
    </w:p>
    <w:p>
      <w:pPr>
        <w:pStyle w:val="ListBullet"/>
        <w:bidi w:val="1"/>
        <w:spacing w:after="80" w:line="259" w:lineRule="auto"/>
        <w:jc w:val="right"/>
      </w:pPr>
      <w:r>
        <w:t>Canonical schema نسخه‌بندی می‌شود تا افزودن /v1/responses بعداً Core Router را نشکند.</w:t>
      </w:r>
    </w:p>
    <w:p>
      <w:pPr>
        <w:pStyle w:val="Heading1"/>
        <w:bidi w:val="1"/>
        <w:spacing w:before="160" w:after="80"/>
        <w:jc w:val="right"/>
      </w:pPr>
      <w:r>
        <w:t>9. Identity, Tenant &amp; Authorization Architecture</w:t>
      </w:r>
    </w:p>
    <w:p>
      <w:pPr>
        <w:pStyle w:val="Heading2"/>
        <w:bidi w:val="1"/>
        <w:spacing w:before="160" w:after="80"/>
        <w:jc w:val="right"/>
      </w:pPr>
      <w:r>
        <w:t>9.1 Data Plane Identity</w:t>
      </w:r>
    </w:p>
    <w:p>
      <w:pPr>
        <w:bidi w:val="1"/>
        <w:spacing w:after="80" w:line="259" w:lineRule="auto"/>
        <w:jc w:val="right"/>
      </w:pPr>
      <w:r>
        <w:t>Gateway API Key به application و tenant مشخص تعلق دارد. Raw key فقط هنگام creation نمایش داده می‌شود؛ DB فقط hash با الگوریتم password/key hashing مناسب نگه می‌دارد. Lookup باید با key prefix/id سریع شود و hash full token برای verify استفاده گردد.</w:t>
      </w:r>
    </w:p>
    <w:p>
      <w:pPr>
        <w:pStyle w:val="Heading2"/>
        <w:bidi w:val="1"/>
        <w:spacing w:before="160" w:after="80"/>
        <w:jc w:val="right"/>
      </w:pPr>
      <w:r>
        <w:t>9.2 Tenant Context</w:t>
      </w:r>
    </w:p>
    <w:tbl>
      <w:tblPr>
        <w:tblW w:type="auto" w:w="0"/>
        <w:jc w:val="center"/>
        <w:tblLook w:firstColumn="1" w:firstRow="1" w:lastColumn="0" w:lastRow="0" w:noHBand="0" w:noVBand="1" w:val="04A0"/>
      </w:tblPr>
      <w:tblGrid>
        <w:gridCol w:w="10224"/>
      </w:tblGrid>
      <w:tr>
        <w:tc>
          <w:tcPr>
            <w:tcW w:type="dxa" w:w="10224"/>
            <w:shd w:fill="F3F5F7"/>
          </w:tcPr>
          <w:p>
            <w:pPr>
              <w:bidi w:val="0"/>
              <w:spacing w:after="0"/>
              <w:jc w:val="left"/>
            </w:pPr>
            <w:r/>
            <w:r>
              <w:rPr>
                <w:rFonts w:ascii="DejaVu Sans Mono" w:hAnsi="DejaVu Sans Mono" w:eastAsia="DejaVu Sans Mono"/>
                <w:sz w:val="17"/>
              </w:rPr>
              <w:t>API Key -&gt; application_id -&gt; tenant_id</w:t>
              <w:br/>
            </w:r>
            <w:r>
              <w:rPr>
                <w:rFonts w:ascii="DejaVu Sans Mono" w:hAnsi="DejaVu Sans Mono" w:eastAsia="DejaVu Sans Mono"/>
                <w:sz w:val="17"/>
              </w:rPr>
              <w:t xml:space="preserve">                     |</w:t>
              <w:br/>
            </w:r>
            <w:r>
              <w:rPr>
                <w:rFonts w:ascii="DejaVu Sans Mono" w:hAnsi="DejaVu Sans Mono" w:eastAsia="DejaVu Sans Mono"/>
                <w:sz w:val="17"/>
              </w:rPr>
              <w:t xml:space="preserve">                     +-&gt; RequestContext.tenant_id</w:t>
              <w:br/>
            </w:r>
            <w:r>
              <w:rPr>
                <w:rFonts w:ascii="DejaVu Sans Mono" w:hAnsi="DejaVu Sans Mono" w:eastAsia="DejaVu Sans Mono"/>
                <w:sz w:val="17"/>
              </w:rPr>
              <w:br/>
            </w:r>
            <w:r>
              <w:rPr>
                <w:rFonts w:ascii="DejaVu Sans Mono" w:hAnsi="DejaVu Sans Mono" w:eastAsia="DejaVu Sans Mono"/>
                <w:sz w:val="17"/>
              </w:rPr>
              <w:t>Every tenant-owned repository call requires tenant_id</w:t>
              <w:br/>
            </w:r>
            <w:r>
              <w:rPr>
                <w:rFonts w:ascii="DejaVu Sans Mono" w:hAnsi="DejaVu Sans Mono" w:eastAsia="DejaVu Sans Mono"/>
                <w:sz w:val="17"/>
              </w:rPr>
              <w:t>(resource_id alone is never sufficient)</w:t>
              <w:br/>
            </w:r>
          </w:p>
        </w:tc>
      </w:tr>
    </w:tbl>
    <w:p>
      <w:pPr>
        <w:spacing w:after="20"/>
      </w:pPr>
    </w:p>
    <w:p>
      <w:pPr>
        <w:bidi w:val="1"/>
        <w:spacing w:after="80" w:line="259" w:lineRule="auto"/>
        <w:jc w:val="right"/>
      </w:pPr>
      <w:r>
        <w:t>UUIDها global unique هستند، ولی security boundary روی tenant_id enforce می‌شود. Resource متعلق به Tenant دیگر همیشه 404/resource_not_found است؛ 403 فقط وقتی Resource در Tenant جاری وجود دارد ولی Permission کافی نیست.</w:t>
      </w:r>
    </w:p>
    <w:p>
      <w:pPr>
        <w:pStyle w:val="Heading2"/>
        <w:bidi w:val="1"/>
        <w:spacing w:before="160" w:after="80"/>
        <w:jc w:val="right"/>
      </w:pPr>
      <w:r>
        <w:t>9.3 Permission Resolution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pPr>
              <w:bidi w:val="1"/>
              <w:spacing w:after="0"/>
              <w:jc w:val="right"/>
            </w:pPr>
            <w:r/>
            <w:r>
              <w:rPr>
                <w:rFonts w:ascii="Arial" w:hAnsi="Arial" w:eastAsia="Arial"/>
                <w:b/>
                <w:sz w:val="18"/>
              </w:rPr>
              <w:t>Resource Type</w:t>
            </w:r>
          </w:p>
        </w:tc>
        <w:tc>
          <w:tcPr>
            <w:tcW w:type="dxa" w:w="5112"/>
            <w:vAlign w:val="center"/>
            <w:shd w:fill="D9EAF7"/>
          </w:tcPr>
          <w:p>
            <w:pPr>
              <w:bidi w:val="1"/>
              <w:spacing w:after="0"/>
              <w:jc w:val="right"/>
            </w:pPr>
            <w:r/>
            <w:r>
              <w:rPr>
                <w:rFonts w:ascii="Arial" w:hAnsi="Arial" w:eastAsia="Arial"/>
                <w:b/>
                <w:sz w:val="18"/>
              </w:rPr>
              <w:t>Authorization</w:t>
            </w:r>
          </w:p>
        </w:tc>
      </w:tr>
      <w:tr>
        <w:tc>
          <w:tcPr>
            <w:tcW w:type="dxa" w:w="5112"/>
            <w:vAlign w:val="center"/>
          </w:tcPr>
          <w:p>
            <w:pPr>
              <w:bidi w:val="1"/>
              <w:spacing w:after="0"/>
              <w:jc w:val="right"/>
            </w:pPr>
            <w:r/>
            <w:r>
              <w:rPr>
                <w:rFonts w:ascii="Arial" w:hAnsi="Arial" w:eastAsia="Arial"/>
                <w:b w:val="0"/>
                <w:sz w:val="18"/>
              </w:rPr>
              <w:t>SERVICE</w:t>
            </w:r>
          </w:p>
        </w:tc>
        <w:tc>
          <w:tcPr>
            <w:tcW w:type="dxa" w:w="5112"/>
            <w:vAlign w:val="center"/>
          </w:tcPr>
          <w:p>
            <w:pPr>
              <w:bidi w:val="1"/>
              <w:spacing w:after="0"/>
              <w:jc w:val="right"/>
            </w:pPr>
            <w:r/>
            <w:r>
              <w:rPr>
                <w:rFonts w:ascii="Arial" w:hAnsi="Arial" w:eastAsia="Arial"/>
                <w:b w:val="0"/>
                <w:sz w:val="18"/>
              </w:rPr>
              <w:t>اجازه invoke تمام Routeهای service مگر policy محدودکننده دیگر</w:t>
            </w:r>
          </w:p>
        </w:tc>
      </w:tr>
      <w:tr>
        <w:tc>
          <w:tcPr>
            <w:tcW w:type="dxa" w:w="5112"/>
            <w:vAlign w:val="center"/>
          </w:tcPr>
          <w:p>
            <w:pPr>
              <w:bidi w:val="1"/>
              <w:spacing w:after="0"/>
              <w:jc w:val="right"/>
            </w:pPr>
            <w:r/>
            <w:r>
              <w:rPr>
                <w:rFonts w:ascii="Arial" w:hAnsi="Arial" w:eastAsia="Arial"/>
                <w:b w:val="0"/>
                <w:sz w:val="18"/>
              </w:rPr>
              <w:t>ROUTE</w:t>
            </w:r>
          </w:p>
        </w:tc>
        <w:tc>
          <w:tcPr>
            <w:tcW w:type="dxa" w:w="5112"/>
            <w:vAlign w:val="center"/>
          </w:tcPr>
          <w:p>
            <w:pPr>
              <w:bidi w:val="1"/>
              <w:spacing w:after="0"/>
              <w:jc w:val="right"/>
            </w:pPr>
            <w:r/>
            <w:r>
              <w:rPr>
                <w:rFonts w:ascii="Arial" w:hAnsi="Arial" w:eastAsia="Arial"/>
                <w:b w:val="0"/>
                <w:sz w:val="18"/>
              </w:rPr>
              <w:t>اجازه invoke فقط route مشخص</w:t>
            </w:r>
          </w:p>
        </w:tc>
      </w:tr>
      <w:tr>
        <w:tc>
          <w:tcPr>
            <w:tcW w:type="dxa" w:w="5112"/>
            <w:vAlign w:val="center"/>
          </w:tcPr>
          <w:p>
            <w:pPr>
              <w:bidi w:val="1"/>
              <w:spacing w:after="0"/>
              <w:jc w:val="right"/>
            </w:pPr>
            <w:r/>
            <w:r>
              <w:rPr>
                <w:rFonts w:ascii="Arial" w:hAnsi="Arial" w:eastAsia="Arial"/>
                <w:b w:val="0"/>
                <w:sz w:val="18"/>
              </w:rPr>
              <w:t>LLM_ALIAS</w:t>
            </w:r>
          </w:p>
        </w:tc>
        <w:tc>
          <w:tcPr>
            <w:tcW w:type="dxa" w:w="5112"/>
            <w:vAlign w:val="center"/>
          </w:tcPr>
          <w:p>
            <w:pPr>
              <w:bidi w:val="1"/>
              <w:spacing w:after="0"/>
              <w:jc w:val="right"/>
            </w:pPr>
            <w:r/>
            <w:r>
              <w:rPr>
                <w:rFonts w:ascii="Arial" w:hAnsi="Arial" w:eastAsia="Arial"/>
                <w:b w:val="0"/>
                <w:sz w:val="18"/>
              </w:rPr>
              <w:t>اجازه استفاده از alias، بدون افشای target واقعی</w:t>
            </w:r>
          </w:p>
        </w:tc>
      </w:tr>
      <w:tr>
        <w:tc>
          <w:tcPr>
            <w:tcW w:type="dxa" w:w="5112"/>
            <w:vAlign w:val="center"/>
          </w:tcPr>
          <w:p>
            <w:pPr>
              <w:bidi w:val="1"/>
              <w:spacing w:after="0"/>
              <w:jc w:val="right"/>
            </w:pPr>
            <w:r/>
            <w:r>
              <w:rPr>
                <w:rFonts w:ascii="Arial" w:hAnsi="Arial" w:eastAsia="Arial"/>
                <w:b w:val="0"/>
                <w:sz w:val="18"/>
              </w:rPr>
              <w:t>LLM_MODEL</w:t>
            </w:r>
          </w:p>
        </w:tc>
        <w:tc>
          <w:tcPr>
            <w:tcW w:type="dxa" w:w="5112"/>
            <w:vAlign w:val="center"/>
          </w:tcPr>
          <w:p>
            <w:pPr>
              <w:bidi w:val="1"/>
              <w:spacing w:after="0"/>
              <w:jc w:val="right"/>
            </w:pPr>
            <w:r/>
            <w:r>
              <w:rPr>
                <w:rFonts w:ascii="Arial" w:hAnsi="Arial" w:eastAsia="Arial"/>
                <w:b w:val="0"/>
                <w:sz w:val="18"/>
              </w:rPr>
              <w:t>اجازه direct model invocation در سناریوهای کنترل‌شده</w:t>
            </w:r>
          </w:p>
        </w:tc>
      </w:tr>
    </w:tbl>
    <w:p>
      <w:pPr>
        <w:spacing w:after="0"/>
      </w:pPr>
    </w:p>
    <w:p>
      <w:pPr>
        <w:bidi w:val="1"/>
        <w:spacing w:after="80" w:line="259" w:lineRule="auto"/>
        <w:jc w:val="right"/>
      </w:pPr>
      <w:r>
        <w:t>Lookup key منطقی Permission: tenant_id + api_key_id + resource_type + resource_id + action. FK/constraint در ERD باید تعلق Resource به همان Tenant را enforce کند.</w:t>
      </w:r>
    </w:p>
    <w:p>
      <w:pPr>
        <w:pStyle w:val="Heading1"/>
        <w:bidi w:val="1"/>
        <w:spacing w:before="160" w:after="80"/>
        <w:jc w:val="right"/>
      </w:pPr>
      <w:r>
        <w:t>10. Admin Identity و Bootstrap</w:t>
      </w:r>
    </w:p>
    <w:p>
      <w:pPr>
        <w:bidi w:val="1"/>
        <w:spacing w:after="80" w:line="259" w:lineRule="auto"/>
        <w:jc w:val="right"/>
      </w:pPr>
      <w:r>
        <w:t>هر Admin یک admin_user مستقل دارد و هر Token به یک Admin مشخص متصل است. Token مشترک ممنوع است. Admin Token مانند API Key hash می‌شود و rotate/disable مستقل دارد.</w:t>
      </w:r>
    </w:p>
    <w:p>
      <w:pPr>
        <w:pStyle w:val="Heading2"/>
        <w:bidi w:val="1"/>
        <w:spacing w:before="160" w:after="80"/>
        <w:jc w:val="right"/>
      </w:pPr>
      <w:r>
        <w:t>10.1 Bootstrap Flow</w:t>
      </w:r>
    </w:p>
    <w:tbl>
      <w:tblPr>
        <w:tblW w:type="auto" w:w="0"/>
        <w:jc w:val="center"/>
        <w:tblLook w:firstColumn="1" w:firstRow="1" w:lastColumn="0" w:lastRow="0" w:noHBand="0" w:noVBand="1" w:val="04A0"/>
      </w:tblPr>
      <w:tblGrid>
        <w:gridCol w:w="10224"/>
      </w:tblGrid>
      <w:tr>
        <w:tc>
          <w:tcPr>
            <w:tcW w:type="dxa" w:w="10224"/>
            <w:shd w:fill="F3F5F7"/>
          </w:tcPr>
          <w:p>
            <w:pPr>
              <w:bidi w:val="0"/>
              <w:spacing w:after="0"/>
              <w:jc w:val="left"/>
            </w:pPr>
            <w:r/>
            <w:r>
              <w:rPr>
                <w:rFonts w:ascii="DejaVu Sans Mono" w:hAnsi="DejaVu Sans Mono" w:eastAsia="DejaVu Sans Mono"/>
                <w:sz w:val="17"/>
              </w:rPr>
              <w:t>deployment operator</w:t>
              <w:br/>
            </w:r>
            <w:r>
              <w:rPr>
                <w:rFonts w:ascii="DejaVu Sans Mono" w:hAnsi="DejaVu Sans Mono" w:eastAsia="DejaVu Sans Mono"/>
                <w:sz w:val="17"/>
              </w:rPr>
              <w:t xml:space="preserve">    |</w:t>
              <w:br/>
            </w:r>
            <w:r>
              <w:rPr>
                <w:rFonts w:ascii="DejaVu Sans Mono" w:hAnsi="DejaVu Sans Mono" w:eastAsia="DejaVu Sans Mono"/>
                <w:sz w:val="17"/>
              </w:rPr>
              <w:t xml:space="preserve">    +-- docker compose run gateway bootstrap-admin --name ...</w:t>
              <w:br/>
            </w:r>
            <w:r>
              <w:rPr>
                <w:rFonts w:ascii="DejaVu Sans Mono" w:hAnsi="DejaVu Sans Mono" w:eastAsia="DejaVu Sans Mono"/>
                <w:sz w:val="17"/>
              </w:rPr>
              <w:t xml:space="preserve">             |</w:t>
              <w:br/>
            </w:r>
            <w:r>
              <w:rPr>
                <w:rFonts w:ascii="DejaVu Sans Mono" w:hAnsi="DejaVu Sans Mono" w:eastAsia="DejaVu Sans Mono"/>
                <w:sz w:val="17"/>
              </w:rPr>
              <w:t xml:space="preserve">             +-- check: no active admin_user exists</w:t>
              <w:br/>
            </w:r>
            <w:r>
              <w:rPr>
                <w:rFonts w:ascii="DejaVu Sans Mono" w:hAnsi="DejaVu Sans Mono" w:eastAsia="DejaVu Sans Mono"/>
                <w:sz w:val="17"/>
              </w:rPr>
              <w:t xml:space="preserve">             +-- create admin_user</w:t>
              <w:br/>
            </w:r>
            <w:r>
              <w:rPr>
                <w:rFonts w:ascii="DejaVu Sans Mono" w:hAnsi="DejaVu Sans Mono" w:eastAsia="DejaVu Sans Mono"/>
                <w:sz w:val="17"/>
              </w:rPr>
              <w:t xml:space="preserve">             +-- create one token</w:t>
              <w:br/>
            </w:r>
            <w:r>
              <w:rPr>
                <w:rFonts w:ascii="DejaVu Sans Mono" w:hAnsi="DejaVu Sans Mono" w:eastAsia="DejaVu Sans Mono"/>
                <w:sz w:val="17"/>
              </w:rPr>
              <w:t xml:space="preserve">             +-- print raw token ONCE to secure console</w:t>
              <w:br/>
            </w:r>
            <w:r>
              <w:rPr>
                <w:rFonts w:ascii="DejaVu Sans Mono" w:hAnsi="DejaVu Sans Mono" w:eastAsia="DejaVu Sans Mono"/>
                <w:sz w:val="17"/>
              </w:rPr>
              <w:t xml:space="preserve">             +-- store only token hash</w:t>
              <w:br/>
            </w:r>
            <w:r>
              <w:rPr>
                <w:rFonts w:ascii="DejaVu Sans Mono" w:hAnsi="DejaVu Sans Mono" w:eastAsia="DejaVu Sans Mono"/>
                <w:sz w:val="17"/>
              </w:rPr>
              <w:t xml:space="preserve">             +-- future bootstrap attempts -&gt; FAIL CLOSED</w:t>
              <w:br/>
            </w:r>
          </w:p>
        </w:tc>
      </w:tr>
    </w:tbl>
    <w:p>
      <w:pPr>
        <w:spacing w:after="20"/>
      </w:pPr>
    </w:p>
    <w:p>
      <w:pPr>
        <w:bidi w:val="1"/>
        <w:spacing w:after="80" w:line="259" w:lineRule="auto"/>
        <w:jc w:val="right"/>
      </w:pPr>
      <w:r>
        <w:t>Recovery بعد از bootstrap اولیه باید یک عملیات maintenance کنترل‌شده باشد؛ Endpoint عمومی bootstrap وجود ندارد.</w:t>
      </w:r>
    </w:p>
    <w:p>
      <w:pPr>
        <w:pStyle w:val="Heading1"/>
        <w:bidi w:val="1"/>
        <w:spacing w:before="160" w:after="80"/>
        <w:jc w:val="right"/>
      </w:pPr>
      <w:r>
        <w:t>11. Secret Management Architecture</w:t>
      </w:r>
    </w:p>
    <w:p>
      <w:pPr>
        <w:bidi w:val="1"/>
        <w:spacing w:after="80" w:line="259" w:lineRule="auto"/>
        <w:jc w:val="right"/>
      </w:pPr>
      <w:r>
        <w:t>Provider و Backend credentials در جداول credential به‌صورت ciphertext نگهداری می‌شوند. Master Encryption Key خارج از PostgreSQL از Secret File/Environment امن وارد runtime می‌شود. V1 از authenticated encryption استفاده می‌کند؛ پیشنهاد اجرایی AES-256-GCM یا کتابخانه استاندارد معادل است. الگوریتم دقیق باید در implementation بدون ساخت crypto سفارشی انتخاب شود.</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pPr>
              <w:bidi w:val="1"/>
              <w:spacing w:after="0"/>
              <w:jc w:val="right"/>
            </w:pPr>
            <w:r/>
            <w:r>
              <w:rPr>
                <w:rFonts w:ascii="Arial" w:hAnsi="Arial" w:eastAsia="Arial"/>
                <w:b/>
                <w:sz w:val="18"/>
              </w:rPr>
              <w:t>Field</w:t>
            </w:r>
          </w:p>
        </w:tc>
        <w:tc>
          <w:tcPr>
            <w:tcW w:type="dxa" w:w="5112"/>
            <w:vAlign w:val="center"/>
            <w:shd w:fill="D9EAF7"/>
          </w:tcPr>
          <w:p>
            <w:pPr>
              <w:bidi w:val="1"/>
              <w:spacing w:after="0"/>
              <w:jc w:val="right"/>
            </w:pPr>
            <w:r/>
            <w:r>
              <w:rPr>
                <w:rFonts w:ascii="Arial" w:hAnsi="Arial" w:eastAsia="Arial"/>
                <w:b/>
                <w:sz w:val="18"/>
              </w:rPr>
              <w:t>هدف</w:t>
            </w:r>
          </w:p>
        </w:tc>
      </w:tr>
      <w:tr>
        <w:tc>
          <w:tcPr>
            <w:tcW w:type="dxa" w:w="5112"/>
            <w:vAlign w:val="center"/>
          </w:tcPr>
          <w:p>
            <w:pPr>
              <w:bidi w:val="0"/>
              <w:spacing w:after="0"/>
              <w:jc w:val="left"/>
            </w:pPr>
            <w:r/>
            <w:r>
              <w:rPr>
                <w:rFonts w:ascii="Arial" w:hAnsi="Arial" w:eastAsia="Arial"/>
                <w:b w:val="0"/>
                <w:sz w:val="18"/>
              </w:rPr>
              <w:t>ciphertext</w:t>
            </w:r>
          </w:p>
        </w:tc>
        <w:tc>
          <w:tcPr>
            <w:tcW w:type="dxa" w:w="5112"/>
            <w:vAlign w:val="center"/>
          </w:tcPr>
          <w:p>
            <w:pPr>
              <w:bidi w:val="1"/>
              <w:spacing w:after="0"/>
              <w:jc w:val="right"/>
            </w:pPr>
            <w:r/>
            <w:r>
              <w:rPr>
                <w:rFonts w:ascii="Arial" w:hAnsi="Arial" w:eastAsia="Arial"/>
                <w:b w:val="0"/>
                <w:sz w:val="18"/>
              </w:rPr>
              <w:t>Encrypted secret bytes/base64</w:t>
            </w:r>
          </w:p>
        </w:tc>
      </w:tr>
      <w:tr>
        <w:tc>
          <w:tcPr>
            <w:tcW w:type="dxa" w:w="5112"/>
            <w:vAlign w:val="center"/>
          </w:tcPr>
          <w:p>
            <w:pPr>
              <w:bidi w:val="0"/>
              <w:spacing w:after="0"/>
              <w:jc w:val="left"/>
            </w:pPr>
            <w:r/>
            <w:r>
              <w:rPr>
                <w:rFonts w:ascii="Arial" w:hAnsi="Arial" w:eastAsia="Arial"/>
                <w:b w:val="0"/>
                <w:sz w:val="18"/>
              </w:rPr>
              <w:t>nonce/iv</w:t>
            </w:r>
          </w:p>
        </w:tc>
        <w:tc>
          <w:tcPr>
            <w:tcW w:type="dxa" w:w="5112"/>
            <w:vAlign w:val="center"/>
          </w:tcPr>
          <w:p>
            <w:pPr>
              <w:bidi w:val="1"/>
              <w:spacing w:after="0"/>
              <w:jc w:val="right"/>
            </w:pPr>
            <w:r/>
            <w:r>
              <w:rPr>
                <w:rFonts w:ascii="Arial" w:hAnsi="Arial" w:eastAsia="Arial"/>
                <w:b w:val="0"/>
                <w:sz w:val="18"/>
              </w:rPr>
              <w:t>Nonce یکتا per encryption</w:t>
            </w:r>
          </w:p>
        </w:tc>
      </w:tr>
      <w:tr>
        <w:tc>
          <w:tcPr>
            <w:tcW w:type="dxa" w:w="5112"/>
            <w:vAlign w:val="center"/>
          </w:tcPr>
          <w:p>
            <w:pPr>
              <w:bidi w:val="0"/>
              <w:spacing w:after="0"/>
              <w:jc w:val="left"/>
            </w:pPr>
            <w:r/>
            <w:r>
              <w:rPr>
                <w:rFonts w:ascii="Arial" w:hAnsi="Arial" w:eastAsia="Arial"/>
                <w:b w:val="0"/>
                <w:sz w:val="18"/>
              </w:rPr>
              <w:t>key_version</w:t>
            </w:r>
          </w:p>
        </w:tc>
        <w:tc>
          <w:tcPr>
            <w:tcW w:type="dxa" w:w="5112"/>
            <w:vAlign w:val="center"/>
          </w:tcPr>
          <w:p>
            <w:pPr>
              <w:bidi w:val="1"/>
              <w:spacing w:after="0"/>
              <w:jc w:val="right"/>
            </w:pPr>
            <w:r/>
            <w:r>
              <w:rPr>
                <w:rFonts w:ascii="Arial" w:hAnsi="Arial" w:eastAsia="Arial"/>
                <w:b w:val="0"/>
                <w:sz w:val="18"/>
              </w:rPr>
              <w:t>پشتیبانی rotation آینده</w:t>
            </w:r>
          </w:p>
        </w:tc>
      </w:tr>
      <w:tr>
        <w:tc>
          <w:tcPr>
            <w:tcW w:type="dxa" w:w="5112"/>
            <w:vAlign w:val="center"/>
          </w:tcPr>
          <w:p>
            <w:pPr>
              <w:bidi w:val="0"/>
              <w:spacing w:after="0"/>
              <w:jc w:val="left"/>
            </w:pPr>
            <w:r/>
            <w:r>
              <w:rPr>
                <w:rFonts w:ascii="Arial" w:hAnsi="Arial" w:eastAsia="Arial"/>
                <w:b w:val="0"/>
                <w:sz w:val="18"/>
              </w:rPr>
              <w:t>secret_type</w:t>
            </w:r>
          </w:p>
        </w:tc>
        <w:tc>
          <w:tcPr>
            <w:tcW w:type="dxa" w:w="5112"/>
            <w:vAlign w:val="center"/>
          </w:tcPr>
          <w:p>
            <w:pPr>
              <w:bidi w:val="1"/>
              <w:spacing w:after="0"/>
              <w:jc w:val="right"/>
            </w:pPr>
            <w:r/>
            <w:r>
              <w:rPr>
                <w:rFonts w:ascii="Arial" w:hAnsi="Arial" w:eastAsia="Arial"/>
                <w:b w:val="0"/>
                <w:sz w:val="18"/>
              </w:rPr>
              <w:t>Bearer/Header/Provider API key</w:t>
            </w:r>
          </w:p>
        </w:tc>
      </w:tr>
      <w:tr>
        <w:tc>
          <w:tcPr>
            <w:tcW w:type="dxa" w:w="5112"/>
            <w:vAlign w:val="center"/>
          </w:tcPr>
          <w:p>
            <w:pPr>
              <w:bidi w:val="0"/>
              <w:spacing w:after="0"/>
              <w:jc w:val="left"/>
            </w:pPr>
            <w:r/>
            <w:r>
              <w:rPr>
                <w:rFonts w:ascii="Arial" w:hAnsi="Arial" w:eastAsia="Arial"/>
                <w:b w:val="0"/>
                <w:sz w:val="18"/>
              </w:rPr>
              <w:t>created_at/rotated_at</w:t>
            </w:r>
          </w:p>
        </w:tc>
        <w:tc>
          <w:tcPr>
            <w:tcW w:type="dxa" w:w="5112"/>
            <w:vAlign w:val="center"/>
          </w:tcPr>
          <w:p>
            <w:pPr>
              <w:bidi w:val="1"/>
              <w:spacing w:after="0"/>
              <w:jc w:val="right"/>
            </w:pPr>
            <w:r/>
            <w:r>
              <w:rPr>
                <w:rFonts w:ascii="Arial" w:hAnsi="Arial" w:eastAsia="Arial"/>
                <w:b w:val="0"/>
                <w:sz w:val="18"/>
              </w:rPr>
              <w:t>Audit metadata</w:t>
            </w:r>
          </w:p>
        </w:tc>
      </w:tr>
    </w:tbl>
    <w:p>
      <w:pPr>
        <w:spacing w:after="0"/>
      </w:pPr>
    </w:p>
    <w:p>
      <w:pPr>
        <w:pStyle w:val="Heading2"/>
        <w:bidi w:val="1"/>
        <w:spacing w:before="160" w:after="80"/>
        <w:jc w:val="right"/>
      </w:pPr>
      <w:r>
        <w:t>11.1 Secret Lifecycle</w:t>
      </w:r>
    </w:p>
    <w:tbl>
      <w:tblPr>
        <w:tblW w:type="auto" w:w="0"/>
        <w:jc w:val="center"/>
        <w:tblLook w:firstColumn="1" w:firstRow="1" w:lastColumn="0" w:lastRow="0" w:noHBand="0" w:noVBand="1" w:val="04A0"/>
      </w:tblPr>
      <w:tblGrid>
        <w:gridCol w:w="10224"/>
      </w:tblGrid>
      <w:tr>
        <w:tc>
          <w:tcPr>
            <w:tcW w:type="dxa" w:w="10224"/>
            <w:shd w:fill="F3F5F7"/>
          </w:tcPr>
          <w:p>
            <w:pPr>
              <w:bidi w:val="0"/>
              <w:spacing w:after="0"/>
              <w:jc w:val="left"/>
            </w:pPr>
            <w:r/>
            <w:r>
              <w:rPr>
                <w:rFonts w:ascii="DejaVu Sans Mono" w:hAnsi="DejaVu Sans Mono" w:eastAsia="DejaVu Sans Mono"/>
                <w:sz w:val="17"/>
              </w:rPr>
              <w:t>Admin input -&gt; validate -&gt; encrypt in application memory -&gt; persist ciphertext</w:t>
              <w:br/>
            </w:r>
            <w:r>
              <w:rPr>
                <w:rFonts w:ascii="DejaVu Sans Mono" w:hAnsi="DejaVu Sans Mono" w:eastAsia="DejaVu Sans Mono"/>
                <w:sz w:val="17"/>
              </w:rPr>
              <w:t>Request -&gt; load ciphertext -&gt; decrypt just-in-time -&gt; inject upstream -&gt; discard reference</w:t>
              <w:br/>
            </w:r>
            <w:r>
              <w:rPr>
                <w:rFonts w:ascii="DejaVu Sans Mono" w:hAnsi="DejaVu Sans Mono" w:eastAsia="DejaVu Sans Mono"/>
                <w:sz w:val="17"/>
              </w:rPr>
              <w:t>Logs/Audit/Errors -&gt; REDACTED</w:t>
              <w:br/>
            </w:r>
          </w:p>
        </w:tc>
      </w:tr>
    </w:tbl>
    <w:p>
      <w:pPr>
        <w:spacing w:after="20"/>
      </w:pPr>
    </w:p>
    <w:tbl>
      <w:tblPr>
        <w:tblW w:type="auto" w:w="0"/>
        <w:jc w:val="center"/>
        <w:tblLook w:firstColumn="1" w:firstRow="1" w:lastColumn="0" w:lastRow="0" w:noHBand="0" w:noVBand="1" w:val="04A0"/>
      </w:tblPr>
      <w:tblGrid>
        <w:gridCol w:w="10224"/>
      </w:tblGrid>
      <w:tr>
        <w:tc>
          <w:tcPr>
            <w:tcW w:type="dxa" w:w="10224"/>
            <w:shd w:fill="FCE4D6"/>
          </w:tcPr>
          <w:p>
            <w:pPr>
              <w:bidi w:val="1"/>
              <w:jc w:val="right"/>
            </w:pPr>
            <w:r/>
            <w:r>
              <w:rPr>
                <w:b/>
                <w:color w:val="17365D"/>
              </w:rPr>
              <w:t xml:space="preserve">Security Rule — </w:t>
            </w:r>
            <w:r>
              <w:t>Plaintext secret در PostgreSQL، Redis، log، exception payload یا API response مجاز نیست. Redis برای secret storage استفاده نمی‌شود.</w:t>
            </w:r>
          </w:p>
        </w:tc>
      </w:tr>
    </w:tbl>
    <w:p>
      <w:pPr>
        <w:spacing w:after="20"/>
      </w:pPr>
    </w:p>
    <w:p>
      <w:pPr>
        <w:pStyle w:val="Heading1"/>
        <w:bidi w:val="1"/>
        <w:spacing w:before="160" w:after="80"/>
        <w:jc w:val="right"/>
      </w:pPr>
      <w:r>
        <w:t>12. Redis Responsibilities و Data Structures</w:t>
      </w:r>
    </w:p>
    <w:p>
      <w:pPr>
        <w:bidi w:val="1"/>
        <w:spacing w:after="80" w:line="259" w:lineRule="auto"/>
        <w:jc w:val="right"/>
      </w:pPr>
      <w:r>
        <w:t>Redis coordination plane است. از Redis برای Response Cache یا durable configuration استفاده نمی‌شود.</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bidi w:val="1"/>
              <w:spacing w:after="0"/>
              <w:jc w:val="right"/>
            </w:pPr>
            <w:r/>
            <w:r>
              <w:rPr>
                <w:rFonts w:ascii="Arial" w:hAnsi="Arial" w:eastAsia="Arial"/>
                <w:b/>
                <w:sz w:val="18"/>
              </w:rPr>
              <w:t>Use</w:t>
            </w:r>
          </w:p>
        </w:tc>
        <w:tc>
          <w:tcPr>
            <w:tcW w:type="dxa" w:w="3408"/>
            <w:vAlign w:val="center"/>
            <w:shd w:fill="D9EAF7"/>
          </w:tcPr>
          <w:p>
            <w:pPr>
              <w:bidi w:val="1"/>
              <w:spacing w:after="0"/>
              <w:jc w:val="right"/>
            </w:pPr>
            <w:r/>
            <w:r>
              <w:rPr>
                <w:rFonts w:ascii="Arial" w:hAnsi="Arial" w:eastAsia="Arial"/>
                <w:b/>
                <w:sz w:val="18"/>
              </w:rPr>
              <w:t>Key/Mechanism پیشنهادی</w:t>
            </w:r>
          </w:p>
        </w:tc>
        <w:tc>
          <w:tcPr>
            <w:tcW w:type="dxa" w:w="3408"/>
            <w:vAlign w:val="center"/>
            <w:shd w:fill="D9EAF7"/>
          </w:tcPr>
          <w:p>
            <w:pPr>
              <w:bidi w:val="1"/>
              <w:spacing w:after="0"/>
              <w:jc w:val="right"/>
            </w:pPr>
            <w:r/>
            <w:r>
              <w:rPr>
                <w:rFonts w:ascii="Arial" w:hAnsi="Arial" w:eastAsia="Arial"/>
                <w:b/>
                <w:sz w:val="18"/>
              </w:rPr>
              <w:t>TTL/Behavior</w:t>
            </w:r>
          </w:p>
        </w:tc>
      </w:tr>
      <w:tr>
        <w:tc>
          <w:tcPr>
            <w:tcW w:type="dxa" w:w="3408"/>
            <w:vAlign w:val="center"/>
          </w:tcPr>
          <w:p>
            <w:pPr>
              <w:bidi w:val="0"/>
              <w:spacing w:after="0"/>
              <w:jc w:val="left"/>
            </w:pPr>
            <w:r/>
            <w:r>
              <w:rPr>
                <w:rFonts w:ascii="Arial" w:hAnsi="Arial" w:eastAsia="Arial"/>
                <w:b w:val="0"/>
                <w:sz w:val="18"/>
              </w:rPr>
              <w:t>API key rate limit</w:t>
            </w:r>
          </w:p>
        </w:tc>
        <w:tc>
          <w:tcPr>
            <w:tcW w:type="dxa" w:w="3408"/>
            <w:vAlign w:val="center"/>
          </w:tcPr>
          <w:p>
            <w:pPr>
              <w:bidi w:val="1"/>
              <w:spacing w:after="0"/>
              <w:jc w:val="right"/>
            </w:pPr>
            <w:r/>
            <w:r>
              <w:rPr>
                <w:rFonts w:ascii="Arial" w:hAnsi="Arial" w:eastAsia="Arial"/>
                <w:b w:val="0"/>
                <w:sz w:val="18"/>
              </w:rPr>
              <w:t>rl:api_key:{tenant}:{api_key}:{window}</w:t>
            </w:r>
          </w:p>
        </w:tc>
        <w:tc>
          <w:tcPr>
            <w:tcW w:type="dxa" w:w="3408"/>
            <w:vAlign w:val="center"/>
          </w:tcPr>
          <w:p>
            <w:pPr>
              <w:bidi w:val="1"/>
              <w:spacing w:after="0"/>
              <w:jc w:val="right"/>
            </w:pPr>
            <w:r/>
            <w:r>
              <w:rPr>
                <w:rFonts w:ascii="Arial" w:hAnsi="Arial" w:eastAsia="Arial"/>
                <w:b w:val="0"/>
                <w:sz w:val="18"/>
              </w:rPr>
              <w:t>Token-bucket/sliding counter؛ TTL policy window</w:t>
            </w:r>
          </w:p>
        </w:tc>
      </w:tr>
      <w:tr>
        <w:tc>
          <w:tcPr>
            <w:tcW w:type="dxa" w:w="3408"/>
            <w:vAlign w:val="center"/>
          </w:tcPr>
          <w:p>
            <w:pPr>
              <w:bidi w:val="0"/>
              <w:spacing w:after="0"/>
              <w:jc w:val="left"/>
            </w:pPr>
            <w:r/>
            <w:r>
              <w:rPr>
                <w:rFonts w:ascii="Arial" w:hAnsi="Arial" w:eastAsia="Arial"/>
                <w:b w:val="0"/>
                <w:sz w:val="18"/>
              </w:rPr>
              <w:t>Route rate limit</w:t>
            </w:r>
          </w:p>
        </w:tc>
        <w:tc>
          <w:tcPr>
            <w:tcW w:type="dxa" w:w="3408"/>
            <w:vAlign w:val="center"/>
          </w:tcPr>
          <w:p>
            <w:pPr>
              <w:bidi w:val="1"/>
              <w:spacing w:after="0"/>
              <w:jc w:val="right"/>
            </w:pPr>
            <w:r/>
            <w:r>
              <w:rPr>
                <w:rFonts w:ascii="Arial" w:hAnsi="Arial" w:eastAsia="Arial"/>
                <w:b w:val="0"/>
                <w:sz w:val="18"/>
              </w:rPr>
              <w:t>rl:route:{tenant}:{route}:{window}</w:t>
            </w:r>
          </w:p>
        </w:tc>
        <w:tc>
          <w:tcPr>
            <w:tcW w:type="dxa" w:w="3408"/>
            <w:vAlign w:val="center"/>
          </w:tcPr>
          <w:p>
            <w:pPr>
              <w:bidi w:val="1"/>
              <w:spacing w:after="0"/>
              <w:jc w:val="right"/>
            </w:pPr>
            <w:r/>
            <w:r>
              <w:rPr>
                <w:rFonts w:ascii="Arial" w:hAnsi="Arial" w:eastAsia="Arial"/>
                <w:b w:val="0"/>
                <w:sz w:val="18"/>
              </w:rPr>
              <w:t>same</w:t>
            </w:r>
          </w:p>
        </w:tc>
      </w:tr>
      <w:tr>
        <w:tc>
          <w:tcPr>
            <w:tcW w:type="dxa" w:w="3408"/>
            <w:vAlign w:val="center"/>
          </w:tcPr>
          <w:p>
            <w:pPr>
              <w:bidi w:val="0"/>
              <w:spacing w:after="0"/>
              <w:jc w:val="left"/>
            </w:pPr>
            <w:r/>
            <w:r>
              <w:rPr>
                <w:rFonts w:ascii="Arial" w:hAnsi="Arial" w:eastAsia="Arial"/>
                <w:b w:val="0"/>
                <w:sz w:val="18"/>
              </w:rPr>
              <w:t>Service global limit</w:t>
            </w:r>
          </w:p>
        </w:tc>
        <w:tc>
          <w:tcPr>
            <w:tcW w:type="dxa" w:w="3408"/>
            <w:vAlign w:val="center"/>
          </w:tcPr>
          <w:p>
            <w:pPr>
              <w:bidi w:val="1"/>
              <w:spacing w:after="0"/>
              <w:jc w:val="right"/>
            </w:pPr>
            <w:r/>
            <w:r>
              <w:rPr>
                <w:rFonts w:ascii="Arial" w:hAnsi="Arial" w:eastAsia="Arial"/>
                <w:b w:val="0"/>
                <w:sz w:val="18"/>
              </w:rPr>
              <w:t>rl:service:{tenant}:{service}:{window}</w:t>
            </w:r>
          </w:p>
        </w:tc>
        <w:tc>
          <w:tcPr>
            <w:tcW w:type="dxa" w:w="3408"/>
            <w:vAlign w:val="center"/>
          </w:tcPr>
          <w:p>
            <w:pPr>
              <w:bidi w:val="1"/>
              <w:spacing w:after="0"/>
              <w:jc w:val="right"/>
            </w:pPr>
            <w:r/>
            <w:r>
              <w:rPr>
                <w:rFonts w:ascii="Arial" w:hAnsi="Arial" w:eastAsia="Arial"/>
                <w:b w:val="0"/>
                <w:sz w:val="18"/>
              </w:rPr>
              <w:t>same</w:t>
            </w:r>
          </w:p>
        </w:tc>
      </w:tr>
      <w:tr>
        <w:tc>
          <w:tcPr>
            <w:tcW w:type="dxa" w:w="3408"/>
            <w:vAlign w:val="center"/>
          </w:tcPr>
          <w:p>
            <w:pPr>
              <w:bidi w:val="0"/>
              <w:spacing w:after="0"/>
              <w:jc w:val="left"/>
            </w:pPr>
            <w:r/>
            <w:r>
              <w:rPr>
                <w:rFonts w:ascii="Arial" w:hAnsi="Arial" w:eastAsia="Arial"/>
                <w:b w:val="0"/>
                <w:sz w:val="18"/>
              </w:rPr>
              <w:t>LLM alias limit</w:t>
            </w:r>
          </w:p>
        </w:tc>
        <w:tc>
          <w:tcPr>
            <w:tcW w:type="dxa" w:w="3408"/>
            <w:vAlign w:val="center"/>
          </w:tcPr>
          <w:p>
            <w:pPr>
              <w:bidi w:val="1"/>
              <w:spacing w:after="0"/>
              <w:jc w:val="right"/>
            </w:pPr>
            <w:r/>
            <w:r>
              <w:rPr>
                <w:rFonts w:ascii="Arial" w:hAnsi="Arial" w:eastAsia="Arial"/>
                <w:b w:val="0"/>
                <w:sz w:val="18"/>
              </w:rPr>
              <w:t>rl:alias:{tenant}:{alias}:{window}</w:t>
            </w:r>
          </w:p>
        </w:tc>
        <w:tc>
          <w:tcPr>
            <w:tcW w:type="dxa" w:w="3408"/>
            <w:vAlign w:val="center"/>
          </w:tcPr>
          <w:p>
            <w:pPr>
              <w:bidi w:val="1"/>
              <w:spacing w:after="0"/>
              <w:jc w:val="right"/>
            </w:pPr>
            <w:r/>
            <w:r>
              <w:rPr>
                <w:rFonts w:ascii="Arial" w:hAnsi="Arial" w:eastAsia="Arial"/>
                <w:b w:val="0"/>
                <w:sz w:val="18"/>
              </w:rPr>
              <w:t>same</w:t>
            </w:r>
          </w:p>
        </w:tc>
      </w:tr>
      <w:tr>
        <w:tc>
          <w:tcPr>
            <w:tcW w:type="dxa" w:w="3408"/>
            <w:vAlign w:val="center"/>
          </w:tcPr>
          <w:p>
            <w:pPr>
              <w:bidi w:val="0"/>
              <w:spacing w:after="0"/>
              <w:jc w:val="left"/>
            </w:pPr>
            <w:r/>
            <w:r>
              <w:rPr>
                <w:rFonts w:ascii="Arial" w:hAnsi="Arial" w:eastAsia="Arial"/>
                <w:b w:val="0"/>
                <w:sz w:val="18"/>
              </w:rPr>
              <w:t>LLM concurrency</w:t>
            </w:r>
          </w:p>
        </w:tc>
        <w:tc>
          <w:tcPr>
            <w:tcW w:type="dxa" w:w="3408"/>
            <w:vAlign w:val="center"/>
          </w:tcPr>
          <w:p>
            <w:pPr>
              <w:bidi w:val="1"/>
              <w:spacing w:after="0"/>
              <w:jc w:val="right"/>
            </w:pPr>
            <w:r/>
            <w:r>
              <w:rPr>
                <w:rFonts w:ascii="Arial" w:hAnsi="Arial" w:eastAsia="Arial"/>
                <w:b w:val="0"/>
                <w:sz w:val="18"/>
              </w:rPr>
              <w:t>conc:llm:{tenant}:{target}:{model}</w:t>
            </w:r>
          </w:p>
        </w:tc>
        <w:tc>
          <w:tcPr>
            <w:tcW w:type="dxa" w:w="3408"/>
            <w:vAlign w:val="center"/>
          </w:tcPr>
          <w:p>
            <w:pPr>
              <w:bidi w:val="1"/>
              <w:spacing w:after="0"/>
              <w:jc w:val="right"/>
            </w:pPr>
            <w:r/>
            <w:r>
              <w:rPr>
                <w:rFonts w:ascii="Arial" w:hAnsi="Arial" w:eastAsia="Arial"/>
                <w:b w:val="0"/>
                <w:sz w:val="18"/>
              </w:rPr>
              <w:t>lease/semaphore with expiry</w:t>
            </w:r>
          </w:p>
        </w:tc>
      </w:tr>
      <w:tr>
        <w:tc>
          <w:tcPr>
            <w:tcW w:type="dxa" w:w="3408"/>
            <w:vAlign w:val="center"/>
          </w:tcPr>
          <w:p>
            <w:pPr>
              <w:bidi w:val="0"/>
              <w:spacing w:after="0"/>
              <w:jc w:val="left"/>
            </w:pPr>
            <w:r/>
            <w:r>
              <w:rPr>
                <w:rFonts w:ascii="Arial" w:hAnsi="Arial" w:eastAsia="Arial"/>
                <w:b w:val="0"/>
                <w:sz w:val="18"/>
              </w:rPr>
              <w:t>Circuit state Normal</w:t>
            </w:r>
          </w:p>
        </w:tc>
        <w:tc>
          <w:tcPr>
            <w:tcW w:type="dxa" w:w="3408"/>
            <w:vAlign w:val="center"/>
          </w:tcPr>
          <w:p>
            <w:pPr>
              <w:bidi w:val="1"/>
              <w:spacing w:after="0"/>
              <w:jc w:val="right"/>
            </w:pPr>
            <w:r/>
            <w:r>
              <w:rPr>
                <w:rFonts w:ascii="Arial" w:hAnsi="Arial" w:eastAsia="Arial"/>
                <w:b w:val="0"/>
                <w:sz w:val="18"/>
              </w:rPr>
              <w:t>cb:normal:{tenant}:{route}:{target}</w:t>
            </w:r>
          </w:p>
        </w:tc>
        <w:tc>
          <w:tcPr>
            <w:tcW w:type="dxa" w:w="3408"/>
            <w:vAlign w:val="center"/>
          </w:tcPr>
          <w:p>
            <w:pPr>
              <w:bidi w:val="1"/>
              <w:spacing w:after="0"/>
              <w:jc w:val="right"/>
            </w:pPr>
            <w:r/>
            <w:r>
              <w:rPr>
                <w:rFonts w:ascii="Arial" w:hAnsi="Arial" w:eastAsia="Arial"/>
                <w:b w:val="0"/>
                <w:sz w:val="18"/>
              </w:rPr>
              <w:t>state + failures + opened_at</w:t>
            </w:r>
          </w:p>
        </w:tc>
      </w:tr>
      <w:tr>
        <w:tc>
          <w:tcPr>
            <w:tcW w:type="dxa" w:w="3408"/>
            <w:vAlign w:val="center"/>
          </w:tcPr>
          <w:p>
            <w:pPr>
              <w:bidi w:val="0"/>
              <w:spacing w:after="0"/>
              <w:jc w:val="left"/>
            </w:pPr>
            <w:r/>
            <w:r>
              <w:rPr>
                <w:rFonts w:ascii="Arial" w:hAnsi="Arial" w:eastAsia="Arial"/>
                <w:b w:val="0"/>
                <w:sz w:val="18"/>
              </w:rPr>
              <w:t>Circuit state LLM</w:t>
            </w:r>
          </w:p>
        </w:tc>
        <w:tc>
          <w:tcPr>
            <w:tcW w:type="dxa" w:w="3408"/>
            <w:vAlign w:val="center"/>
          </w:tcPr>
          <w:p>
            <w:pPr>
              <w:bidi w:val="1"/>
              <w:spacing w:after="0"/>
              <w:jc w:val="right"/>
            </w:pPr>
            <w:r/>
            <w:r>
              <w:rPr>
                <w:rFonts w:ascii="Arial" w:hAnsi="Arial" w:eastAsia="Arial"/>
                <w:b w:val="0"/>
                <w:sz w:val="18"/>
              </w:rPr>
              <w:t>cb:llm:{tenant}:{provider_target}:{model}</w:t>
            </w:r>
          </w:p>
        </w:tc>
        <w:tc>
          <w:tcPr>
            <w:tcW w:type="dxa" w:w="3408"/>
            <w:vAlign w:val="center"/>
          </w:tcPr>
          <w:p>
            <w:pPr>
              <w:bidi w:val="1"/>
              <w:spacing w:after="0"/>
              <w:jc w:val="right"/>
            </w:pPr>
            <w:r/>
            <w:r>
              <w:rPr>
                <w:rFonts w:ascii="Arial" w:hAnsi="Arial" w:eastAsia="Arial"/>
                <w:b w:val="0"/>
                <w:sz w:val="18"/>
              </w:rPr>
              <w:t>state + failures + opened_at</w:t>
            </w:r>
          </w:p>
        </w:tc>
      </w:tr>
      <w:tr>
        <w:tc>
          <w:tcPr>
            <w:tcW w:type="dxa" w:w="3408"/>
            <w:vAlign w:val="center"/>
          </w:tcPr>
          <w:p>
            <w:pPr>
              <w:bidi w:val="0"/>
              <w:spacing w:after="0"/>
              <w:jc w:val="left"/>
            </w:pPr>
            <w:r/>
            <w:r>
              <w:rPr>
                <w:rFonts w:ascii="Arial" w:hAnsi="Arial" w:eastAsia="Arial"/>
                <w:b w:val="0"/>
                <w:sz w:val="18"/>
              </w:rPr>
              <w:t>Config event</w:t>
            </w:r>
          </w:p>
        </w:tc>
        <w:tc>
          <w:tcPr>
            <w:tcW w:type="dxa" w:w="3408"/>
            <w:vAlign w:val="center"/>
          </w:tcPr>
          <w:p>
            <w:pPr>
              <w:bidi w:val="1"/>
              <w:spacing w:after="0"/>
              <w:jc w:val="right"/>
            </w:pPr>
            <w:r/>
            <w:r>
              <w:rPr>
                <w:rFonts w:ascii="Arial" w:hAnsi="Arial" w:eastAsia="Arial"/>
                <w:b w:val="0"/>
                <w:sz w:val="18"/>
              </w:rPr>
              <w:t>Pub/Sub channel gateway:config</w:t>
            </w:r>
          </w:p>
        </w:tc>
        <w:tc>
          <w:tcPr>
            <w:tcW w:type="dxa" w:w="3408"/>
            <w:vAlign w:val="center"/>
          </w:tcPr>
          <w:p>
            <w:pPr>
              <w:bidi w:val="1"/>
              <w:spacing w:after="0"/>
              <w:jc w:val="right"/>
            </w:pPr>
            <w:r/>
            <w:r>
              <w:rPr>
                <w:rFonts w:ascii="Arial" w:hAnsi="Arial" w:eastAsia="Arial"/>
                <w:b w:val="0"/>
                <w:sz w:val="18"/>
              </w:rPr>
              <w:t>best-effort invalidation signal</w:t>
            </w:r>
          </w:p>
        </w:tc>
      </w:tr>
      <w:tr>
        <w:tc>
          <w:tcPr>
            <w:tcW w:type="dxa" w:w="3408"/>
            <w:vAlign w:val="center"/>
          </w:tcPr>
          <w:p>
            <w:pPr>
              <w:bidi w:val="0"/>
              <w:spacing w:after="0"/>
              <w:jc w:val="left"/>
            </w:pPr>
            <w:r/>
            <w:r>
              <w:rPr>
                <w:rFonts w:ascii="Arial" w:hAnsi="Arial" w:eastAsia="Arial"/>
                <w:b w:val="0"/>
                <w:sz w:val="18"/>
              </w:rPr>
              <w:t>Optional config version cache</w:t>
            </w:r>
          </w:p>
        </w:tc>
        <w:tc>
          <w:tcPr>
            <w:tcW w:type="dxa" w:w="3408"/>
            <w:vAlign w:val="center"/>
          </w:tcPr>
          <w:p>
            <w:pPr>
              <w:bidi w:val="1"/>
              <w:spacing w:after="0"/>
              <w:jc w:val="right"/>
            </w:pPr>
            <w:r/>
            <w:r>
              <w:rPr>
                <w:rFonts w:ascii="Arial" w:hAnsi="Arial" w:eastAsia="Arial"/>
                <w:b w:val="0"/>
                <w:sz w:val="18"/>
              </w:rPr>
              <w:t>cfg:version:{tenant}</w:t>
            </w:r>
          </w:p>
        </w:tc>
        <w:tc>
          <w:tcPr>
            <w:tcW w:type="dxa" w:w="3408"/>
            <w:vAlign w:val="center"/>
          </w:tcPr>
          <w:p>
            <w:pPr>
              <w:bidi w:val="1"/>
              <w:spacing w:after="0"/>
              <w:jc w:val="right"/>
            </w:pPr>
            <w:r/>
            <w:r>
              <w:rPr>
                <w:rFonts w:ascii="Arial" w:hAnsi="Arial" w:eastAsia="Arial"/>
                <w:b w:val="0"/>
                <w:sz w:val="18"/>
              </w:rPr>
              <w:t>optimization only; DB authoritative</w:t>
            </w:r>
          </w:p>
        </w:tc>
      </w:tr>
      <w:tr>
        <w:tc>
          <w:tcPr>
            <w:tcW w:type="dxa" w:w="3408"/>
          </w:tcPr>
          <w:p>
            <w:r>
              <w:t>Degraded local limiter</w:t>
            </w:r>
          </w:p>
        </w:tc>
        <w:tc>
          <w:tcPr>
            <w:tcW w:type="dxa" w:w="3408"/>
          </w:tcPr>
          <w:p>
            <w:r>
              <w:t>In-process per instance</w:t>
            </w:r>
          </w:p>
        </w:tc>
        <w:tc>
          <w:tcPr>
            <w:tcW w:type="dxa" w:w="3408"/>
          </w:tcPr>
          <w:p>
            <w:r>
              <w:t>فعال فقط هنگام Redis outage؛ conservative factor پیش‌فرض 25% از configured rate/concurrency، configurable و حداقل 1</w:t>
            </w:r>
          </w:p>
        </w:tc>
      </w:tr>
      <w:tr>
        <w:tc>
          <w:tcPr>
            <w:tcW w:type="dxa" w:w="3408"/>
          </w:tcPr>
          <w:p>
            <w:r>
              <w:t>Degraded local circuit</w:t>
            </w:r>
          </w:p>
        </w:tc>
        <w:tc>
          <w:tcPr>
            <w:tcW w:type="dxa" w:w="3408"/>
          </w:tcPr>
          <w:p>
            <w:r>
              <w:t>In-process per target</w:t>
            </w:r>
          </w:p>
        </w:tc>
        <w:tc>
          <w:tcPr>
            <w:tcW w:type="dxa" w:w="3408"/>
          </w:tcPr>
          <w:p>
            <w:r>
              <w:t>آخرین state محلی در صورت وجود؛ در غیر این صورت DEGRADED_HALF_OPEN با probe/concurrency سخت‌گیرانه؛ non-durable</w:t>
            </w:r>
          </w:p>
        </w:tc>
      </w:tr>
    </w:tbl>
    <w:p>
      <w:pPr>
        <w:spacing w:after="0"/>
      </w:pPr>
    </w:p>
    <w:p>
      <w:pPr>
        <w:pStyle w:val="Heading2"/>
        <w:bidi w:val="1"/>
        <w:spacing w:before="160" w:after="80"/>
        <w:jc w:val="right"/>
      </w:pPr>
      <w:r>
        <w:t>12.1 Atomicity</w:t>
      </w:r>
    </w:p>
    <w:p>
      <w:pPr>
        <w:bidi w:val="1"/>
        <w:spacing w:after="80" w:line="259" w:lineRule="auto"/>
        <w:jc w:val="right"/>
      </w:pPr>
      <w:r>
        <w:t>Rate limit و concurrency عملیات باید در حالت عادی atomic باشند؛ برای V1 استفاده از Redis Lua script یا equivalent atomic primitive الزامی است. Redis outage نباید به bypass خاموش policyها یا قطع کامل Data Plane منجر شود. Gateway در صورت Redis unreachable وارد Degraded Local Mode می‌شود: rate/concurrency protection به limiter محلی محافظه‌کارانه و circuit coordination به state محلی per-instance سوییچ می‌کند. این حالت باید با degraded_mode=true در log/metric/health status آشکار باشد و تا بازگشت Redis ادامه یابد.</w:t>
      </w:r>
    </w:p>
    <w:p>
      <w:pPr>
        <w:pStyle w:val="Heading1"/>
        <w:bidi w:val="1"/>
        <w:spacing w:before="160" w:after="80"/>
        <w:jc w:val="right"/>
      </w:pPr>
      <w:r>
        <w:t>13. Rate Limiting و Concurrency</w:t>
      </w:r>
    </w:p>
    <w:p>
      <w:pPr>
        <w:bidi w:val="1"/>
        <w:spacing w:after="80" w:line="259" w:lineRule="auto"/>
        <w:jc w:val="right"/>
      </w:pPr>
      <w:r>
        <w:t>برای هر Request تمام Policyهای applicable بررسی می‌شوند. اگر هر سطح Reject شود، Request به Upstream نمی‌رود.</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pPr>
              <w:bidi w:val="1"/>
              <w:spacing w:after="0"/>
              <w:jc w:val="right"/>
            </w:pPr>
            <w:r/>
            <w:r>
              <w:rPr>
                <w:rFonts w:ascii="Arial" w:hAnsi="Arial" w:eastAsia="Arial"/>
                <w:b/>
                <w:sz w:val="18"/>
              </w:rPr>
              <w:t>Workload</w:t>
            </w:r>
          </w:p>
        </w:tc>
        <w:tc>
          <w:tcPr>
            <w:tcW w:type="dxa" w:w="5112"/>
            <w:vAlign w:val="center"/>
            <w:shd w:fill="D9EAF7"/>
          </w:tcPr>
          <w:p>
            <w:pPr>
              <w:bidi w:val="1"/>
              <w:spacing w:after="0"/>
              <w:jc w:val="right"/>
            </w:pPr>
            <w:r/>
            <w:r>
              <w:rPr>
                <w:rFonts w:ascii="Arial" w:hAnsi="Arial" w:eastAsia="Arial"/>
                <w:b/>
                <w:sz w:val="18"/>
              </w:rPr>
              <w:t>Policy chain</w:t>
            </w:r>
          </w:p>
        </w:tc>
      </w:tr>
      <w:tr>
        <w:tc>
          <w:tcPr>
            <w:tcW w:type="dxa" w:w="5112"/>
            <w:vAlign w:val="center"/>
          </w:tcPr>
          <w:p>
            <w:pPr>
              <w:bidi w:val="1"/>
              <w:spacing w:after="0"/>
              <w:jc w:val="right"/>
            </w:pPr>
            <w:r/>
            <w:r>
              <w:rPr>
                <w:rFonts w:ascii="Arial" w:hAnsi="Arial" w:eastAsia="Arial"/>
                <w:b w:val="0"/>
                <w:sz w:val="18"/>
              </w:rPr>
              <w:t>Normal API</w:t>
            </w:r>
          </w:p>
        </w:tc>
        <w:tc>
          <w:tcPr>
            <w:tcW w:type="dxa" w:w="5112"/>
            <w:vAlign w:val="center"/>
          </w:tcPr>
          <w:p>
            <w:pPr>
              <w:bidi w:val="1"/>
              <w:spacing w:after="0"/>
              <w:jc w:val="right"/>
            </w:pPr>
            <w:r/>
            <w:r>
              <w:rPr>
                <w:rFonts w:ascii="Arial" w:hAnsi="Arial" w:eastAsia="Arial"/>
                <w:b w:val="0"/>
                <w:sz w:val="18"/>
              </w:rPr>
              <w:t>API Key → Route → Service Global</w:t>
            </w:r>
          </w:p>
        </w:tc>
      </w:tr>
      <w:tr>
        <w:tc>
          <w:tcPr>
            <w:tcW w:type="dxa" w:w="5112"/>
            <w:vAlign w:val="center"/>
          </w:tcPr>
          <w:p>
            <w:pPr>
              <w:bidi w:val="1"/>
              <w:spacing w:after="0"/>
              <w:jc w:val="right"/>
            </w:pPr>
            <w:r/>
            <w:r>
              <w:rPr>
                <w:rFonts w:ascii="Arial" w:hAnsi="Arial" w:eastAsia="Arial"/>
                <w:b w:val="0"/>
                <w:sz w:val="18"/>
              </w:rPr>
              <w:t>LLM</w:t>
            </w:r>
          </w:p>
        </w:tc>
        <w:tc>
          <w:tcPr>
            <w:tcW w:type="dxa" w:w="5112"/>
            <w:vAlign w:val="center"/>
          </w:tcPr>
          <w:p>
            <w:pPr>
              <w:bidi w:val="1"/>
              <w:spacing w:after="0"/>
              <w:jc w:val="right"/>
            </w:pPr>
            <w:r/>
            <w:r>
              <w:rPr>
                <w:rFonts w:ascii="Arial" w:hAnsi="Arial" w:eastAsia="Arial"/>
                <w:b w:val="0"/>
                <w:sz w:val="18"/>
              </w:rPr>
              <w:t>API Key → Alias/Model → Provider/Target concurrency</w:t>
            </w:r>
          </w:p>
        </w:tc>
      </w:tr>
    </w:tbl>
    <w:p>
      <w:pPr>
        <w:spacing w:after="0"/>
      </w:pPr>
    </w:p>
    <w:p>
      <w:pPr>
        <w:bidi w:val="1"/>
        <w:spacing w:after="80" w:line="259" w:lineRule="auto"/>
        <w:jc w:val="right"/>
      </w:pPr>
      <w:r>
        <w:t>الگوریتم پیشنهادی V1: token bucket برای rate و leased semaphore برای concurrency. Headerهای rate-limit داخلی/استاندارد در API Specification مشخص می‌شوند. 429 از error taxonomy مشترک استفاده می‌کند.</w:t>
      </w:r>
    </w:p>
    <w:p>
      <w:pPr>
        <w:pStyle w:val="Heading1"/>
        <w:bidi w:val="1"/>
        <w:spacing w:before="160" w:after="80"/>
        <w:jc w:val="right"/>
      </w:pPr>
      <w:r>
        <w:t>14. Circuit Breaker Design</w:t>
      </w:r>
    </w:p>
    <w:p>
      <w:pPr>
        <w:pStyle w:val="Heading2"/>
        <w:bidi w:val="1"/>
        <w:spacing w:before="160" w:after="80"/>
        <w:jc w:val="right"/>
      </w:pPr>
      <w:r>
        <w:t>14.1 Granularity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pPr>
              <w:bidi w:val="1"/>
              <w:spacing w:after="0"/>
              <w:jc w:val="right"/>
            </w:pPr>
            <w:r/>
            <w:r>
              <w:rPr>
                <w:rFonts w:ascii="Arial" w:hAnsi="Arial" w:eastAsia="Arial"/>
                <w:b/>
                <w:sz w:val="18"/>
              </w:rPr>
              <w:t>Workload</w:t>
            </w:r>
          </w:p>
        </w:tc>
        <w:tc>
          <w:tcPr>
            <w:tcW w:type="dxa" w:w="5112"/>
            <w:vAlign w:val="center"/>
            <w:shd w:fill="D9EAF7"/>
          </w:tcPr>
          <w:p>
            <w:pPr>
              <w:bidi w:val="1"/>
              <w:spacing w:after="0"/>
              <w:jc w:val="right"/>
            </w:pPr>
            <w:r/>
            <w:r>
              <w:rPr>
                <w:rFonts w:ascii="Arial" w:hAnsi="Arial" w:eastAsia="Arial"/>
                <w:b/>
                <w:sz w:val="18"/>
              </w:rPr>
              <w:t>Circuit Key</w:t>
            </w:r>
          </w:p>
        </w:tc>
      </w:tr>
      <w:tr>
        <w:tc>
          <w:tcPr>
            <w:tcW w:type="dxa" w:w="5112"/>
            <w:vAlign w:val="center"/>
          </w:tcPr>
          <w:p>
            <w:pPr>
              <w:bidi w:val="1"/>
              <w:spacing w:after="0"/>
              <w:jc w:val="right"/>
            </w:pPr>
            <w:r/>
            <w:r>
              <w:rPr>
                <w:rFonts w:ascii="Arial" w:hAnsi="Arial" w:eastAsia="Arial"/>
                <w:b w:val="0"/>
                <w:sz w:val="18"/>
              </w:rPr>
              <w:t>Normal API</w:t>
            </w:r>
          </w:p>
        </w:tc>
        <w:tc>
          <w:tcPr>
            <w:tcW w:type="dxa" w:w="5112"/>
            <w:vAlign w:val="center"/>
          </w:tcPr>
          <w:p>
            <w:pPr>
              <w:bidi w:val="1"/>
              <w:spacing w:after="0"/>
              <w:jc w:val="right"/>
            </w:pPr>
            <w:r/>
            <w:r>
              <w:rPr>
                <w:rFonts w:ascii="Arial" w:hAnsi="Arial" w:eastAsia="Arial"/>
                <w:b w:val="0"/>
                <w:sz w:val="18"/>
              </w:rPr>
              <w:t>tenant_id + route_id + upstream_target_id</w:t>
            </w:r>
          </w:p>
        </w:tc>
      </w:tr>
      <w:tr>
        <w:tc>
          <w:tcPr>
            <w:tcW w:type="dxa" w:w="5112"/>
            <w:vAlign w:val="center"/>
          </w:tcPr>
          <w:p>
            <w:pPr>
              <w:bidi w:val="1"/>
              <w:spacing w:after="0"/>
              <w:jc w:val="right"/>
            </w:pPr>
            <w:r/>
            <w:r>
              <w:rPr>
                <w:rFonts w:ascii="Arial" w:hAnsi="Arial" w:eastAsia="Arial"/>
                <w:b w:val="0"/>
                <w:sz w:val="18"/>
              </w:rPr>
              <w:t>LLM</w:t>
            </w:r>
          </w:p>
        </w:tc>
        <w:tc>
          <w:tcPr>
            <w:tcW w:type="dxa" w:w="5112"/>
            <w:vAlign w:val="center"/>
          </w:tcPr>
          <w:p>
            <w:pPr>
              <w:bidi w:val="1"/>
              <w:spacing w:after="0"/>
              <w:jc w:val="right"/>
            </w:pPr>
            <w:r/>
            <w:r>
              <w:rPr>
                <w:rFonts w:ascii="Arial" w:hAnsi="Arial" w:eastAsia="Arial"/>
                <w:b w:val="0"/>
                <w:sz w:val="18"/>
              </w:rPr>
              <w:t>tenant_id + provider_target_id + model/deployment_id</w:t>
            </w:r>
          </w:p>
        </w:tc>
      </w:tr>
    </w:tbl>
    <w:p>
      <w:pPr>
        <w:spacing w:after="0"/>
      </w:pPr>
    </w:p>
    <w:p>
      <w:pPr>
        <w:pStyle w:val="Heading2"/>
        <w:bidi w:val="1"/>
        <w:spacing w:before="160" w:after="80"/>
        <w:jc w:val="right"/>
      </w:pPr>
      <w:r>
        <w:t>14.2 State Machine</w:t>
      </w:r>
    </w:p>
    <w:tbl>
      <w:tblPr>
        <w:tblW w:type="auto" w:w="0"/>
        <w:jc w:val="center"/>
        <w:tblLook w:firstColumn="1" w:firstRow="1" w:lastColumn="0" w:lastRow="0" w:noHBand="0" w:noVBand="1" w:val="04A0"/>
      </w:tblPr>
      <w:tblGrid>
        <w:gridCol w:w="10224"/>
      </w:tblGrid>
      <w:tr>
        <w:tc>
          <w:tcPr>
            <w:tcW w:type="dxa" w:w="10224"/>
            <w:shd w:fill="F3F5F7"/>
          </w:tcPr>
          <w:p>
            <w:pPr>
              <w:bidi w:val="0"/>
              <w:spacing w:after="0"/>
              <w:jc w:val="left"/>
            </w:pPr>
            <w:r/>
            <w:r>
              <w:rPr>
                <w:rFonts w:ascii="DejaVu Sans Mono" w:hAnsi="DejaVu Sans Mono" w:eastAsia="DejaVu Sans Mono"/>
                <w:sz w:val="17"/>
              </w:rPr>
              <w:t>CLOSED -- eligible failures &gt;= threshold --&gt; OPEN</w:t>
              <w:br/>
            </w:r>
            <w:r>
              <w:rPr>
                <w:rFonts w:ascii="DejaVu Sans Mono" w:hAnsi="DejaVu Sans Mono" w:eastAsia="DejaVu Sans Mono"/>
                <w:sz w:val="17"/>
              </w:rPr>
              <w:t>OPEN   -- cooldown elapsed -------------&gt; HALF_OPEN</w:t>
              <w:br/>
            </w:r>
            <w:r>
              <w:rPr>
                <w:rFonts w:ascii="DejaVu Sans Mono" w:hAnsi="DejaVu Sans Mono" w:eastAsia="DejaVu Sans Mono"/>
                <w:sz w:val="17"/>
              </w:rPr>
              <w:t>HALF_OPEN -- probe success -------------&gt; CLOSED</w:t>
              <w:br/>
            </w:r>
            <w:r>
              <w:rPr>
                <w:rFonts w:ascii="DejaVu Sans Mono" w:hAnsi="DejaVu Sans Mono" w:eastAsia="DejaVu Sans Mono"/>
                <w:sz w:val="17"/>
              </w:rPr>
              <w:t>HALF_OPEN -- probe failure -------------&gt; OPEN</w:t>
              <w:br/>
            </w:r>
          </w:p>
        </w:tc>
      </w:tr>
    </w:tbl>
    <w:p>
      <w:pPr>
        <w:spacing w:after="20"/>
      </w:pPr>
    </w:p>
    <w:p>
      <w:pPr>
        <w:pStyle w:val="Heading2"/>
        <w:bidi w:val="1"/>
        <w:spacing w:before="160" w:after="80"/>
        <w:jc w:val="right"/>
      </w:pPr>
      <w:r>
        <w:t>14.3 Default V1 Policy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bidi w:val="1"/>
              <w:spacing w:after="0"/>
              <w:jc w:val="right"/>
            </w:pPr>
            <w:r/>
            <w:r>
              <w:rPr>
                <w:rFonts w:ascii="Arial" w:hAnsi="Arial" w:eastAsia="Arial"/>
                <w:b/>
                <w:sz w:val="18"/>
              </w:rPr>
              <w:t>Parameter</w:t>
            </w:r>
          </w:p>
        </w:tc>
        <w:tc>
          <w:tcPr>
            <w:tcW w:type="dxa" w:w="3408"/>
            <w:vAlign w:val="center"/>
            <w:shd w:fill="D9EAF7"/>
          </w:tcPr>
          <w:p>
            <w:pPr>
              <w:bidi w:val="1"/>
              <w:spacing w:after="0"/>
              <w:jc w:val="right"/>
            </w:pPr>
            <w:r/>
            <w:r>
              <w:rPr>
                <w:rFonts w:ascii="Arial" w:hAnsi="Arial" w:eastAsia="Arial"/>
                <w:b/>
                <w:sz w:val="18"/>
              </w:rPr>
              <w:t>Default</w:t>
            </w:r>
          </w:p>
        </w:tc>
        <w:tc>
          <w:tcPr>
            <w:tcW w:type="dxa" w:w="3408"/>
            <w:vAlign w:val="center"/>
            <w:shd w:fill="D9EAF7"/>
          </w:tcPr>
          <w:p>
            <w:pPr>
              <w:bidi w:val="1"/>
              <w:spacing w:after="0"/>
              <w:jc w:val="right"/>
            </w:pPr>
            <w:r/>
            <w:r>
              <w:rPr>
                <w:rFonts w:ascii="Arial" w:hAnsi="Arial" w:eastAsia="Arial"/>
                <w:b/>
                <w:sz w:val="18"/>
              </w:rPr>
              <w:t>Configurable</w:t>
            </w:r>
          </w:p>
        </w:tc>
      </w:tr>
      <w:tr>
        <w:tc>
          <w:tcPr>
            <w:tcW w:type="dxa" w:w="3408"/>
            <w:vAlign w:val="center"/>
          </w:tcPr>
          <w:p>
            <w:pPr>
              <w:bidi w:val="1"/>
              <w:spacing w:after="0"/>
              <w:jc w:val="right"/>
            </w:pPr>
            <w:r/>
            <w:r>
              <w:rPr>
                <w:rFonts w:ascii="Arial" w:hAnsi="Arial" w:eastAsia="Arial"/>
                <w:b w:val="0"/>
                <w:sz w:val="18"/>
              </w:rPr>
              <w:t>Eligible consecutive failures</w:t>
            </w:r>
          </w:p>
        </w:tc>
        <w:tc>
          <w:tcPr>
            <w:tcW w:type="dxa" w:w="3408"/>
            <w:vAlign w:val="center"/>
          </w:tcPr>
          <w:p>
            <w:pPr>
              <w:bidi w:val="1"/>
              <w:spacing w:after="0"/>
              <w:jc w:val="right"/>
            </w:pPr>
            <w:r/>
            <w:r>
              <w:rPr>
                <w:rFonts w:ascii="Arial" w:hAnsi="Arial" w:eastAsia="Arial"/>
                <w:b w:val="0"/>
                <w:sz w:val="18"/>
              </w:rPr>
              <w:t>5</w:t>
            </w:r>
          </w:p>
        </w:tc>
        <w:tc>
          <w:tcPr>
            <w:tcW w:type="dxa" w:w="3408"/>
            <w:vAlign w:val="center"/>
          </w:tcPr>
          <w:p>
            <w:pPr>
              <w:bidi w:val="1"/>
              <w:spacing w:after="0"/>
              <w:jc w:val="right"/>
            </w:pPr>
            <w:r/>
            <w:r>
              <w:rPr>
                <w:rFonts w:ascii="Arial" w:hAnsi="Arial" w:eastAsia="Arial"/>
                <w:b w:val="0"/>
                <w:sz w:val="18"/>
              </w:rPr>
              <w:t>Yes</w:t>
            </w:r>
          </w:p>
        </w:tc>
      </w:tr>
      <w:tr>
        <w:tc>
          <w:tcPr>
            <w:tcW w:type="dxa" w:w="3408"/>
            <w:vAlign w:val="center"/>
          </w:tcPr>
          <w:p>
            <w:pPr>
              <w:bidi w:val="1"/>
              <w:spacing w:after="0"/>
              <w:jc w:val="right"/>
            </w:pPr>
            <w:r/>
            <w:r>
              <w:rPr>
                <w:rFonts w:ascii="Arial" w:hAnsi="Arial" w:eastAsia="Arial"/>
                <w:b w:val="0"/>
                <w:sz w:val="18"/>
              </w:rPr>
              <w:t>Observation window</w:t>
            </w:r>
          </w:p>
        </w:tc>
        <w:tc>
          <w:tcPr>
            <w:tcW w:type="dxa" w:w="3408"/>
            <w:vAlign w:val="center"/>
          </w:tcPr>
          <w:p>
            <w:pPr>
              <w:bidi w:val="1"/>
              <w:spacing w:after="0"/>
              <w:jc w:val="right"/>
            </w:pPr>
            <w:r/>
            <w:r>
              <w:rPr>
                <w:rFonts w:ascii="Arial" w:hAnsi="Arial" w:eastAsia="Arial"/>
                <w:b w:val="0"/>
                <w:sz w:val="18"/>
              </w:rPr>
              <w:t>60 sec</w:t>
            </w:r>
          </w:p>
        </w:tc>
        <w:tc>
          <w:tcPr>
            <w:tcW w:type="dxa" w:w="3408"/>
            <w:vAlign w:val="center"/>
          </w:tcPr>
          <w:p>
            <w:pPr>
              <w:bidi w:val="1"/>
              <w:spacing w:after="0"/>
              <w:jc w:val="right"/>
            </w:pPr>
            <w:r/>
            <w:r>
              <w:rPr>
                <w:rFonts w:ascii="Arial" w:hAnsi="Arial" w:eastAsia="Arial"/>
                <w:b w:val="0"/>
                <w:sz w:val="18"/>
              </w:rPr>
              <w:t>Yes</w:t>
            </w:r>
          </w:p>
        </w:tc>
      </w:tr>
      <w:tr>
        <w:tc>
          <w:tcPr>
            <w:tcW w:type="dxa" w:w="3408"/>
            <w:vAlign w:val="center"/>
          </w:tcPr>
          <w:p>
            <w:pPr>
              <w:bidi w:val="1"/>
              <w:spacing w:after="0"/>
              <w:jc w:val="right"/>
            </w:pPr>
            <w:r/>
            <w:r>
              <w:rPr>
                <w:rFonts w:ascii="Arial" w:hAnsi="Arial" w:eastAsia="Arial"/>
                <w:b w:val="0"/>
                <w:sz w:val="18"/>
              </w:rPr>
              <w:t>Open cooldown</w:t>
            </w:r>
          </w:p>
        </w:tc>
        <w:tc>
          <w:tcPr>
            <w:tcW w:type="dxa" w:w="3408"/>
            <w:vAlign w:val="center"/>
          </w:tcPr>
          <w:p>
            <w:pPr>
              <w:bidi w:val="1"/>
              <w:spacing w:after="0"/>
              <w:jc w:val="right"/>
            </w:pPr>
            <w:r/>
            <w:r>
              <w:rPr>
                <w:rFonts w:ascii="Arial" w:hAnsi="Arial" w:eastAsia="Arial"/>
                <w:b w:val="0"/>
                <w:sz w:val="18"/>
              </w:rPr>
              <w:t>30 sec</w:t>
            </w:r>
          </w:p>
        </w:tc>
        <w:tc>
          <w:tcPr>
            <w:tcW w:type="dxa" w:w="3408"/>
            <w:vAlign w:val="center"/>
          </w:tcPr>
          <w:p>
            <w:pPr>
              <w:bidi w:val="1"/>
              <w:spacing w:after="0"/>
              <w:jc w:val="right"/>
            </w:pPr>
            <w:r/>
            <w:r>
              <w:rPr>
                <w:rFonts w:ascii="Arial" w:hAnsi="Arial" w:eastAsia="Arial"/>
                <w:b w:val="0"/>
                <w:sz w:val="18"/>
              </w:rPr>
              <w:t>Yes</w:t>
            </w:r>
          </w:p>
        </w:tc>
      </w:tr>
      <w:tr>
        <w:tc>
          <w:tcPr>
            <w:tcW w:type="dxa" w:w="3408"/>
            <w:vAlign w:val="center"/>
          </w:tcPr>
          <w:p>
            <w:pPr>
              <w:bidi w:val="1"/>
              <w:spacing w:after="0"/>
              <w:jc w:val="right"/>
            </w:pPr>
            <w:r/>
            <w:r>
              <w:rPr>
                <w:rFonts w:ascii="Arial" w:hAnsi="Arial" w:eastAsia="Arial"/>
                <w:b w:val="0"/>
                <w:sz w:val="18"/>
              </w:rPr>
              <w:t>Half-open probes</w:t>
            </w:r>
          </w:p>
        </w:tc>
        <w:tc>
          <w:tcPr>
            <w:tcW w:type="dxa" w:w="3408"/>
            <w:vAlign w:val="center"/>
          </w:tcPr>
          <w:p>
            <w:pPr>
              <w:bidi w:val="1"/>
              <w:spacing w:after="0"/>
              <w:jc w:val="right"/>
            </w:pPr>
            <w:r/>
            <w:r>
              <w:rPr>
                <w:rFonts w:ascii="Arial" w:hAnsi="Arial" w:eastAsia="Arial"/>
                <w:b w:val="0"/>
                <w:sz w:val="18"/>
              </w:rPr>
              <w:t>1 concurrent probe</w:t>
            </w:r>
          </w:p>
        </w:tc>
        <w:tc>
          <w:tcPr>
            <w:tcW w:type="dxa" w:w="3408"/>
            <w:vAlign w:val="center"/>
          </w:tcPr>
          <w:p>
            <w:pPr>
              <w:bidi w:val="1"/>
              <w:spacing w:after="0"/>
              <w:jc w:val="right"/>
            </w:pPr>
            <w:r/>
            <w:r>
              <w:rPr>
                <w:rFonts w:ascii="Arial" w:hAnsi="Arial" w:eastAsia="Arial"/>
                <w:b w:val="0"/>
                <w:sz w:val="18"/>
              </w:rPr>
              <w:t>Yes</w:t>
            </w:r>
          </w:p>
        </w:tc>
      </w:tr>
      <w:tr>
        <w:tc>
          <w:tcPr>
            <w:tcW w:type="dxa" w:w="3408"/>
            <w:vAlign w:val="center"/>
          </w:tcPr>
          <w:p>
            <w:pPr>
              <w:bidi w:val="1"/>
              <w:spacing w:after="0"/>
              <w:jc w:val="right"/>
            </w:pPr>
            <w:r/>
            <w:r>
              <w:rPr>
                <w:rFonts w:ascii="Arial" w:hAnsi="Arial" w:eastAsia="Arial"/>
                <w:b w:val="0"/>
                <w:sz w:val="18"/>
              </w:rPr>
              <w:t>Success to close</w:t>
            </w:r>
          </w:p>
        </w:tc>
        <w:tc>
          <w:tcPr>
            <w:tcW w:type="dxa" w:w="3408"/>
            <w:vAlign w:val="center"/>
          </w:tcPr>
          <w:p>
            <w:pPr>
              <w:bidi w:val="1"/>
              <w:spacing w:after="0"/>
              <w:jc w:val="right"/>
            </w:pPr>
            <w:r/>
            <w:r>
              <w:rPr>
                <w:rFonts w:ascii="Arial" w:hAnsi="Arial" w:eastAsia="Arial"/>
                <w:b w:val="0"/>
                <w:sz w:val="18"/>
              </w:rPr>
              <w:t>1 probe success</w:t>
            </w:r>
          </w:p>
        </w:tc>
        <w:tc>
          <w:tcPr>
            <w:tcW w:type="dxa" w:w="3408"/>
            <w:vAlign w:val="center"/>
          </w:tcPr>
          <w:p>
            <w:pPr>
              <w:bidi w:val="1"/>
              <w:spacing w:after="0"/>
              <w:jc w:val="right"/>
            </w:pPr>
            <w:r/>
            <w:r>
              <w:rPr>
                <w:rFonts w:ascii="Arial" w:hAnsi="Arial" w:eastAsia="Arial"/>
                <w:b w:val="0"/>
                <w:sz w:val="18"/>
              </w:rPr>
              <w:t>Yes</w:t>
            </w:r>
          </w:p>
        </w:tc>
      </w:tr>
    </w:tbl>
    <w:p>
      <w:pPr>
        <w:spacing w:after="0"/>
      </w:pPr>
    </w:p>
    <w:p>
      <w:pPr>
        <w:bidi w:val="1"/>
        <w:spacing w:after="80" w:line="259" w:lineRule="auto"/>
        <w:jc w:val="right"/>
      </w:pPr>
      <w:r>
        <w:t>Eligible failures شامل timeout، connection failure، provider_unavailable و selected 5xx هستند. در Streaming، provider-initiated mid-stream disconnect یا timeout پس از first output commit نیز Failure eligible همان provider_target + model/deployment است و باید در threshold Circuit Breaker شمرده شود، هرچند Retry/Fallback برای همان Request پس از commit ممنوع است. Client-initiated disconnect/cancel Failure Provider محسوب نمی‌شود و نباید Circuit را متاثر کند. 4xx ناشی از client validation/auth و rate-limit خود Client باعث Trip circuit نمی‌شوند. Provider 429 می‌تواند برای routing/fallback eligible باشد ولی به‌صورت پیش‌فرض Circuit را Trip نمی‌کند مگر policy مخصوص Target فعال شود.</w:t>
      </w:r>
    </w:p>
    <w:p>
      <w:pPr>
        <w:pStyle w:val="Heading2"/>
      </w:pPr>
      <w:r>
        <w:t>14.4 Streaming Failure Signaling to Circuit</w:t>
      </w:r>
    </w:p>
    <w:p>
      <w:r>
        <w:t>Streaming Coordinator دو تصمیم مستقل دارد: (1) retry/fallback eligibility برای همان Request و (2) health/failure signal برای Circuit Coordinator. بعد از first output commit، مسیر اول همیشه No است؛ مسیر دوم همچنان فعال می‌ماند. provider-side EOF/error/timeout غیرمنتظره به Circuit گزارش می‌شود، در حالی که client cancellation/disconnect فقط به‌عنوان client_terminated ثبت می‌شود و failure counter Provider را افزایش نمی‌دهد.</w:t>
      </w:r>
    </w:p>
    <w:p>
      <w:pPr>
        <w:pStyle w:val="Heading1"/>
        <w:bidi w:val="1"/>
        <w:spacing w:before="160" w:after="80"/>
        <w:jc w:val="right"/>
      </w:pPr>
      <w:r>
        <w:t>15. Retry و Fallback Policy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bidi w:val="1"/>
              <w:spacing w:after="0"/>
              <w:jc w:val="right"/>
            </w:pPr>
            <w:r/>
            <w:r>
              <w:rPr>
                <w:rFonts w:ascii="Arial" w:hAnsi="Arial" w:eastAsia="Arial"/>
                <w:b/>
                <w:sz w:val="18"/>
              </w:rPr>
              <w:t>Condition</w:t>
            </w:r>
          </w:p>
        </w:tc>
        <w:tc>
          <w:tcPr>
            <w:tcW w:type="dxa" w:w="3408"/>
            <w:vAlign w:val="center"/>
            <w:shd w:fill="D9EAF7"/>
          </w:tcPr>
          <w:p>
            <w:pPr>
              <w:bidi w:val="1"/>
              <w:spacing w:after="0"/>
              <w:jc w:val="right"/>
            </w:pPr>
            <w:r/>
            <w:r>
              <w:rPr>
                <w:rFonts w:ascii="Arial" w:hAnsi="Arial" w:eastAsia="Arial"/>
                <w:b/>
                <w:sz w:val="18"/>
              </w:rPr>
              <w:t>Retry همان Target</w:t>
            </w:r>
          </w:p>
        </w:tc>
        <w:tc>
          <w:tcPr>
            <w:tcW w:type="dxa" w:w="3408"/>
            <w:vAlign w:val="center"/>
            <w:shd w:fill="D9EAF7"/>
          </w:tcPr>
          <w:p>
            <w:pPr>
              <w:bidi w:val="1"/>
              <w:spacing w:after="0"/>
              <w:jc w:val="right"/>
            </w:pPr>
            <w:r/>
            <w:r>
              <w:rPr>
                <w:rFonts w:ascii="Arial" w:hAnsi="Arial" w:eastAsia="Arial"/>
                <w:b/>
                <w:sz w:val="18"/>
              </w:rPr>
              <w:t>Fallback</w:t>
            </w:r>
          </w:p>
        </w:tc>
      </w:tr>
      <w:tr>
        <w:tc>
          <w:tcPr>
            <w:tcW w:type="dxa" w:w="3408"/>
            <w:vAlign w:val="center"/>
          </w:tcPr>
          <w:p>
            <w:pPr>
              <w:bidi w:val="1"/>
              <w:spacing w:after="0"/>
              <w:jc w:val="right"/>
            </w:pPr>
            <w:r/>
            <w:r>
              <w:rPr>
                <w:rFonts w:ascii="Arial" w:hAnsi="Arial" w:eastAsia="Arial"/>
                <w:b w:val="0"/>
                <w:sz w:val="18"/>
              </w:rPr>
              <w:t>Connect timeout قبل از output</w:t>
            </w:r>
          </w:p>
        </w:tc>
        <w:tc>
          <w:tcPr>
            <w:tcW w:type="dxa" w:w="3408"/>
            <w:vAlign w:val="center"/>
          </w:tcPr>
          <w:p>
            <w:pPr>
              <w:bidi w:val="1"/>
              <w:spacing w:after="0"/>
              <w:jc w:val="right"/>
            </w:pPr>
            <w:r/>
            <w:r>
              <w:rPr>
                <w:rFonts w:ascii="Arial" w:hAnsi="Arial" w:eastAsia="Arial"/>
                <w:b w:val="0"/>
                <w:sz w:val="18"/>
              </w:rPr>
              <w:t>حداکثر 1 بار</w:t>
            </w:r>
          </w:p>
        </w:tc>
        <w:tc>
          <w:tcPr>
            <w:tcW w:type="dxa" w:w="3408"/>
            <w:vAlign w:val="center"/>
          </w:tcPr>
          <w:p>
            <w:pPr>
              <w:bidi w:val="1"/>
              <w:spacing w:after="0"/>
              <w:jc w:val="right"/>
            </w:pPr>
            <w:r/>
            <w:r>
              <w:rPr>
                <w:rFonts w:ascii="Arial" w:hAnsi="Arial" w:eastAsia="Arial"/>
                <w:b w:val="0"/>
                <w:sz w:val="18"/>
              </w:rPr>
              <w:t>Yes</w:t>
            </w:r>
          </w:p>
        </w:tc>
      </w:tr>
      <w:tr>
        <w:tc>
          <w:tcPr>
            <w:tcW w:type="dxa" w:w="3408"/>
            <w:vAlign w:val="center"/>
          </w:tcPr>
          <w:p>
            <w:pPr>
              <w:bidi w:val="1"/>
              <w:spacing w:after="0"/>
              <w:jc w:val="right"/>
            </w:pPr>
            <w:r/>
            <w:r>
              <w:rPr>
                <w:rFonts w:ascii="Arial" w:hAnsi="Arial" w:eastAsia="Arial"/>
                <w:b w:val="0"/>
                <w:sz w:val="18"/>
              </w:rPr>
              <w:t>Read/provider timeout قبل از output</w:t>
            </w:r>
          </w:p>
        </w:tc>
        <w:tc>
          <w:tcPr>
            <w:tcW w:type="dxa" w:w="3408"/>
            <w:vAlign w:val="center"/>
          </w:tcPr>
          <w:p>
            <w:pPr>
              <w:bidi w:val="1"/>
              <w:spacing w:after="0"/>
              <w:jc w:val="right"/>
            </w:pPr>
            <w:r/>
            <w:r>
              <w:rPr>
                <w:rFonts w:ascii="Arial" w:hAnsi="Arial" w:eastAsia="Arial"/>
                <w:b w:val="0"/>
                <w:sz w:val="18"/>
              </w:rPr>
              <w:t>0 یا 1 بر اساس target policy</w:t>
            </w:r>
          </w:p>
        </w:tc>
        <w:tc>
          <w:tcPr>
            <w:tcW w:type="dxa" w:w="3408"/>
            <w:vAlign w:val="center"/>
          </w:tcPr>
          <w:p>
            <w:pPr>
              <w:bidi w:val="1"/>
              <w:spacing w:after="0"/>
              <w:jc w:val="right"/>
            </w:pPr>
            <w:r/>
            <w:r>
              <w:rPr>
                <w:rFonts w:ascii="Arial" w:hAnsi="Arial" w:eastAsia="Arial"/>
                <w:b w:val="0"/>
                <w:sz w:val="18"/>
              </w:rPr>
              <w:t>Yes</w:t>
            </w:r>
          </w:p>
        </w:tc>
      </w:tr>
      <w:tr>
        <w:tc>
          <w:tcPr>
            <w:tcW w:type="dxa" w:w="3408"/>
            <w:vAlign w:val="center"/>
          </w:tcPr>
          <w:p>
            <w:pPr>
              <w:bidi w:val="1"/>
              <w:spacing w:after="0"/>
              <w:jc w:val="right"/>
            </w:pPr>
            <w:r/>
            <w:r>
              <w:rPr>
                <w:rFonts w:ascii="Arial" w:hAnsi="Arial" w:eastAsia="Arial"/>
                <w:b w:val="0"/>
                <w:sz w:val="18"/>
              </w:rPr>
              <w:t>Provider 429</w:t>
            </w:r>
          </w:p>
        </w:tc>
        <w:tc>
          <w:tcPr>
            <w:tcW w:type="dxa" w:w="3408"/>
            <w:vAlign w:val="center"/>
          </w:tcPr>
          <w:p>
            <w:pPr>
              <w:bidi w:val="1"/>
              <w:spacing w:after="0"/>
              <w:jc w:val="right"/>
            </w:pPr>
            <w:r/>
            <w:r>
              <w:rPr>
                <w:rFonts w:ascii="Arial" w:hAnsi="Arial" w:eastAsia="Arial"/>
                <w:b w:val="0"/>
                <w:sz w:val="18"/>
              </w:rPr>
              <w:t>No immediate retry</w:t>
            </w:r>
          </w:p>
        </w:tc>
        <w:tc>
          <w:tcPr>
            <w:tcW w:type="dxa" w:w="3408"/>
            <w:vAlign w:val="center"/>
          </w:tcPr>
          <w:p>
            <w:pPr>
              <w:bidi w:val="1"/>
              <w:spacing w:after="0"/>
              <w:jc w:val="right"/>
            </w:pPr>
            <w:r/>
            <w:r>
              <w:rPr>
                <w:rFonts w:ascii="Arial" w:hAnsi="Arial" w:eastAsia="Arial"/>
                <w:b w:val="0"/>
                <w:sz w:val="18"/>
              </w:rPr>
              <w:t>Yes</w:t>
            </w:r>
          </w:p>
        </w:tc>
      </w:tr>
      <w:tr>
        <w:tc>
          <w:tcPr>
            <w:tcW w:type="dxa" w:w="3408"/>
            <w:vAlign w:val="center"/>
          </w:tcPr>
          <w:p>
            <w:pPr>
              <w:bidi w:val="1"/>
              <w:spacing w:after="0"/>
              <w:jc w:val="right"/>
            </w:pPr>
            <w:r/>
            <w:r>
              <w:rPr>
                <w:rFonts w:ascii="Arial" w:hAnsi="Arial" w:eastAsia="Arial"/>
                <w:b w:val="0"/>
                <w:sz w:val="18"/>
              </w:rPr>
              <w:t>Provider unavailable/selected 5xx</w:t>
            </w:r>
          </w:p>
        </w:tc>
        <w:tc>
          <w:tcPr>
            <w:tcW w:type="dxa" w:w="3408"/>
            <w:vAlign w:val="center"/>
          </w:tcPr>
          <w:p>
            <w:pPr>
              <w:bidi w:val="1"/>
              <w:spacing w:after="0"/>
              <w:jc w:val="right"/>
            </w:pPr>
            <w:r/>
            <w:r>
              <w:rPr>
                <w:rFonts w:ascii="Arial" w:hAnsi="Arial" w:eastAsia="Arial"/>
                <w:b w:val="0"/>
                <w:sz w:val="18"/>
              </w:rPr>
              <w:t>No یا 1 bounded retry</w:t>
            </w:r>
          </w:p>
        </w:tc>
        <w:tc>
          <w:tcPr>
            <w:tcW w:type="dxa" w:w="3408"/>
            <w:vAlign w:val="center"/>
          </w:tcPr>
          <w:p>
            <w:pPr>
              <w:bidi w:val="1"/>
              <w:spacing w:after="0"/>
              <w:jc w:val="right"/>
            </w:pPr>
            <w:r/>
            <w:r>
              <w:rPr>
                <w:rFonts w:ascii="Arial" w:hAnsi="Arial" w:eastAsia="Arial"/>
                <w:b w:val="0"/>
                <w:sz w:val="18"/>
              </w:rPr>
              <w:t>Yes</w:t>
            </w:r>
          </w:p>
        </w:tc>
      </w:tr>
      <w:tr>
        <w:tc>
          <w:tcPr>
            <w:tcW w:type="dxa" w:w="3408"/>
            <w:vAlign w:val="center"/>
          </w:tcPr>
          <w:p>
            <w:pPr>
              <w:bidi w:val="1"/>
              <w:spacing w:after="0"/>
              <w:jc w:val="right"/>
            </w:pPr>
            <w:r/>
            <w:r>
              <w:rPr>
                <w:rFonts w:ascii="Arial" w:hAnsi="Arial" w:eastAsia="Arial"/>
                <w:b w:val="0"/>
                <w:sz w:val="18"/>
              </w:rPr>
              <w:t>Invalid request</w:t>
            </w:r>
          </w:p>
        </w:tc>
        <w:tc>
          <w:tcPr>
            <w:tcW w:type="dxa" w:w="3408"/>
            <w:vAlign w:val="center"/>
          </w:tcPr>
          <w:p>
            <w:pPr>
              <w:bidi w:val="1"/>
              <w:spacing w:after="0"/>
              <w:jc w:val="right"/>
            </w:pPr>
            <w:r/>
            <w:r>
              <w:rPr>
                <w:rFonts w:ascii="Arial" w:hAnsi="Arial" w:eastAsia="Arial"/>
                <w:b w:val="0"/>
                <w:sz w:val="18"/>
              </w:rPr>
              <w:t>No</w:t>
            </w:r>
          </w:p>
        </w:tc>
        <w:tc>
          <w:tcPr>
            <w:tcW w:type="dxa" w:w="3408"/>
            <w:vAlign w:val="center"/>
          </w:tcPr>
          <w:p>
            <w:pPr>
              <w:bidi w:val="1"/>
              <w:spacing w:after="0"/>
              <w:jc w:val="right"/>
            </w:pPr>
            <w:r/>
            <w:r>
              <w:rPr>
                <w:rFonts w:ascii="Arial" w:hAnsi="Arial" w:eastAsia="Arial"/>
                <w:b w:val="0"/>
                <w:sz w:val="18"/>
              </w:rPr>
              <w:t>No</w:t>
            </w:r>
          </w:p>
        </w:tc>
      </w:tr>
      <w:tr>
        <w:tc>
          <w:tcPr>
            <w:tcW w:type="dxa" w:w="3408"/>
            <w:vAlign w:val="center"/>
          </w:tcPr>
          <w:p>
            <w:pPr>
              <w:bidi w:val="1"/>
              <w:spacing w:after="0"/>
              <w:jc w:val="right"/>
            </w:pPr>
            <w:r/>
            <w:r>
              <w:rPr>
                <w:rFonts w:ascii="Arial" w:hAnsi="Arial" w:eastAsia="Arial"/>
                <w:b w:val="0"/>
                <w:sz w:val="18"/>
              </w:rPr>
              <w:t>Authorization/model not allowed</w:t>
            </w:r>
          </w:p>
        </w:tc>
        <w:tc>
          <w:tcPr>
            <w:tcW w:type="dxa" w:w="3408"/>
            <w:vAlign w:val="center"/>
          </w:tcPr>
          <w:p>
            <w:pPr>
              <w:bidi w:val="1"/>
              <w:spacing w:after="0"/>
              <w:jc w:val="right"/>
            </w:pPr>
            <w:r/>
            <w:r>
              <w:rPr>
                <w:rFonts w:ascii="Arial" w:hAnsi="Arial" w:eastAsia="Arial"/>
                <w:b w:val="0"/>
                <w:sz w:val="18"/>
              </w:rPr>
              <w:t>No</w:t>
            </w:r>
          </w:p>
        </w:tc>
        <w:tc>
          <w:tcPr>
            <w:tcW w:type="dxa" w:w="3408"/>
            <w:vAlign w:val="center"/>
          </w:tcPr>
          <w:p>
            <w:pPr>
              <w:bidi w:val="1"/>
              <w:spacing w:after="0"/>
              <w:jc w:val="right"/>
            </w:pPr>
            <w:r/>
            <w:r>
              <w:rPr>
                <w:rFonts w:ascii="Arial" w:hAnsi="Arial" w:eastAsia="Arial"/>
                <w:b w:val="0"/>
                <w:sz w:val="18"/>
              </w:rPr>
              <w:t>No</w:t>
            </w:r>
          </w:p>
        </w:tc>
      </w:tr>
      <w:tr>
        <w:tc>
          <w:tcPr>
            <w:tcW w:type="dxa" w:w="3408"/>
            <w:vAlign w:val="center"/>
          </w:tcPr>
          <w:p>
            <w:pPr>
              <w:bidi w:val="1"/>
              <w:spacing w:after="0"/>
              <w:jc w:val="right"/>
            </w:pPr>
            <w:r/>
            <w:r>
              <w:rPr>
                <w:rFonts w:ascii="Arial" w:hAnsi="Arial" w:eastAsia="Arial"/>
                <w:b w:val="0"/>
                <w:sz w:val="18"/>
              </w:rPr>
              <w:t>After first streaming output</w:t>
            </w:r>
          </w:p>
        </w:tc>
        <w:tc>
          <w:tcPr>
            <w:tcW w:type="dxa" w:w="3408"/>
            <w:vAlign w:val="center"/>
          </w:tcPr>
          <w:p>
            <w:pPr>
              <w:bidi w:val="1"/>
              <w:spacing w:after="0"/>
              <w:jc w:val="right"/>
            </w:pPr>
            <w:r/>
            <w:r>
              <w:rPr>
                <w:rFonts w:ascii="Arial" w:hAnsi="Arial" w:eastAsia="Arial"/>
                <w:b w:val="0"/>
                <w:sz w:val="18"/>
              </w:rPr>
              <w:t>No</w:t>
            </w:r>
          </w:p>
        </w:tc>
        <w:tc>
          <w:tcPr>
            <w:tcW w:type="dxa" w:w="3408"/>
            <w:vAlign w:val="center"/>
          </w:tcPr>
          <w:p>
            <w:pPr>
              <w:bidi w:val="1"/>
              <w:spacing w:after="0"/>
              <w:jc w:val="right"/>
            </w:pPr>
            <w:r/>
            <w:r>
              <w:rPr>
                <w:rFonts w:ascii="Arial" w:hAnsi="Arial" w:eastAsia="Arial"/>
                <w:b w:val="0"/>
                <w:sz w:val="18"/>
              </w:rPr>
              <w:t>No</w:t>
            </w:r>
          </w:p>
        </w:tc>
      </w:tr>
    </w:tbl>
    <w:p>
      <w:pPr>
        <w:spacing w:after="0"/>
      </w:pPr>
    </w:p>
    <w:p>
      <w:pPr>
        <w:bidi w:val="1"/>
        <w:spacing w:after="80" w:line="259" w:lineRule="auto"/>
        <w:jc w:val="right"/>
      </w:pPr>
      <w:r>
        <w:t>Retry budget باید کوچک باشد تا latency amplification ایجاد نشود. مجموع Attempts در V1 پیش‌فرض حداکثر 3 است (Primary + یک Retry اختیاری + یک Fallback)، مگر policy خاصی در Config تعیین شود. Router باید circuit state را قبل از هر Attempt بررسی کند.</w:t>
      </w:r>
    </w:p>
    <w:p>
      <w:pPr>
        <w:pStyle w:val="Heading1"/>
        <w:bidi w:val="1"/>
        <w:spacing w:before="160" w:after="80"/>
        <w:jc w:val="right"/>
      </w:pPr>
      <w:r>
        <w:t>16. Configuration Management &amp; Propagation</w:t>
      </w:r>
    </w:p>
    <w:p>
      <w:pPr>
        <w:bidi w:val="1"/>
        <w:spacing w:after="80" w:line="259" w:lineRule="auto"/>
        <w:jc w:val="right"/>
      </w:pPr>
      <w:r>
        <w:t>PostgreSQL منبع حقیقت است. هر تغییر Control Plane در یک transaction شامل update resource + increment config_version انجام می‌شود. پس از commit، event روی Redis Pub/Sub منتشر می‌شود.</w:t>
      </w:r>
    </w:p>
    <w:tbl>
      <w:tblPr>
        <w:tblW w:type="auto" w:w="0"/>
        <w:jc w:val="center"/>
        <w:tblLook w:firstColumn="1" w:firstRow="1" w:lastColumn="0" w:lastRow="0" w:noHBand="0" w:noVBand="1" w:val="04A0"/>
      </w:tblPr>
      <w:tblGrid>
        <w:gridCol w:w="10224"/>
      </w:tblGrid>
      <w:tr>
        <w:tc>
          <w:tcPr>
            <w:tcW w:type="dxa" w:w="10224"/>
            <w:shd w:fill="F3F5F7"/>
          </w:tcPr>
          <w:p>
            <w:pPr>
              <w:bidi w:val="0"/>
              <w:spacing w:after="0"/>
              <w:jc w:val="left"/>
            </w:pPr>
            <w:r/>
            <w:r>
              <w:rPr>
                <w:rFonts w:ascii="DejaVu Sans Mono" w:hAnsi="DejaVu Sans Mono" w:eastAsia="DejaVu Sans Mono"/>
                <w:sz w:val="17"/>
              </w:rPr>
              <w:t>Admin API</w:t>
              <w:br/>
            </w:r>
            <w:r>
              <w:rPr>
                <w:rFonts w:ascii="DejaVu Sans Mono" w:hAnsi="DejaVu Sans Mono" w:eastAsia="DejaVu Sans Mono"/>
                <w:sz w:val="17"/>
              </w:rPr>
              <w:t xml:space="preserve">  -&gt; validate</w:t>
              <w:br/>
            </w:r>
            <w:r>
              <w:rPr>
                <w:rFonts w:ascii="DejaVu Sans Mono" w:hAnsi="DejaVu Sans Mono" w:eastAsia="DejaVu Sans Mono"/>
                <w:sz w:val="17"/>
              </w:rPr>
              <w:t xml:space="preserve">  -&gt; DB transaction: update + config_version++</w:t>
              <w:br/>
            </w:r>
            <w:r>
              <w:rPr>
                <w:rFonts w:ascii="DejaVu Sans Mono" w:hAnsi="DejaVu Sans Mono" w:eastAsia="DejaVu Sans Mono"/>
                <w:sz w:val="17"/>
              </w:rPr>
              <w:t xml:space="preserve">  -&gt; COMMIT</w:t>
              <w:br/>
            </w:r>
            <w:r>
              <w:rPr>
                <w:rFonts w:ascii="DejaVu Sans Mono" w:hAnsi="DejaVu Sans Mono" w:eastAsia="DejaVu Sans Mono"/>
                <w:sz w:val="17"/>
              </w:rPr>
              <w:t xml:space="preserve">  -&gt; Redis publish {tenant_id, resource_type, resource_id, version}</w:t>
              <w:br/>
            </w:r>
            <w:r>
              <w:rPr>
                <w:rFonts w:ascii="DejaVu Sans Mono" w:hAnsi="DejaVu Sans Mono" w:eastAsia="DejaVu Sans Mono"/>
                <w:sz w:val="17"/>
              </w:rPr>
              <w:t xml:space="preserve">  -&gt; Gateway instances invalidate/reload affected cache</w:t>
              <w:br/>
            </w:r>
            <w:r>
              <w:rPr>
                <w:rFonts w:ascii="DejaVu Sans Mono" w:hAnsi="DejaVu Sans Mono" w:eastAsia="DejaVu Sans Mono"/>
                <w:sz w:val="17"/>
              </w:rPr>
              <w:br/>
            </w:r>
            <w:r>
              <w:rPr>
                <w:rFonts w:ascii="DejaVu Sans Mono" w:hAnsi="DejaVu Sans Mono" w:eastAsia="DejaVu Sans Mono"/>
                <w:sz w:val="17"/>
              </w:rPr>
              <w:t>Recovery:</w:t>
              <w:br/>
            </w:r>
            <w:r>
              <w:rPr>
                <w:rFonts w:ascii="DejaVu Sans Mono" w:hAnsi="DejaVu Sans Mono" w:eastAsia="DejaVu Sans Mono"/>
                <w:sz w:val="17"/>
              </w:rPr>
              <w:t xml:space="preserve">  every 30s compare local_version with DB tenant config_version</w:t>
              <w:br/>
            </w:r>
            <w:r>
              <w:rPr>
                <w:rFonts w:ascii="DejaVu Sans Mono" w:hAnsi="DejaVu Sans Mono" w:eastAsia="DejaVu Sans Mono"/>
                <w:sz w:val="17"/>
              </w:rPr>
              <w:t xml:space="preserve">  mismatch -&gt; reload</w:t>
              <w:br/>
            </w:r>
          </w:p>
        </w:tc>
      </w:tr>
    </w:tbl>
    <w:p>
      <w:pPr>
        <w:spacing w:after="20"/>
      </w:pPr>
    </w:p>
    <w:p>
      <w:pPr>
        <w:pStyle w:val="Heading2"/>
        <w:bidi w:val="1"/>
        <w:spacing w:before="160" w:after="80"/>
        <w:jc w:val="right"/>
      </w:pPr>
      <w:r>
        <w:t>16.1 Local Cache</w:t>
      </w:r>
    </w:p>
    <w:p>
      <w:pPr>
        <w:bidi w:val="1"/>
        <w:spacing w:after="80" w:line="259" w:lineRule="auto"/>
        <w:jc w:val="right"/>
      </w:pPr>
      <w:r>
        <w:t>هر Gateway می‌تواند configuration read-through cache در memory داشته باشد. Cache فقط optimization است. TTL پیشنهادی 60 ثانیه و event-driven invalidation دارد. Secret plaintext هرگز در cache عمومی طولانی‌مدت نگهداری نمی‌شود؛ decrypted secret فقط request-scoped یا کوتاه‌عمر process-local با policy محدود مجاز است.</w:t>
      </w:r>
    </w:p>
    <w:p>
      <w:pPr>
        <w:pStyle w:val="Heading1"/>
        <w:bidi w:val="1"/>
        <w:spacing w:before="160" w:after="80"/>
        <w:jc w:val="right"/>
      </w:pPr>
      <w:r>
        <w:t>17. Persistence &amp; Data Ownership</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bidi w:val="1"/>
              <w:spacing w:after="0"/>
              <w:jc w:val="right"/>
            </w:pPr>
            <w:r/>
            <w:r>
              <w:rPr>
                <w:rFonts w:ascii="Arial" w:hAnsi="Arial" w:eastAsia="Arial"/>
                <w:b/>
                <w:sz w:val="18"/>
              </w:rPr>
              <w:t>Domain</w:t>
            </w:r>
          </w:p>
        </w:tc>
        <w:tc>
          <w:tcPr>
            <w:tcW w:type="dxa" w:w="3408"/>
            <w:vAlign w:val="center"/>
            <w:shd w:fill="D9EAF7"/>
          </w:tcPr>
          <w:p>
            <w:pPr>
              <w:bidi w:val="1"/>
              <w:spacing w:after="0"/>
              <w:jc w:val="right"/>
            </w:pPr>
            <w:r/>
            <w:r>
              <w:rPr>
                <w:rFonts w:ascii="Arial" w:hAnsi="Arial" w:eastAsia="Arial"/>
                <w:b/>
                <w:sz w:val="18"/>
              </w:rPr>
              <w:t>PostgreSQL Entities سطح HLD</w:t>
            </w:r>
          </w:p>
        </w:tc>
        <w:tc>
          <w:tcPr>
            <w:tcW w:type="dxa" w:w="3408"/>
            <w:vAlign w:val="center"/>
            <w:shd w:fill="D9EAF7"/>
          </w:tcPr>
          <w:p>
            <w:pPr>
              <w:bidi w:val="1"/>
              <w:spacing w:after="0"/>
              <w:jc w:val="right"/>
            </w:pPr>
            <w:r/>
            <w:r>
              <w:rPr>
                <w:rFonts w:ascii="Arial" w:hAnsi="Arial" w:eastAsia="Arial"/>
                <w:b/>
                <w:sz w:val="18"/>
              </w:rPr>
              <w:t>Owner Module</w:t>
            </w:r>
          </w:p>
        </w:tc>
      </w:tr>
      <w:tr>
        <w:tc>
          <w:tcPr>
            <w:tcW w:type="dxa" w:w="3408"/>
            <w:vAlign w:val="center"/>
          </w:tcPr>
          <w:p>
            <w:pPr>
              <w:bidi w:val="1"/>
              <w:spacing w:after="0"/>
              <w:jc w:val="right"/>
            </w:pPr>
            <w:r/>
            <w:r>
              <w:rPr>
                <w:rFonts w:ascii="Arial" w:hAnsi="Arial" w:eastAsia="Arial"/>
                <w:b w:val="0"/>
                <w:sz w:val="18"/>
              </w:rPr>
              <w:t>Tenant/Admin</w:t>
            </w:r>
          </w:p>
        </w:tc>
        <w:tc>
          <w:tcPr>
            <w:tcW w:type="dxa" w:w="3408"/>
            <w:vAlign w:val="center"/>
          </w:tcPr>
          <w:p>
            <w:pPr>
              <w:bidi w:val="1"/>
              <w:spacing w:after="0"/>
              <w:jc w:val="right"/>
            </w:pPr>
            <w:r/>
            <w:r>
              <w:rPr>
                <w:rFonts w:ascii="Arial" w:hAnsi="Arial" w:eastAsia="Arial"/>
                <w:b w:val="0"/>
                <w:sz w:val="18"/>
              </w:rPr>
              <w:t>tenants, admin_users, admin_tokens</w:t>
            </w:r>
          </w:p>
        </w:tc>
        <w:tc>
          <w:tcPr>
            <w:tcW w:type="dxa" w:w="3408"/>
            <w:vAlign w:val="center"/>
          </w:tcPr>
          <w:p>
            <w:pPr>
              <w:bidi w:val="1"/>
              <w:spacing w:after="0"/>
              <w:jc w:val="right"/>
            </w:pPr>
            <w:r/>
            <w:r>
              <w:rPr>
                <w:rFonts w:ascii="Arial" w:hAnsi="Arial" w:eastAsia="Arial"/>
                <w:b w:val="0"/>
                <w:sz w:val="18"/>
              </w:rPr>
              <w:t>Control Plane</w:t>
            </w:r>
          </w:p>
        </w:tc>
      </w:tr>
      <w:tr>
        <w:tc>
          <w:tcPr>
            <w:tcW w:type="dxa" w:w="3408"/>
            <w:vAlign w:val="center"/>
          </w:tcPr>
          <w:p>
            <w:pPr>
              <w:bidi w:val="1"/>
              <w:spacing w:after="0"/>
              <w:jc w:val="right"/>
            </w:pPr>
            <w:r/>
            <w:r>
              <w:rPr>
                <w:rFonts w:ascii="Arial" w:hAnsi="Arial" w:eastAsia="Arial"/>
                <w:b w:val="0"/>
                <w:sz w:val="18"/>
              </w:rPr>
              <w:t>Applications/Auth</w:t>
            </w:r>
          </w:p>
        </w:tc>
        <w:tc>
          <w:tcPr>
            <w:tcW w:type="dxa" w:w="3408"/>
            <w:vAlign w:val="center"/>
          </w:tcPr>
          <w:p>
            <w:pPr>
              <w:bidi w:val="1"/>
              <w:spacing w:after="0"/>
              <w:jc w:val="right"/>
            </w:pPr>
            <w:r/>
            <w:r>
              <w:rPr>
                <w:rFonts w:ascii="Arial" w:hAnsi="Arial" w:eastAsia="Arial"/>
                <w:b w:val="0"/>
                <w:sz w:val="18"/>
              </w:rPr>
              <w:t>applications, api_keys, api_key_permissions</w:t>
            </w:r>
          </w:p>
        </w:tc>
        <w:tc>
          <w:tcPr>
            <w:tcW w:type="dxa" w:w="3408"/>
            <w:vAlign w:val="center"/>
          </w:tcPr>
          <w:p>
            <w:pPr>
              <w:bidi w:val="1"/>
              <w:spacing w:after="0"/>
              <w:jc w:val="right"/>
            </w:pPr>
            <w:r/>
            <w:r>
              <w:rPr>
                <w:rFonts w:ascii="Arial" w:hAnsi="Arial" w:eastAsia="Arial"/>
                <w:b w:val="0"/>
                <w:sz w:val="18"/>
              </w:rPr>
              <w:t>Gateway Core / Control</w:t>
            </w:r>
          </w:p>
        </w:tc>
      </w:tr>
      <w:tr>
        <w:tc>
          <w:tcPr>
            <w:tcW w:type="dxa" w:w="3408"/>
            <w:vAlign w:val="center"/>
          </w:tcPr>
          <w:p>
            <w:pPr>
              <w:bidi w:val="1"/>
              <w:spacing w:after="0"/>
              <w:jc w:val="right"/>
            </w:pPr>
            <w:r/>
            <w:r>
              <w:rPr>
                <w:rFonts w:ascii="Arial" w:hAnsi="Arial" w:eastAsia="Arial"/>
                <w:b w:val="0"/>
                <w:sz w:val="18"/>
              </w:rPr>
              <w:t>Normal API</w:t>
            </w:r>
          </w:p>
        </w:tc>
        <w:tc>
          <w:tcPr>
            <w:tcW w:type="dxa" w:w="3408"/>
            <w:vAlign w:val="center"/>
          </w:tcPr>
          <w:p>
            <w:pPr>
              <w:bidi w:val="1"/>
              <w:spacing w:after="0"/>
              <w:jc w:val="right"/>
            </w:pPr>
            <w:r/>
            <w:r>
              <w:rPr>
                <w:rFonts w:ascii="Arial" w:hAnsi="Arial" w:eastAsia="Arial"/>
                <w:b w:val="0"/>
                <w:sz w:val="18"/>
              </w:rPr>
              <w:t>services, service_credentials, routes, route_rate_limits, service_rate_limits</w:t>
            </w:r>
          </w:p>
        </w:tc>
        <w:tc>
          <w:tcPr>
            <w:tcW w:type="dxa" w:w="3408"/>
            <w:vAlign w:val="center"/>
          </w:tcPr>
          <w:p>
            <w:pPr>
              <w:bidi w:val="1"/>
              <w:spacing w:after="0"/>
              <w:jc w:val="right"/>
            </w:pPr>
            <w:r/>
            <w:r>
              <w:rPr>
                <w:rFonts w:ascii="Arial" w:hAnsi="Arial" w:eastAsia="Arial"/>
                <w:b w:val="0"/>
                <w:sz w:val="18"/>
              </w:rPr>
              <w:t>Normal API</w:t>
            </w:r>
          </w:p>
        </w:tc>
      </w:tr>
      <w:tr>
        <w:tc>
          <w:tcPr>
            <w:tcW w:type="dxa" w:w="3408"/>
            <w:vAlign w:val="center"/>
          </w:tcPr>
          <w:p>
            <w:pPr>
              <w:bidi w:val="1"/>
              <w:spacing w:after="0"/>
              <w:jc w:val="right"/>
            </w:pPr>
            <w:r/>
            <w:r>
              <w:rPr>
                <w:rFonts w:ascii="Arial" w:hAnsi="Arial" w:eastAsia="Arial"/>
                <w:b w:val="0"/>
                <w:sz w:val="18"/>
              </w:rPr>
              <w:t>LLM Config</w:t>
            </w:r>
          </w:p>
        </w:tc>
        <w:tc>
          <w:tcPr>
            <w:tcW w:type="dxa" w:w="3408"/>
            <w:vAlign w:val="center"/>
          </w:tcPr>
          <w:p>
            <w:pPr>
              <w:bidi w:val="1"/>
              <w:spacing w:after="0"/>
              <w:jc w:val="right"/>
            </w:pPr>
            <w:r/>
            <w:r>
              <w:rPr>
                <w:rFonts w:ascii="Arial" w:hAnsi="Arial" w:eastAsia="Arial"/>
                <w:b w:val="0"/>
                <w:sz w:val="18"/>
              </w:rPr>
              <w:t>llm_providers, llm_provider_credentials, llm_models, llm_model_capabilities, llm_aliases, llm_alias_targets, llm_rate_limits</w:t>
            </w:r>
          </w:p>
        </w:tc>
        <w:tc>
          <w:tcPr>
            <w:tcW w:type="dxa" w:w="3408"/>
            <w:vAlign w:val="center"/>
          </w:tcPr>
          <w:p>
            <w:pPr>
              <w:bidi w:val="1"/>
              <w:spacing w:after="0"/>
              <w:jc w:val="right"/>
            </w:pPr>
            <w:r/>
            <w:r>
              <w:rPr>
                <w:rFonts w:ascii="Arial" w:hAnsi="Arial" w:eastAsia="Arial"/>
                <w:b w:val="0"/>
                <w:sz w:val="18"/>
              </w:rPr>
              <w:t>LLM</w:t>
            </w:r>
          </w:p>
        </w:tc>
      </w:tr>
      <w:tr>
        <w:tc>
          <w:tcPr>
            <w:tcW w:type="dxa" w:w="3408"/>
            <w:vAlign w:val="center"/>
          </w:tcPr>
          <w:p>
            <w:pPr>
              <w:bidi w:val="1"/>
              <w:spacing w:after="0"/>
              <w:jc w:val="right"/>
            </w:pPr>
            <w:r/>
            <w:r>
              <w:rPr>
                <w:rFonts w:ascii="Arial" w:hAnsi="Arial" w:eastAsia="Arial"/>
                <w:b w:val="0"/>
                <w:sz w:val="18"/>
              </w:rPr>
              <w:t>Runtime Audit</w:t>
            </w:r>
          </w:p>
        </w:tc>
        <w:tc>
          <w:tcPr>
            <w:tcW w:type="dxa" w:w="3408"/>
            <w:vAlign w:val="center"/>
          </w:tcPr>
          <w:p>
            <w:pPr>
              <w:bidi w:val="1"/>
              <w:spacing w:after="0"/>
              <w:jc w:val="right"/>
            </w:pPr>
            <w:r/>
            <w:r>
              <w:rPr>
                <w:rFonts w:ascii="Arial" w:hAnsi="Arial" w:eastAsia="Arial"/>
                <w:b w:val="0"/>
                <w:sz w:val="18"/>
              </w:rPr>
              <w:t>requests, llm_requests, llm_attempts, audit_logs</w:t>
            </w:r>
          </w:p>
        </w:tc>
        <w:tc>
          <w:tcPr>
            <w:tcW w:type="dxa" w:w="3408"/>
            <w:vAlign w:val="center"/>
          </w:tcPr>
          <w:p>
            <w:pPr>
              <w:bidi w:val="1"/>
              <w:spacing w:after="0"/>
              <w:jc w:val="right"/>
            </w:pPr>
            <w:r/>
            <w:r>
              <w:rPr>
                <w:rFonts w:ascii="Arial" w:hAnsi="Arial" w:eastAsia="Arial"/>
                <w:b w:val="0"/>
                <w:sz w:val="18"/>
              </w:rPr>
              <w:t>Observability</w:t>
            </w:r>
          </w:p>
        </w:tc>
      </w:tr>
      <w:tr>
        <w:tc>
          <w:tcPr>
            <w:tcW w:type="dxa" w:w="3408"/>
            <w:vAlign w:val="center"/>
          </w:tcPr>
          <w:p>
            <w:pPr>
              <w:bidi w:val="1"/>
              <w:spacing w:after="0"/>
              <w:jc w:val="right"/>
            </w:pPr>
            <w:r/>
            <w:r>
              <w:rPr>
                <w:rFonts w:ascii="Arial" w:hAnsi="Arial" w:eastAsia="Arial"/>
                <w:b w:val="0"/>
                <w:sz w:val="18"/>
              </w:rPr>
              <w:t>Pricing</w:t>
            </w:r>
          </w:p>
        </w:tc>
        <w:tc>
          <w:tcPr>
            <w:tcW w:type="dxa" w:w="3408"/>
            <w:vAlign w:val="center"/>
          </w:tcPr>
          <w:p>
            <w:pPr>
              <w:bidi w:val="1"/>
              <w:spacing w:after="0"/>
              <w:jc w:val="right"/>
            </w:pPr>
            <w:r/>
            <w:r>
              <w:rPr>
                <w:rFonts w:ascii="Arial" w:hAnsi="Arial" w:eastAsia="Arial"/>
                <w:b w:val="0"/>
                <w:sz w:val="18"/>
              </w:rPr>
              <w:t>model_prices</w:t>
            </w:r>
          </w:p>
        </w:tc>
        <w:tc>
          <w:tcPr>
            <w:tcW w:type="dxa" w:w="3408"/>
            <w:vAlign w:val="center"/>
          </w:tcPr>
          <w:p>
            <w:pPr>
              <w:bidi w:val="1"/>
              <w:spacing w:after="0"/>
              <w:jc w:val="right"/>
            </w:pPr>
            <w:r/>
            <w:r>
              <w:rPr>
                <w:rFonts w:ascii="Arial" w:hAnsi="Arial" w:eastAsia="Arial"/>
                <w:b w:val="0"/>
                <w:sz w:val="18"/>
              </w:rPr>
              <w:t>LLM / Control</w:t>
            </w:r>
          </w:p>
        </w:tc>
      </w:tr>
      <w:tr>
        <w:tc>
          <w:tcPr>
            <w:tcW w:type="dxa" w:w="3408"/>
            <w:vAlign w:val="center"/>
          </w:tcPr>
          <w:p>
            <w:pPr>
              <w:bidi w:val="1"/>
              <w:spacing w:after="0"/>
              <w:jc w:val="right"/>
            </w:pPr>
            <w:r/>
            <w:r>
              <w:rPr>
                <w:rFonts w:ascii="Arial" w:hAnsi="Arial" w:eastAsia="Arial"/>
                <w:b w:val="0"/>
                <w:sz w:val="18"/>
              </w:rPr>
              <w:t>Config Version</w:t>
            </w:r>
          </w:p>
        </w:tc>
        <w:tc>
          <w:tcPr>
            <w:tcW w:type="dxa" w:w="3408"/>
            <w:vAlign w:val="center"/>
          </w:tcPr>
          <w:p>
            <w:pPr>
              <w:bidi w:val="1"/>
              <w:spacing w:after="0"/>
              <w:jc w:val="right"/>
            </w:pPr>
            <w:r/>
            <w:r>
              <w:rPr>
                <w:rFonts w:ascii="Arial" w:hAnsi="Arial" w:eastAsia="Arial"/>
                <w:b w:val="0"/>
                <w:sz w:val="18"/>
              </w:rPr>
              <w:t>config_versions</w:t>
            </w:r>
          </w:p>
        </w:tc>
        <w:tc>
          <w:tcPr>
            <w:tcW w:type="dxa" w:w="3408"/>
            <w:vAlign w:val="center"/>
          </w:tcPr>
          <w:p>
            <w:pPr>
              <w:bidi w:val="1"/>
              <w:spacing w:after="0"/>
              <w:jc w:val="right"/>
            </w:pPr>
            <w:r/>
            <w:r>
              <w:rPr>
                <w:rFonts w:ascii="Arial" w:hAnsi="Arial" w:eastAsia="Arial"/>
                <w:b w:val="0"/>
                <w:sz w:val="18"/>
              </w:rPr>
              <w:t>Control Plane</w:t>
            </w:r>
          </w:p>
        </w:tc>
      </w:tr>
    </w:tbl>
    <w:p>
      <w:pPr>
        <w:spacing w:after="0"/>
      </w:pPr>
    </w:p>
    <w:p>
      <w:pPr>
        <w:pStyle w:val="Heading2"/>
        <w:bidi w:val="1"/>
        <w:spacing w:before="160" w:after="80"/>
        <w:jc w:val="right"/>
      </w:pPr>
      <w:r>
        <w:t>17.1 Key Relationships</w:t>
      </w:r>
    </w:p>
    <w:tbl>
      <w:tblPr>
        <w:tblW w:type="auto" w:w="0"/>
        <w:jc w:val="center"/>
        <w:tblLook w:firstColumn="1" w:firstRow="1" w:lastColumn="0" w:lastRow="0" w:noHBand="0" w:noVBand="1" w:val="04A0"/>
      </w:tblPr>
      <w:tblGrid>
        <w:gridCol w:w="10224"/>
      </w:tblGrid>
      <w:tr>
        <w:tc>
          <w:tcPr>
            <w:tcW w:type="dxa" w:w="10224"/>
            <w:shd w:fill="F3F5F7"/>
          </w:tcPr>
          <w:p>
            <w:pPr>
              <w:bidi w:val="0"/>
              <w:spacing w:after="0"/>
              <w:jc w:val="left"/>
            </w:pPr>
            <w:r/>
            <w:r>
              <w:rPr>
                <w:rFonts w:ascii="DejaVu Sans Mono" w:hAnsi="DejaVu Sans Mono" w:eastAsia="DejaVu Sans Mono"/>
                <w:sz w:val="17"/>
              </w:rPr>
              <w:t>tenant</w:t>
              <w:br/>
            </w:r>
            <w:r>
              <w:rPr>
                <w:rFonts w:ascii="DejaVu Sans Mono" w:hAnsi="DejaVu Sans Mono" w:eastAsia="DejaVu Sans Mono"/>
                <w:sz w:val="17"/>
              </w:rPr>
              <w:t xml:space="preserve"> +-- applications -- api_keys -- api_key_permissions</w:t>
              <w:br/>
            </w:r>
            <w:r>
              <w:rPr>
                <w:rFonts w:ascii="DejaVu Sans Mono" w:hAnsi="DejaVu Sans Mono" w:eastAsia="DejaVu Sans Mono"/>
                <w:sz w:val="17"/>
              </w:rPr>
              <w:t xml:space="preserve"> +-- services -- routes</w:t>
              <w:br/>
            </w:r>
            <w:r>
              <w:rPr>
                <w:rFonts w:ascii="DejaVu Sans Mono" w:hAnsi="DejaVu Sans Mono" w:eastAsia="DejaVu Sans Mono"/>
                <w:sz w:val="17"/>
              </w:rPr>
              <w:t xml:space="preserve"> |      +-- service_credentials</w:t>
              <w:br/>
            </w:r>
            <w:r>
              <w:rPr>
                <w:rFonts w:ascii="DejaVu Sans Mono" w:hAnsi="DejaVu Sans Mono" w:eastAsia="DejaVu Sans Mono"/>
                <w:sz w:val="17"/>
              </w:rPr>
              <w:t xml:space="preserve"> +-- llm_providers -- llm_models -- capabilities</w:t>
              <w:br/>
            </w:r>
            <w:r>
              <w:rPr>
                <w:rFonts w:ascii="DejaVu Sans Mono" w:hAnsi="DejaVu Sans Mono" w:eastAsia="DejaVu Sans Mono"/>
                <w:sz w:val="17"/>
              </w:rPr>
              <w:t xml:space="preserve"> |      +-- provider_credentials</w:t>
              <w:br/>
            </w:r>
            <w:r>
              <w:rPr>
                <w:rFonts w:ascii="DejaVu Sans Mono" w:hAnsi="DejaVu Sans Mono" w:eastAsia="DejaVu Sans Mono"/>
                <w:sz w:val="17"/>
              </w:rPr>
              <w:t xml:space="preserve"> |      +-- aliases -- alias_targets</w:t>
              <w:br/>
            </w:r>
            <w:r>
              <w:rPr>
                <w:rFonts w:ascii="DejaVu Sans Mono" w:hAnsi="DejaVu Sans Mono" w:eastAsia="DejaVu Sans Mono"/>
                <w:sz w:val="17"/>
              </w:rPr>
              <w:t xml:space="preserve"> +-- requests</w:t>
              <w:br/>
            </w:r>
            <w:r>
              <w:rPr>
                <w:rFonts w:ascii="DejaVu Sans Mono" w:hAnsi="DejaVu Sans Mono" w:eastAsia="DejaVu Sans Mono"/>
                <w:sz w:val="17"/>
              </w:rPr>
              <w:t xml:space="preserve">       +-- llm_requests</w:t>
              <w:br/>
            </w:r>
            <w:r>
              <w:rPr>
                <w:rFonts w:ascii="DejaVu Sans Mono" w:hAnsi="DejaVu Sans Mono" w:eastAsia="DejaVu Sans Mono"/>
                <w:sz w:val="17"/>
              </w:rPr>
              <w:t xml:space="preserve">              +-- llm_attempts</w:t>
              <w:br/>
            </w:r>
          </w:p>
        </w:tc>
      </w:tr>
    </w:tbl>
    <w:p>
      <w:pPr>
        <w:spacing w:after="20"/>
      </w:pPr>
    </w:p>
    <w:p>
      <w:pPr>
        <w:bidi w:val="1"/>
        <w:spacing w:after="80" w:line="259" w:lineRule="auto"/>
        <w:jc w:val="right"/>
      </w:pPr>
      <w:r>
        <w:t>ERD بعدی باید tenant_id را در تمام entityهای tenant-owned enforce کند، FKهای composite/constraint لازم را تعریف کند و deletion behavior را صریح کند. Audit/usage records نباید با حذف configهای operational به‌صورت ناخواسته از بین بروند؛ برای آن‌ها snapshot identifiers/names یا SET NULL strategy در ERD بررسی می‌شود.</w:t>
      </w:r>
    </w:p>
    <w:p>
      <w:pPr>
        <w:pStyle w:val="Heading2"/>
      </w:pPr>
      <w:r>
        <w:t>17.2 Retention, Rollup &amp; Archival</w:t>
      </w:r>
    </w:p>
    <w:p>
      <w:r>
        <w:t>جداول runtime رشدکننده باید retention policy صریح داشته باشند تا PostgreSQL به آرشیو نامحدود request-level تبدیل نشود. مقادیر زیر baseline HLD هستند و در ERD/Operational Config قابل تنظیم می‌شوند؛ الزامات قانونی/رگولاتوری مشتری می‌توانند retention طولانی‌تری تحمیل کنند.</w:t>
      </w:r>
    </w:p>
    <w:tbl>
      <w:tblPr>
        <w:tblStyle w:val="TableGrid"/>
        <w:tblW w:type="auto" w:w="0"/>
        <w:tblLook w:firstColumn="1" w:firstRow="1" w:lastColumn="0" w:lastRow="0" w:noHBand="0" w:noVBand="1" w:val="04A0"/>
      </w:tblPr>
      <w:tblGrid>
        <w:gridCol w:w="3408"/>
        <w:gridCol w:w="3408"/>
        <w:gridCol w:w="3408"/>
      </w:tblGrid>
      <w:tr>
        <w:tc>
          <w:tcPr>
            <w:tcW w:type="dxa" w:w="3408"/>
          </w:tcPr>
          <w:p>
            <w:r>
              <w:t>Dataset</w:t>
            </w:r>
          </w:p>
        </w:tc>
        <w:tc>
          <w:tcPr>
            <w:tcW w:type="dxa" w:w="3408"/>
          </w:tcPr>
          <w:p>
            <w:r>
              <w:t>Hot Retention V1</w:t>
            </w:r>
          </w:p>
        </w:tc>
        <w:tc>
          <w:tcPr>
            <w:tcW w:type="dxa" w:w="3408"/>
          </w:tcPr>
          <w:p>
            <w:r>
              <w:t>پس از Hot Window</w:t>
            </w:r>
          </w:p>
        </w:tc>
      </w:tr>
      <w:tr>
        <w:tc>
          <w:tcPr>
            <w:tcW w:type="dxa" w:w="3408"/>
          </w:tcPr>
          <w:p>
            <w:r>
              <w:t>requests (Normal API)</w:t>
            </w:r>
          </w:p>
        </w:tc>
        <w:tc>
          <w:tcPr>
            <w:tcW w:type="dxa" w:w="3408"/>
          </w:tcPr>
          <w:p>
            <w:r>
              <w:t>3 تا 6 ماه؛ default=180 days</w:t>
            </w:r>
          </w:p>
        </w:tc>
        <w:tc>
          <w:tcPr>
            <w:tcW w:type="dxa" w:w="3408"/>
          </w:tcPr>
          <w:p>
            <w:r>
              <w:t>Rollup روزانه/ماهانه per tenant/application/service/route/status؛ سپس purge یا optional Cold Storage.</w:t>
            </w:r>
          </w:p>
        </w:tc>
      </w:tr>
      <w:tr>
        <w:tc>
          <w:tcPr>
            <w:tcW w:type="dxa" w:w="3408"/>
          </w:tcPr>
          <w:p>
            <w:r>
              <w:t>llm_requests / llm_attempts</w:t>
            </w:r>
          </w:p>
        </w:tc>
        <w:tc>
          <w:tcPr>
            <w:tcW w:type="dxa" w:w="3408"/>
          </w:tcPr>
          <w:p>
            <w:r>
              <w:t>3 تا 6 ماه؛ default=180 days</w:t>
            </w:r>
          </w:p>
        </w:tc>
        <w:tc>
          <w:tcPr>
            <w:tcW w:type="dxa" w:w="3408"/>
          </w:tcPr>
          <w:p>
            <w:r>
              <w:t>Rollup per tenant/application/alias/model/provider شامل request/token/cost/error/fallback metrics؛ raw detail سپس purge یا archive.</w:t>
            </w:r>
          </w:p>
        </w:tc>
      </w:tr>
      <w:tr>
        <w:tc>
          <w:tcPr>
            <w:tcW w:type="dxa" w:w="3408"/>
          </w:tcPr>
          <w:p>
            <w:r>
              <w:t>audit_logs</w:t>
            </w:r>
          </w:p>
        </w:tc>
        <w:tc>
          <w:tcPr>
            <w:tcW w:type="dxa" w:w="3408"/>
          </w:tcPr>
          <w:p>
            <w:r>
              <w:t>حداقل 1 تا 2 سال؛ default=730 days یا policy سازمان</w:t>
            </w:r>
          </w:p>
        </w:tc>
        <w:tc>
          <w:tcPr>
            <w:tcW w:type="dxa" w:w="3408"/>
          </w:tcPr>
          <w:p>
            <w:r>
              <w:t>به‌صورت پیش‌فرض auto-delete ندارد؛ پس از policy window فقط Cold Storage/Archive در صورت نیاز، نه حذف خاموش.</w:t>
            </w:r>
          </w:p>
        </w:tc>
      </w:tr>
    </w:tbl>
    <w:p>
      <w:r>
        <w:t>Retention execution با یک maintenance job دوره‌ای مانند scheduler/retention_rollup.py انجام می‌شود. Job ابتدا aggregate/rollup را idempotent می‌نویسد، سپس فقط پس از موفقیت rollup و رعایت archive policy، batch purge انجام می‌دهد. Job باید tenant-aware، restart-safe و observable باشد و تعداد rows rolled-up/purged، duration و failures را metric/log کند.</w:t>
      </w:r>
    </w:p>
    <w:p>
      <w:r>
        <w:t>برای audit_logs، حذف خودکار پیش‌فرض خاموش است. Retention واقعی Audit باید در زمان deployment با Security/Compliance مشتری تایید شود. ERD باید index/partition strategy و rollup tables را برای حجم واقعی نهایی کند.</w:t>
      </w:r>
    </w:p>
    <w:p>
      <w:pPr>
        <w:pStyle w:val="Heading1"/>
        <w:bidi w:val="1"/>
        <w:spacing w:before="160" w:after="80"/>
        <w:jc w:val="right"/>
      </w:pPr>
      <w:r>
        <w:t>18. Error Architecture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bidi w:val="1"/>
              <w:spacing w:after="0"/>
              <w:jc w:val="right"/>
            </w:pPr>
            <w:r/>
            <w:r>
              <w:rPr>
                <w:rFonts w:ascii="Arial" w:hAnsi="Arial" w:eastAsia="Arial"/>
                <w:b/>
                <w:sz w:val="18"/>
              </w:rPr>
              <w:t>Internal Code</w:t>
            </w:r>
          </w:p>
        </w:tc>
        <w:tc>
          <w:tcPr>
            <w:tcW w:type="dxa" w:w="3408"/>
            <w:vAlign w:val="center"/>
            <w:shd w:fill="D9EAF7"/>
          </w:tcPr>
          <w:p>
            <w:pPr>
              <w:bidi w:val="1"/>
              <w:spacing w:after="0"/>
              <w:jc w:val="right"/>
            </w:pPr>
            <w:r/>
            <w:r>
              <w:rPr>
                <w:rFonts w:ascii="Arial" w:hAnsi="Arial" w:eastAsia="Arial"/>
                <w:b/>
                <w:sz w:val="18"/>
              </w:rPr>
              <w:t>HTTP</w:t>
            </w:r>
          </w:p>
        </w:tc>
        <w:tc>
          <w:tcPr>
            <w:tcW w:type="dxa" w:w="3408"/>
            <w:vAlign w:val="center"/>
            <w:shd w:fill="D9EAF7"/>
          </w:tcPr>
          <w:p>
            <w:pPr>
              <w:bidi w:val="1"/>
              <w:spacing w:after="0"/>
              <w:jc w:val="right"/>
            </w:pPr>
            <w:r/>
            <w:r>
              <w:rPr>
                <w:rFonts w:ascii="Arial" w:hAnsi="Arial" w:eastAsia="Arial"/>
                <w:b/>
                <w:sz w:val="18"/>
              </w:rPr>
              <w:t>Fallback Eligible</w:t>
            </w:r>
          </w:p>
        </w:tc>
      </w:tr>
      <w:tr>
        <w:tc>
          <w:tcPr>
            <w:tcW w:type="dxa" w:w="3408"/>
            <w:vAlign w:val="center"/>
          </w:tcPr>
          <w:p>
            <w:pPr>
              <w:bidi w:val="0"/>
              <w:spacing w:after="0"/>
              <w:jc w:val="left"/>
            </w:pPr>
            <w:r/>
            <w:r>
              <w:rPr>
                <w:rFonts w:ascii="Arial" w:hAnsi="Arial" w:eastAsia="Arial"/>
                <w:b w:val="0"/>
                <w:sz w:val="18"/>
              </w:rPr>
              <w:t>authentication_error</w:t>
            </w:r>
          </w:p>
        </w:tc>
        <w:tc>
          <w:tcPr>
            <w:tcW w:type="dxa" w:w="3408"/>
            <w:vAlign w:val="center"/>
          </w:tcPr>
          <w:p>
            <w:pPr>
              <w:bidi w:val="1"/>
              <w:spacing w:after="0"/>
              <w:jc w:val="right"/>
            </w:pPr>
            <w:r/>
            <w:r>
              <w:rPr>
                <w:rFonts w:ascii="Arial" w:hAnsi="Arial" w:eastAsia="Arial"/>
                <w:b w:val="0"/>
                <w:sz w:val="18"/>
              </w:rPr>
              <w:t>401</w:t>
            </w:r>
          </w:p>
        </w:tc>
        <w:tc>
          <w:tcPr>
            <w:tcW w:type="dxa" w:w="3408"/>
            <w:vAlign w:val="center"/>
          </w:tcPr>
          <w:p>
            <w:pPr>
              <w:bidi w:val="1"/>
              <w:spacing w:after="0"/>
              <w:jc w:val="right"/>
            </w:pPr>
            <w:r/>
            <w:r>
              <w:rPr>
                <w:rFonts w:ascii="Arial" w:hAnsi="Arial" w:eastAsia="Arial"/>
                <w:b w:val="0"/>
                <w:sz w:val="18"/>
              </w:rPr>
              <w:t>No</w:t>
            </w:r>
          </w:p>
        </w:tc>
      </w:tr>
      <w:tr>
        <w:tc>
          <w:tcPr>
            <w:tcW w:type="dxa" w:w="3408"/>
            <w:vAlign w:val="center"/>
          </w:tcPr>
          <w:p>
            <w:pPr>
              <w:bidi w:val="0"/>
              <w:spacing w:after="0"/>
              <w:jc w:val="left"/>
            </w:pPr>
            <w:r/>
            <w:r>
              <w:rPr>
                <w:rFonts w:ascii="Arial" w:hAnsi="Arial" w:eastAsia="Arial"/>
                <w:b w:val="0"/>
                <w:sz w:val="18"/>
              </w:rPr>
              <w:t>authorization_error</w:t>
            </w:r>
          </w:p>
        </w:tc>
        <w:tc>
          <w:tcPr>
            <w:tcW w:type="dxa" w:w="3408"/>
            <w:vAlign w:val="center"/>
          </w:tcPr>
          <w:p>
            <w:pPr>
              <w:bidi w:val="1"/>
              <w:spacing w:after="0"/>
              <w:jc w:val="right"/>
            </w:pPr>
            <w:r/>
            <w:r>
              <w:rPr>
                <w:rFonts w:ascii="Arial" w:hAnsi="Arial" w:eastAsia="Arial"/>
                <w:b w:val="0"/>
                <w:sz w:val="18"/>
              </w:rPr>
              <w:t>403</w:t>
            </w:r>
          </w:p>
        </w:tc>
        <w:tc>
          <w:tcPr>
            <w:tcW w:type="dxa" w:w="3408"/>
            <w:vAlign w:val="center"/>
          </w:tcPr>
          <w:p>
            <w:pPr>
              <w:bidi w:val="1"/>
              <w:spacing w:after="0"/>
              <w:jc w:val="right"/>
            </w:pPr>
            <w:r/>
            <w:r>
              <w:rPr>
                <w:rFonts w:ascii="Arial" w:hAnsi="Arial" w:eastAsia="Arial"/>
                <w:b w:val="0"/>
                <w:sz w:val="18"/>
              </w:rPr>
              <w:t>No</w:t>
            </w:r>
          </w:p>
        </w:tc>
      </w:tr>
      <w:tr>
        <w:tc>
          <w:tcPr>
            <w:tcW w:type="dxa" w:w="3408"/>
            <w:vAlign w:val="center"/>
          </w:tcPr>
          <w:p>
            <w:pPr>
              <w:bidi w:val="0"/>
              <w:spacing w:after="0"/>
              <w:jc w:val="left"/>
            </w:pPr>
            <w:r/>
            <w:r>
              <w:rPr>
                <w:rFonts w:ascii="Arial" w:hAnsi="Arial" w:eastAsia="Arial"/>
                <w:b w:val="0"/>
                <w:sz w:val="18"/>
              </w:rPr>
              <w:t>resource_not_found</w:t>
            </w:r>
          </w:p>
        </w:tc>
        <w:tc>
          <w:tcPr>
            <w:tcW w:type="dxa" w:w="3408"/>
            <w:vAlign w:val="center"/>
          </w:tcPr>
          <w:p>
            <w:pPr>
              <w:bidi w:val="1"/>
              <w:spacing w:after="0"/>
              <w:jc w:val="right"/>
            </w:pPr>
            <w:r/>
            <w:r>
              <w:rPr>
                <w:rFonts w:ascii="Arial" w:hAnsi="Arial" w:eastAsia="Arial"/>
                <w:b w:val="0"/>
                <w:sz w:val="18"/>
              </w:rPr>
              <w:t>404</w:t>
            </w:r>
          </w:p>
        </w:tc>
        <w:tc>
          <w:tcPr>
            <w:tcW w:type="dxa" w:w="3408"/>
            <w:vAlign w:val="center"/>
          </w:tcPr>
          <w:p>
            <w:pPr>
              <w:bidi w:val="1"/>
              <w:spacing w:after="0"/>
              <w:jc w:val="right"/>
            </w:pPr>
            <w:r/>
            <w:r>
              <w:rPr>
                <w:rFonts w:ascii="Arial" w:hAnsi="Arial" w:eastAsia="Arial"/>
                <w:b w:val="0"/>
                <w:sz w:val="18"/>
              </w:rPr>
              <w:t>No</w:t>
            </w:r>
          </w:p>
        </w:tc>
      </w:tr>
      <w:tr>
        <w:tc>
          <w:tcPr>
            <w:tcW w:type="dxa" w:w="3408"/>
            <w:vAlign w:val="center"/>
          </w:tcPr>
          <w:p>
            <w:pPr>
              <w:bidi w:val="0"/>
              <w:spacing w:after="0"/>
              <w:jc w:val="left"/>
            </w:pPr>
            <w:r/>
            <w:r>
              <w:rPr>
                <w:rFonts w:ascii="Arial" w:hAnsi="Arial" w:eastAsia="Arial"/>
                <w:b w:val="0"/>
                <w:sz w:val="18"/>
              </w:rPr>
              <w:t>invalid_request</w:t>
            </w:r>
          </w:p>
        </w:tc>
        <w:tc>
          <w:tcPr>
            <w:tcW w:type="dxa" w:w="3408"/>
            <w:vAlign w:val="center"/>
          </w:tcPr>
          <w:p>
            <w:pPr>
              <w:bidi w:val="1"/>
              <w:spacing w:after="0"/>
              <w:jc w:val="right"/>
            </w:pPr>
            <w:r/>
            <w:r>
              <w:rPr>
                <w:rFonts w:ascii="Arial" w:hAnsi="Arial" w:eastAsia="Arial"/>
                <w:b w:val="0"/>
                <w:sz w:val="18"/>
              </w:rPr>
              <w:t>400</w:t>
            </w:r>
          </w:p>
        </w:tc>
        <w:tc>
          <w:tcPr>
            <w:tcW w:type="dxa" w:w="3408"/>
            <w:vAlign w:val="center"/>
          </w:tcPr>
          <w:p>
            <w:pPr>
              <w:bidi w:val="1"/>
              <w:spacing w:after="0"/>
              <w:jc w:val="right"/>
            </w:pPr>
            <w:r/>
            <w:r>
              <w:rPr>
                <w:rFonts w:ascii="Arial" w:hAnsi="Arial" w:eastAsia="Arial"/>
                <w:b w:val="0"/>
                <w:sz w:val="18"/>
              </w:rPr>
              <w:t>No</w:t>
            </w:r>
          </w:p>
        </w:tc>
      </w:tr>
      <w:tr>
        <w:tc>
          <w:tcPr>
            <w:tcW w:type="dxa" w:w="3408"/>
            <w:vAlign w:val="center"/>
          </w:tcPr>
          <w:p>
            <w:pPr>
              <w:bidi w:val="0"/>
              <w:spacing w:after="0"/>
              <w:jc w:val="left"/>
            </w:pPr>
            <w:r/>
            <w:r>
              <w:rPr>
                <w:rFonts w:ascii="Arial" w:hAnsi="Arial" w:eastAsia="Arial"/>
                <w:b w:val="0"/>
                <w:sz w:val="18"/>
              </w:rPr>
              <w:t>model_not_found</w:t>
            </w:r>
          </w:p>
        </w:tc>
        <w:tc>
          <w:tcPr>
            <w:tcW w:type="dxa" w:w="3408"/>
            <w:vAlign w:val="center"/>
          </w:tcPr>
          <w:p>
            <w:pPr>
              <w:bidi w:val="1"/>
              <w:spacing w:after="0"/>
              <w:jc w:val="right"/>
            </w:pPr>
            <w:r/>
            <w:r>
              <w:rPr>
                <w:rFonts w:ascii="Arial" w:hAnsi="Arial" w:eastAsia="Arial"/>
                <w:b w:val="0"/>
                <w:sz w:val="18"/>
              </w:rPr>
              <w:t>404</w:t>
            </w:r>
          </w:p>
        </w:tc>
        <w:tc>
          <w:tcPr>
            <w:tcW w:type="dxa" w:w="3408"/>
            <w:vAlign w:val="center"/>
          </w:tcPr>
          <w:p>
            <w:pPr>
              <w:bidi w:val="1"/>
              <w:spacing w:after="0"/>
              <w:jc w:val="right"/>
            </w:pPr>
            <w:r/>
            <w:r>
              <w:rPr>
                <w:rFonts w:ascii="Arial" w:hAnsi="Arial" w:eastAsia="Arial"/>
                <w:b w:val="0"/>
                <w:sz w:val="18"/>
              </w:rPr>
              <w:t>No</w:t>
            </w:r>
          </w:p>
        </w:tc>
      </w:tr>
      <w:tr>
        <w:tc>
          <w:tcPr>
            <w:tcW w:type="dxa" w:w="3408"/>
            <w:vAlign w:val="center"/>
          </w:tcPr>
          <w:p>
            <w:pPr>
              <w:bidi w:val="0"/>
              <w:spacing w:after="0"/>
              <w:jc w:val="left"/>
            </w:pPr>
            <w:r/>
            <w:r>
              <w:rPr>
                <w:rFonts w:ascii="Arial" w:hAnsi="Arial" w:eastAsia="Arial"/>
                <w:b w:val="0"/>
                <w:sz w:val="18"/>
              </w:rPr>
              <w:t>model_not_allowed</w:t>
            </w:r>
          </w:p>
        </w:tc>
        <w:tc>
          <w:tcPr>
            <w:tcW w:type="dxa" w:w="3408"/>
            <w:vAlign w:val="center"/>
          </w:tcPr>
          <w:p>
            <w:pPr>
              <w:bidi w:val="1"/>
              <w:spacing w:after="0"/>
              <w:jc w:val="right"/>
            </w:pPr>
            <w:r/>
            <w:r>
              <w:rPr>
                <w:rFonts w:ascii="Arial" w:hAnsi="Arial" w:eastAsia="Arial"/>
                <w:b w:val="0"/>
                <w:sz w:val="18"/>
              </w:rPr>
              <w:t>403</w:t>
            </w:r>
          </w:p>
        </w:tc>
        <w:tc>
          <w:tcPr>
            <w:tcW w:type="dxa" w:w="3408"/>
            <w:vAlign w:val="center"/>
          </w:tcPr>
          <w:p>
            <w:pPr>
              <w:bidi w:val="1"/>
              <w:spacing w:after="0"/>
              <w:jc w:val="right"/>
            </w:pPr>
            <w:r/>
            <w:r>
              <w:rPr>
                <w:rFonts w:ascii="Arial" w:hAnsi="Arial" w:eastAsia="Arial"/>
                <w:b w:val="0"/>
                <w:sz w:val="18"/>
              </w:rPr>
              <w:t>No</w:t>
            </w:r>
          </w:p>
        </w:tc>
      </w:tr>
      <w:tr>
        <w:tc>
          <w:tcPr>
            <w:tcW w:type="dxa" w:w="3408"/>
            <w:vAlign w:val="center"/>
          </w:tcPr>
          <w:p>
            <w:pPr>
              <w:bidi w:val="0"/>
              <w:spacing w:after="0"/>
              <w:jc w:val="left"/>
            </w:pPr>
            <w:r/>
            <w:r>
              <w:rPr>
                <w:rFonts w:ascii="Arial" w:hAnsi="Arial" w:eastAsia="Arial"/>
                <w:b w:val="0"/>
                <w:sz w:val="18"/>
              </w:rPr>
              <w:t>rate_limit_exceeded</w:t>
            </w:r>
          </w:p>
        </w:tc>
        <w:tc>
          <w:tcPr>
            <w:tcW w:type="dxa" w:w="3408"/>
            <w:vAlign w:val="center"/>
          </w:tcPr>
          <w:p>
            <w:pPr>
              <w:bidi w:val="1"/>
              <w:spacing w:after="0"/>
              <w:jc w:val="right"/>
            </w:pPr>
            <w:r/>
            <w:r>
              <w:rPr>
                <w:rFonts w:ascii="Arial" w:hAnsi="Arial" w:eastAsia="Arial"/>
                <w:b w:val="0"/>
                <w:sz w:val="18"/>
              </w:rPr>
              <w:t>429</w:t>
            </w:r>
          </w:p>
        </w:tc>
        <w:tc>
          <w:tcPr>
            <w:tcW w:type="dxa" w:w="3408"/>
            <w:vAlign w:val="center"/>
          </w:tcPr>
          <w:p>
            <w:pPr>
              <w:bidi w:val="1"/>
              <w:spacing w:after="0"/>
              <w:jc w:val="right"/>
            </w:pPr>
            <w:r/>
            <w:r>
              <w:rPr>
                <w:rFonts w:ascii="Arial" w:hAnsi="Arial" w:eastAsia="Arial"/>
                <w:b w:val="0"/>
                <w:sz w:val="18"/>
              </w:rPr>
              <w:t>No/depends upstream source</w:t>
            </w:r>
          </w:p>
        </w:tc>
      </w:tr>
      <w:tr>
        <w:tc>
          <w:tcPr>
            <w:tcW w:type="dxa" w:w="3408"/>
            <w:vAlign w:val="center"/>
          </w:tcPr>
          <w:p>
            <w:pPr>
              <w:bidi w:val="0"/>
              <w:spacing w:after="0"/>
              <w:jc w:val="left"/>
            </w:pPr>
            <w:r/>
            <w:r>
              <w:rPr>
                <w:rFonts w:ascii="Arial" w:hAnsi="Arial" w:eastAsia="Arial"/>
                <w:b w:val="0"/>
                <w:sz w:val="18"/>
              </w:rPr>
              <w:t>provider_timeout</w:t>
            </w:r>
          </w:p>
        </w:tc>
        <w:tc>
          <w:tcPr>
            <w:tcW w:type="dxa" w:w="3408"/>
            <w:vAlign w:val="center"/>
          </w:tcPr>
          <w:p>
            <w:pPr>
              <w:bidi w:val="1"/>
              <w:spacing w:after="0"/>
              <w:jc w:val="right"/>
            </w:pPr>
            <w:r/>
            <w:r>
              <w:rPr>
                <w:rFonts w:ascii="Arial" w:hAnsi="Arial" w:eastAsia="Arial"/>
                <w:b w:val="0"/>
                <w:sz w:val="18"/>
              </w:rPr>
              <w:t>504</w:t>
            </w:r>
          </w:p>
        </w:tc>
        <w:tc>
          <w:tcPr>
            <w:tcW w:type="dxa" w:w="3408"/>
            <w:vAlign w:val="center"/>
          </w:tcPr>
          <w:p>
            <w:pPr>
              <w:bidi w:val="1"/>
              <w:spacing w:after="0"/>
              <w:jc w:val="right"/>
            </w:pPr>
            <w:r/>
            <w:r>
              <w:rPr>
                <w:rFonts w:ascii="Arial" w:hAnsi="Arial" w:eastAsia="Arial"/>
                <w:b w:val="0"/>
                <w:sz w:val="18"/>
              </w:rPr>
              <w:t>Yes before commit</w:t>
            </w:r>
          </w:p>
        </w:tc>
      </w:tr>
      <w:tr>
        <w:tc>
          <w:tcPr>
            <w:tcW w:type="dxa" w:w="3408"/>
            <w:vAlign w:val="center"/>
          </w:tcPr>
          <w:p>
            <w:pPr>
              <w:bidi w:val="0"/>
              <w:spacing w:after="0"/>
              <w:jc w:val="left"/>
            </w:pPr>
            <w:r/>
            <w:r>
              <w:rPr>
                <w:rFonts w:ascii="Arial" w:hAnsi="Arial" w:eastAsia="Arial"/>
                <w:b w:val="0"/>
                <w:sz w:val="18"/>
              </w:rPr>
              <w:t>provider_rate_limit</w:t>
            </w:r>
          </w:p>
        </w:tc>
        <w:tc>
          <w:tcPr>
            <w:tcW w:type="dxa" w:w="3408"/>
            <w:vAlign w:val="center"/>
          </w:tcPr>
          <w:p>
            <w:pPr>
              <w:bidi w:val="1"/>
              <w:spacing w:after="0"/>
              <w:jc w:val="right"/>
            </w:pPr>
            <w:r/>
            <w:r>
              <w:rPr>
                <w:rFonts w:ascii="Arial" w:hAnsi="Arial" w:eastAsia="Arial"/>
                <w:b w:val="0"/>
                <w:sz w:val="18"/>
              </w:rPr>
              <w:t>429</w:t>
            </w:r>
          </w:p>
        </w:tc>
        <w:tc>
          <w:tcPr>
            <w:tcW w:type="dxa" w:w="3408"/>
            <w:vAlign w:val="center"/>
          </w:tcPr>
          <w:p>
            <w:pPr>
              <w:bidi w:val="1"/>
              <w:spacing w:after="0"/>
              <w:jc w:val="right"/>
            </w:pPr>
            <w:r/>
            <w:r>
              <w:rPr>
                <w:rFonts w:ascii="Arial" w:hAnsi="Arial" w:eastAsia="Arial"/>
                <w:b w:val="0"/>
                <w:sz w:val="18"/>
              </w:rPr>
              <w:t>Yes before commit</w:t>
            </w:r>
          </w:p>
        </w:tc>
      </w:tr>
      <w:tr>
        <w:tc>
          <w:tcPr>
            <w:tcW w:type="dxa" w:w="3408"/>
            <w:vAlign w:val="center"/>
          </w:tcPr>
          <w:p>
            <w:pPr>
              <w:bidi w:val="0"/>
              <w:spacing w:after="0"/>
              <w:jc w:val="left"/>
            </w:pPr>
            <w:r/>
            <w:r>
              <w:rPr>
                <w:rFonts w:ascii="Arial" w:hAnsi="Arial" w:eastAsia="Arial"/>
                <w:b w:val="0"/>
                <w:sz w:val="18"/>
              </w:rPr>
              <w:t>provider_unavailable</w:t>
            </w:r>
          </w:p>
        </w:tc>
        <w:tc>
          <w:tcPr>
            <w:tcW w:type="dxa" w:w="3408"/>
            <w:vAlign w:val="center"/>
          </w:tcPr>
          <w:p>
            <w:pPr>
              <w:bidi w:val="1"/>
              <w:spacing w:after="0"/>
              <w:jc w:val="right"/>
            </w:pPr>
            <w:r/>
            <w:r>
              <w:rPr>
                <w:rFonts w:ascii="Arial" w:hAnsi="Arial" w:eastAsia="Arial"/>
                <w:b w:val="0"/>
                <w:sz w:val="18"/>
              </w:rPr>
              <w:t>503</w:t>
            </w:r>
          </w:p>
        </w:tc>
        <w:tc>
          <w:tcPr>
            <w:tcW w:type="dxa" w:w="3408"/>
            <w:vAlign w:val="center"/>
          </w:tcPr>
          <w:p>
            <w:pPr>
              <w:bidi w:val="1"/>
              <w:spacing w:after="0"/>
              <w:jc w:val="right"/>
            </w:pPr>
            <w:r/>
            <w:r>
              <w:rPr>
                <w:rFonts w:ascii="Arial" w:hAnsi="Arial" w:eastAsia="Arial"/>
                <w:b w:val="0"/>
                <w:sz w:val="18"/>
              </w:rPr>
              <w:t>Yes before commit</w:t>
            </w:r>
          </w:p>
        </w:tc>
      </w:tr>
      <w:tr>
        <w:tc>
          <w:tcPr>
            <w:tcW w:type="dxa" w:w="3408"/>
            <w:vAlign w:val="center"/>
          </w:tcPr>
          <w:p>
            <w:pPr>
              <w:bidi w:val="0"/>
              <w:spacing w:after="0"/>
              <w:jc w:val="left"/>
            </w:pPr>
            <w:r/>
            <w:r>
              <w:rPr>
                <w:rFonts w:ascii="Arial" w:hAnsi="Arial" w:eastAsia="Arial"/>
                <w:b w:val="0"/>
                <w:sz w:val="18"/>
              </w:rPr>
              <w:t>provider_authentication_error</w:t>
            </w:r>
          </w:p>
        </w:tc>
        <w:tc>
          <w:tcPr>
            <w:tcW w:type="dxa" w:w="3408"/>
            <w:vAlign w:val="center"/>
          </w:tcPr>
          <w:p>
            <w:pPr>
              <w:bidi w:val="1"/>
              <w:spacing w:after="0"/>
              <w:jc w:val="right"/>
            </w:pPr>
            <w:r/>
            <w:r>
              <w:rPr>
                <w:rFonts w:ascii="Arial" w:hAnsi="Arial" w:eastAsia="Arial"/>
                <w:b w:val="0"/>
                <w:sz w:val="18"/>
              </w:rPr>
              <w:t>502/503 internal mapping</w:t>
            </w:r>
          </w:p>
        </w:tc>
        <w:tc>
          <w:tcPr>
            <w:tcW w:type="dxa" w:w="3408"/>
            <w:vAlign w:val="center"/>
          </w:tcPr>
          <w:p>
            <w:pPr>
              <w:bidi w:val="1"/>
              <w:spacing w:after="0"/>
              <w:jc w:val="right"/>
            </w:pPr>
            <w:r/>
            <w:r>
              <w:rPr>
                <w:rFonts w:ascii="Arial" w:hAnsi="Arial" w:eastAsia="Arial"/>
                <w:b w:val="0"/>
                <w:sz w:val="18"/>
              </w:rPr>
              <w:t>No; admin/config fault</w:t>
            </w:r>
          </w:p>
        </w:tc>
      </w:tr>
      <w:tr>
        <w:tc>
          <w:tcPr>
            <w:tcW w:type="dxa" w:w="3408"/>
            <w:vAlign w:val="center"/>
          </w:tcPr>
          <w:p>
            <w:pPr>
              <w:bidi w:val="0"/>
              <w:spacing w:after="0"/>
              <w:jc w:val="left"/>
            </w:pPr>
            <w:r/>
            <w:r>
              <w:rPr>
                <w:rFonts w:ascii="Arial" w:hAnsi="Arial" w:eastAsia="Arial"/>
                <w:b w:val="0"/>
                <w:sz w:val="18"/>
              </w:rPr>
              <w:t>provider_error</w:t>
            </w:r>
          </w:p>
        </w:tc>
        <w:tc>
          <w:tcPr>
            <w:tcW w:type="dxa" w:w="3408"/>
            <w:vAlign w:val="center"/>
          </w:tcPr>
          <w:p>
            <w:pPr>
              <w:bidi w:val="1"/>
              <w:spacing w:after="0"/>
              <w:jc w:val="right"/>
            </w:pPr>
            <w:r/>
            <w:r>
              <w:rPr>
                <w:rFonts w:ascii="Arial" w:hAnsi="Arial" w:eastAsia="Arial"/>
                <w:b w:val="0"/>
                <w:sz w:val="18"/>
              </w:rPr>
              <w:t>502</w:t>
            </w:r>
          </w:p>
        </w:tc>
        <w:tc>
          <w:tcPr>
            <w:tcW w:type="dxa" w:w="3408"/>
            <w:vAlign w:val="center"/>
          </w:tcPr>
          <w:p>
            <w:pPr>
              <w:bidi w:val="1"/>
              <w:spacing w:after="0"/>
              <w:jc w:val="right"/>
            </w:pPr>
            <w:r/>
            <w:r>
              <w:rPr>
                <w:rFonts w:ascii="Arial" w:hAnsi="Arial" w:eastAsia="Arial"/>
                <w:b w:val="0"/>
                <w:sz w:val="18"/>
              </w:rPr>
              <w:t>Policy-based</w:t>
            </w:r>
          </w:p>
        </w:tc>
      </w:tr>
      <w:tr>
        <w:tc>
          <w:tcPr>
            <w:tcW w:type="dxa" w:w="3408"/>
            <w:vAlign w:val="center"/>
          </w:tcPr>
          <w:p>
            <w:pPr>
              <w:bidi w:val="0"/>
              <w:spacing w:after="0"/>
              <w:jc w:val="left"/>
            </w:pPr>
            <w:r/>
            <w:r>
              <w:rPr>
                <w:rFonts w:ascii="Arial" w:hAnsi="Arial" w:eastAsia="Arial"/>
                <w:b w:val="0"/>
                <w:sz w:val="18"/>
              </w:rPr>
              <w:t>gateway_timeout</w:t>
            </w:r>
          </w:p>
        </w:tc>
        <w:tc>
          <w:tcPr>
            <w:tcW w:type="dxa" w:w="3408"/>
            <w:vAlign w:val="center"/>
          </w:tcPr>
          <w:p>
            <w:pPr>
              <w:bidi w:val="1"/>
              <w:spacing w:after="0"/>
              <w:jc w:val="right"/>
            </w:pPr>
            <w:r/>
            <w:r>
              <w:rPr>
                <w:rFonts w:ascii="Arial" w:hAnsi="Arial" w:eastAsia="Arial"/>
                <w:b w:val="0"/>
                <w:sz w:val="18"/>
              </w:rPr>
              <w:t>504</w:t>
            </w:r>
          </w:p>
        </w:tc>
        <w:tc>
          <w:tcPr>
            <w:tcW w:type="dxa" w:w="3408"/>
            <w:vAlign w:val="center"/>
          </w:tcPr>
          <w:p>
            <w:pPr>
              <w:bidi w:val="1"/>
              <w:spacing w:after="0"/>
              <w:jc w:val="right"/>
            </w:pPr>
            <w:r/>
            <w:r>
              <w:rPr>
                <w:rFonts w:ascii="Arial" w:hAnsi="Arial" w:eastAsia="Arial"/>
                <w:b w:val="0"/>
                <w:sz w:val="18"/>
              </w:rPr>
              <w:t>No</w:t>
            </w:r>
          </w:p>
        </w:tc>
      </w:tr>
      <w:tr>
        <w:tc>
          <w:tcPr>
            <w:tcW w:type="dxa" w:w="3408"/>
            <w:vAlign w:val="center"/>
          </w:tcPr>
          <w:p>
            <w:pPr>
              <w:bidi w:val="0"/>
              <w:spacing w:after="0"/>
              <w:jc w:val="left"/>
            </w:pPr>
            <w:r/>
            <w:r>
              <w:rPr>
                <w:rFonts w:ascii="Arial" w:hAnsi="Arial" w:eastAsia="Arial"/>
                <w:b w:val="0"/>
                <w:sz w:val="18"/>
              </w:rPr>
              <w:t>gateway_internal_error</w:t>
            </w:r>
          </w:p>
        </w:tc>
        <w:tc>
          <w:tcPr>
            <w:tcW w:type="dxa" w:w="3408"/>
            <w:vAlign w:val="center"/>
          </w:tcPr>
          <w:p>
            <w:pPr>
              <w:bidi w:val="1"/>
              <w:spacing w:after="0"/>
              <w:jc w:val="right"/>
            </w:pPr>
            <w:r/>
            <w:r>
              <w:rPr>
                <w:rFonts w:ascii="Arial" w:hAnsi="Arial" w:eastAsia="Arial"/>
                <w:b w:val="0"/>
                <w:sz w:val="18"/>
              </w:rPr>
              <w:t>500</w:t>
            </w:r>
          </w:p>
        </w:tc>
        <w:tc>
          <w:tcPr>
            <w:tcW w:type="dxa" w:w="3408"/>
            <w:vAlign w:val="center"/>
          </w:tcPr>
          <w:p>
            <w:pPr>
              <w:bidi w:val="1"/>
              <w:spacing w:after="0"/>
              <w:jc w:val="right"/>
            </w:pPr>
            <w:r/>
            <w:r>
              <w:rPr>
                <w:rFonts w:ascii="Arial" w:hAnsi="Arial" w:eastAsia="Arial"/>
                <w:b w:val="0"/>
                <w:sz w:val="18"/>
              </w:rPr>
              <w:t>No</w:t>
            </w:r>
          </w:p>
        </w:tc>
      </w:tr>
    </w:tbl>
    <w:p>
      <w:pPr>
        <w:spacing w:after="0"/>
      </w:pPr>
    </w:p>
    <w:p>
      <w:pPr>
        <w:bidi w:val="1"/>
        <w:spacing w:after="80" w:line="259" w:lineRule="auto"/>
        <w:jc w:val="right"/>
      </w:pPr>
      <w:r>
        <w:t>SSE terminal error event از همین code/type استفاده می‌کند. Cross-tenant resource access همیشه resource_not_found/404 است. Provider raw error details تنها در internal structured log با redaction و correlation id نگهداری می‌شود.</w:t>
      </w:r>
    </w:p>
    <w:p>
      <w:pPr>
        <w:pStyle w:val="Heading1"/>
        <w:bidi w:val="1"/>
        <w:spacing w:before="160" w:after="80"/>
        <w:jc w:val="right"/>
      </w:pPr>
      <w:r>
        <w:t>19. Observability Architecture</w:t>
      </w:r>
    </w:p>
    <w:p>
      <w:pPr>
        <w:pStyle w:val="Heading2"/>
        <w:bidi w:val="1"/>
        <w:spacing w:before="160" w:after="80"/>
        <w:jc w:val="right"/>
      </w:pPr>
      <w:r>
        <w:t>19.1 Logs</w:t>
      </w:r>
    </w:p>
    <w:p>
      <w:pPr>
        <w:pStyle w:val="ListBullet"/>
        <w:bidi w:val="0"/>
        <w:spacing w:after="80" w:line="259" w:lineRule="auto"/>
        <w:jc w:val="left"/>
      </w:pPr>
      <w:r>
        <w:t>Structured JSON logs</w:t>
      </w:r>
    </w:p>
    <w:p>
      <w:pPr>
        <w:pStyle w:val="ListBullet"/>
        <w:bidi w:val="0"/>
        <w:spacing w:after="80" w:line="259" w:lineRule="auto"/>
        <w:jc w:val="left"/>
      </w:pPr>
      <w:r>
        <w:t>request_id، tenant_id، application_id/API key id (نه raw key)</w:t>
      </w:r>
    </w:p>
    <w:p>
      <w:pPr>
        <w:pStyle w:val="ListBullet"/>
        <w:bidi w:val="0"/>
        <w:spacing w:after="80" w:line="259" w:lineRule="auto"/>
        <w:jc w:val="left"/>
      </w:pPr>
      <w:r>
        <w:t>route/service یا alias/model/provider identifiers</w:t>
      </w:r>
    </w:p>
    <w:p>
      <w:pPr>
        <w:pStyle w:val="ListBullet"/>
        <w:bidi w:val="0"/>
        <w:spacing w:after="80" w:line="259" w:lineRule="auto"/>
        <w:jc w:val="left"/>
      </w:pPr>
      <w:r>
        <w:t>status، latency، retry/fallback count، circuit state</w:t>
      </w:r>
    </w:p>
    <w:p>
      <w:pPr>
        <w:pStyle w:val="ListBullet"/>
        <w:bidi w:val="1"/>
        <w:spacing w:after="80" w:line="259" w:lineRule="auto"/>
        <w:jc w:val="right"/>
      </w:pPr>
      <w:r>
        <w:t>secret و prompt/body redaction</w:t>
      </w:r>
    </w:p>
    <w:p>
      <w:pPr>
        <w:pStyle w:val="Heading2"/>
        <w:bidi w:val="1"/>
        <w:spacing w:before="160" w:after="80"/>
        <w:jc w:val="right"/>
      </w:pPr>
      <w:r>
        <w:t>19.2 Metrics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pPr>
              <w:bidi w:val="1"/>
              <w:spacing w:after="0"/>
              <w:jc w:val="right"/>
            </w:pPr>
            <w:r/>
            <w:r>
              <w:rPr>
                <w:rFonts w:ascii="Arial" w:hAnsi="Arial" w:eastAsia="Arial"/>
                <w:b/>
                <w:sz w:val="18"/>
              </w:rPr>
              <w:t>Category</w:t>
            </w:r>
          </w:p>
        </w:tc>
        <w:tc>
          <w:tcPr>
            <w:tcW w:type="dxa" w:w="5112"/>
            <w:vAlign w:val="center"/>
            <w:shd w:fill="D9EAF7"/>
          </w:tcPr>
          <w:p>
            <w:pPr>
              <w:bidi w:val="1"/>
              <w:spacing w:after="0"/>
              <w:jc w:val="right"/>
            </w:pPr>
            <w:r/>
            <w:r>
              <w:rPr>
                <w:rFonts w:ascii="Arial" w:hAnsi="Arial" w:eastAsia="Arial"/>
                <w:b/>
                <w:sz w:val="18"/>
              </w:rPr>
              <w:t>Metrics</w:t>
            </w:r>
          </w:p>
        </w:tc>
      </w:tr>
      <w:tr>
        <w:tc>
          <w:tcPr>
            <w:tcW w:type="dxa" w:w="5112"/>
            <w:vAlign w:val="center"/>
          </w:tcPr>
          <w:p>
            <w:pPr>
              <w:bidi w:val="1"/>
              <w:spacing w:after="0"/>
              <w:jc w:val="right"/>
            </w:pPr>
            <w:r/>
            <w:r>
              <w:rPr>
                <w:rFonts w:ascii="Arial" w:hAnsi="Arial" w:eastAsia="Arial"/>
                <w:b w:val="0"/>
                <w:sz w:val="18"/>
              </w:rPr>
              <w:t>Gateway</w:t>
            </w:r>
          </w:p>
        </w:tc>
        <w:tc>
          <w:tcPr>
            <w:tcW w:type="dxa" w:w="5112"/>
            <w:vAlign w:val="center"/>
          </w:tcPr>
          <w:p>
            <w:pPr>
              <w:bidi w:val="1"/>
              <w:spacing w:after="0"/>
              <w:jc w:val="right"/>
            </w:pPr>
            <w:r/>
            <w:r>
              <w:rPr>
                <w:rFonts w:ascii="Arial" w:hAnsi="Arial" w:eastAsia="Arial"/>
                <w:b w:val="0"/>
                <w:sz w:val="18"/>
              </w:rPr>
              <w:t>request_count, error_count, p50/p95/p99 latency, active requests</w:t>
            </w:r>
          </w:p>
        </w:tc>
      </w:tr>
      <w:tr>
        <w:tc>
          <w:tcPr>
            <w:tcW w:type="dxa" w:w="5112"/>
            <w:vAlign w:val="center"/>
          </w:tcPr>
          <w:p>
            <w:pPr>
              <w:bidi w:val="1"/>
              <w:spacing w:after="0"/>
              <w:jc w:val="right"/>
            </w:pPr>
            <w:r/>
            <w:r>
              <w:rPr>
                <w:rFonts w:ascii="Arial" w:hAnsi="Arial" w:eastAsia="Arial"/>
                <w:b w:val="0"/>
                <w:sz w:val="18"/>
              </w:rPr>
              <w:t>Normal API</w:t>
            </w:r>
          </w:p>
        </w:tc>
        <w:tc>
          <w:tcPr>
            <w:tcW w:type="dxa" w:w="5112"/>
            <w:vAlign w:val="center"/>
          </w:tcPr>
          <w:p>
            <w:pPr>
              <w:bidi w:val="1"/>
              <w:spacing w:after="0"/>
              <w:jc w:val="right"/>
            </w:pPr>
            <w:r/>
            <w:r>
              <w:rPr>
                <w:rFonts w:ascii="Arial" w:hAnsi="Arial" w:eastAsia="Arial"/>
                <w:b w:val="0"/>
                <w:sz w:val="18"/>
              </w:rPr>
              <w:t>route latency, status distribution, upstream failures, circuit opens</w:t>
            </w:r>
          </w:p>
        </w:tc>
      </w:tr>
      <w:tr>
        <w:tc>
          <w:tcPr>
            <w:tcW w:type="dxa" w:w="5112"/>
            <w:vAlign w:val="center"/>
          </w:tcPr>
          <w:p>
            <w:pPr>
              <w:bidi w:val="1"/>
              <w:spacing w:after="0"/>
              <w:jc w:val="right"/>
            </w:pPr>
            <w:r/>
            <w:r>
              <w:rPr>
                <w:rFonts w:ascii="Arial" w:hAnsi="Arial" w:eastAsia="Arial"/>
                <w:b w:val="0"/>
                <w:sz w:val="18"/>
              </w:rPr>
              <w:t>LLM</w:t>
            </w:r>
          </w:p>
        </w:tc>
        <w:tc>
          <w:tcPr>
            <w:tcW w:type="dxa" w:w="5112"/>
            <w:vAlign w:val="center"/>
          </w:tcPr>
          <w:p>
            <w:pPr>
              <w:bidi w:val="1"/>
              <w:spacing w:after="0"/>
              <w:jc w:val="right"/>
            </w:pPr>
            <w:r/>
            <w:r>
              <w:rPr>
                <w:rFonts w:ascii="Arial" w:hAnsi="Arial" w:eastAsia="Arial"/>
                <w:b w:val="0"/>
                <w:sz w:val="18"/>
              </w:rPr>
              <w:t>request count, TTFT, total latency, input/output tokens, attempt count, fallback rate</w:t>
            </w:r>
          </w:p>
        </w:tc>
      </w:tr>
      <w:tr>
        <w:tc>
          <w:tcPr>
            <w:tcW w:type="dxa" w:w="5112"/>
            <w:vAlign w:val="center"/>
          </w:tcPr>
          <w:p>
            <w:pPr>
              <w:bidi w:val="1"/>
              <w:spacing w:after="0"/>
              <w:jc w:val="right"/>
            </w:pPr>
            <w:r/>
            <w:r>
              <w:rPr>
                <w:rFonts w:ascii="Arial" w:hAnsi="Arial" w:eastAsia="Arial"/>
                <w:b w:val="0"/>
                <w:sz w:val="18"/>
              </w:rPr>
              <w:t>Provider</w:t>
            </w:r>
          </w:p>
        </w:tc>
        <w:tc>
          <w:tcPr>
            <w:tcW w:type="dxa" w:w="5112"/>
            <w:vAlign w:val="center"/>
          </w:tcPr>
          <w:p>
            <w:pPr>
              <w:bidi w:val="1"/>
              <w:spacing w:after="0"/>
              <w:jc w:val="right"/>
            </w:pPr>
            <w:r/>
            <w:r>
              <w:rPr>
                <w:rFonts w:ascii="Arial" w:hAnsi="Arial" w:eastAsia="Arial"/>
                <w:b w:val="0"/>
                <w:sz w:val="18"/>
              </w:rPr>
              <w:t>provider errors, 429, timeout, concurrency saturation</w:t>
            </w:r>
          </w:p>
        </w:tc>
      </w:tr>
      <w:tr>
        <w:tc>
          <w:tcPr>
            <w:tcW w:type="dxa" w:w="5112"/>
            <w:vAlign w:val="center"/>
          </w:tcPr>
          <w:p>
            <w:pPr>
              <w:bidi w:val="1"/>
              <w:spacing w:after="0"/>
              <w:jc w:val="right"/>
            </w:pPr>
            <w:r/>
            <w:r>
              <w:rPr>
                <w:rFonts w:ascii="Arial" w:hAnsi="Arial" w:eastAsia="Arial"/>
                <w:b w:val="0"/>
                <w:sz w:val="18"/>
              </w:rPr>
              <w:t>Cost</w:t>
            </w:r>
          </w:p>
        </w:tc>
        <w:tc>
          <w:tcPr>
            <w:tcW w:type="dxa" w:w="5112"/>
            <w:vAlign w:val="center"/>
          </w:tcPr>
          <w:p>
            <w:pPr>
              <w:bidi w:val="1"/>
              <w:spacing w:after="0"/>
              <w:jc w:val="right"/>
            </w:pPr>
            <w:r/>
            <w:r>
              <w:rPr>
                <w:rFonts w:ascii="Arial" w:hAnsi="Arial" w:eastAsia="Arial"/>
                <w:b w:val="0"/>
                <w:sz w:val="18"/>
              </w:rPr>
              <w:t>estimated/known cost by tenant/application/alias/model/provider</w:t>
            </w:r>
          </w:p>
        </w:tc>
      </w:tr>
      <w:tr>
        <w:tc>
          <w:tcPr>
            <w:tcW w:type="dxa" w:w="5112"/>
            <w:vAlign w:val="center"/>
          </w:tcPr>
          <w:p>
            <w:pPr>
              <w:bidi w:val="1"/>
              <w:spacing w:after="0"/>
              <w:jc w:val="right"/>
            </w:pPr>
            <w:r/>
            <w:r>
              <w:rPr>
                <w:rFonts w:ascii="Arial" w:hAnsi="Arial" w:eastAsia="Arial"/>
                <w:b w:val="0"/>
                <w:sz w:val="18"/>
              </w:rPr>
              <w:t>Control Plane</w:t>
            </w:r>
          </w:p>
        </w:tc>
        <w:tc>
          <w:tcPr>
            <w:tcW w:type="dxa" w:w="5112"/>
            <w:vAlign w:val="center"/>
          </w:tcPr>
          <w:p>
            <w:pPr>
              <w:bidi w:val="1"/>
              <w:spacing w:after="0"/>
              <w:jc w:val="right"/>
            </w:pPr>
            <w:r/>
            <w:r>
              <w:rPr>
                <w:rFonts w:ascii="Arial" w:hAnsi="Arial" w:eastAsia="Arial"/>
                <w:b w:val="0"/>
                <w:sz w:val="18"/>
              </w:rPr>
              <w:t>config changes, propagation delay, reconciliation reloads</w:t>
            </w:r>
          </w:p>
        </w:tc>
      </w:tr>
    </w:tbl>
    <w:p>
      <w:pPr>
        <w:spacing w:after="0"/>
      </w:pPr>
    </w:p>
    <w:p>
      <w:pPr>
        <w:pStyle w:val="Heading2"/>
        <w:bidi w:val="1"/>
        <w:spacing w:before="160" w:after="80"/>
        <w:jc w:val="right"/>
      </w:pPr>
      <w:r>
        <w:t>19.3 Tracing</w:t>
      </w:r>
    </w:p>
    <w:p>
      <w:pPr>
        <w:bidi w:val="1"/>
        <w:spacing w:after="80" w:line="259" w:lineRule="auto"/>
        <w:jc w:val="right"/>
      </w:pPr>
      <w:r>
        <w:t>V1 باید request_id/correlation id کامل داشته باشد. OpenTelemetry library hooks در architecture مجاز و توصیه‌شده است؛ Exporter اجباری V1 نیست. طراحی باید افزودن OTLP exporter در V1.1 را بدون تغییر business code ممکن کند.</w:t>
      </w:r>
    </w:p>
    <w:p>
      <w:pPr>
        <w:pStyle w:val="Heading1"/>
        <w:bidi w:val="1"/>
        <w:spacing w:before="160" w:after="80"/>
        <w:jc w:val="right"/>
      </w:pPr>
      <w:r>
        <w:t>20. Health, Readiness &amp; Dependency Status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pPr>
              <w:bidi w:val="1"/>
              <w:spacing w:after="0"/>
              <w:jc w:val="right"/>
            </w:pPr>
            <w:r/>
            <w:r>
              <w:rPr>
                <w:rFonts w:ascii="Arial" w:hAnsi="Arial" w:eastAsia="Arial"/>
                <w:b/>
                <w:sz w:val="18"/>
              </w:rPr>
              <w:t>Endpoint</w:t>
            </w:r>
          </w:p>
        </w:tc>
        <w:tc>
          <w:tcPr>
            <w:tcW w:type="dxa" w:w="5112"/>
            <w:vAlign w:val="center"/>
            <w:shd w:fill="D9EAF7"/>
          </w:tcPr>
          <w:p>
            <w:pPr>
              <w:bidi w:val="1"/>
              <w:spacing w:after="0"/>
              <w:jc w:val="right"/>
            </w:pPr>
            <w:r/>
            <w:r>
              <w:rPr>
                <w:rFonts w:ascii="Arial" w:hAnsi="Arial" w:eastAsia="Arial"/>
                <w:b/>
                <w:sz w:val="18"/>
              </w:rPr>
              <w:t>Behavior</w:t>
            </w:r>
          </w:p>
        </w:tc>
      </w:tr>
      <w:tr>
        <w:tc>
          <w:tcPr>
            <w:tcW w:type="dxa" w:w="5112"/>
            <w:vAlign w:val="center"/>
          </w:tcPr>
          <w:p>
            <w:pPr>
              <w:bidi w:val="0"/>
              <w:spacing w:after="0"/>
              <w:jc w:val="left"/>
            </w:pPr>
            <w:r/>
            <w:r>
              <w:rPr>
                <w:rFonts w:ascii="Arial" w:hAnsi="Arial" w:eastAsia="Arial"/>
                <w:b w:val="0"/>
                <w:sz w:val="18"/>
              </w:rPr>
              <w:t>GET /health</w:t>
            </w:r>
          </w:p>
        </w:tc>
        <w:tc>
          <w:tcPr>
            <w:tcW w:type="dxa" w:w="5112"/>
            <w:vAlign w:val="center"/>
          </w:tcPr>
          <w:p>
            <w:pPr>
              <w:bidi w:val="1"/>
              <w:spacing w:after="0"/>
              <w:jc w:val="right"/>
            </w:pPr>
            <w:r/>
            <w:r>
              <w:rPr>
                <w:rFonts w:ascii="Arial" w:hAnsi="Arial" w:eastAsia="Arial"/>
                <w:b w:val="0"/>
                <w:sz w:val="18"/>
              </w:rPr>
              <w:t>Process liveness؛ بدون dependency call سنگین</w:t>
            </w:r>
          </w:p>
        </w:tc>
      </w:tr>
      <w:tr>
        <w:tc>
          <w:tcPr>
            <w:tcW w:type="dxa" w:w="5112"/>
            <w:vAlign w:val="center"/>
          </w:tcPr>
          <w:p>
            <w:pPr>
              <w:bidi w:val="0"/>
              <w:spacing w:after="0"/>
              <w:jc w:val="left"/>
            </w:pPr>
            <w:r/>
            <w:r>
              <w:rPr>
                <w:rFonts w:ascii="Arial" w:hAnsi="Arial" w:eastAsia="Arial"/>
                <w:b w:val="0"/>
                <w:sz w:val="18"/>
              </w:rPr>
              <w:t>GET /ready</w:t>
            </w:r>
          </w:p>
        </w:tc>
        <w:tc>
          <w:tcPr>
            <w:tcW w:type="dxa" w:w="5112"/>
            <w:vAlign w:val="center"/>
          </w:tcPr>
          <w:p>
            <w:r>
              <w:t>آمادگی برای traffic: DB reachable + required config loaded؛ Redis unavailable در صورت فعال بودن Degraded Local Mode readiness را false نمی‌کند ولی status=degraded و alert اجباری است.</w:t>
            </w:r>
          </w:p>
        </w:tc>
      </w:tr>
      <w:tr>
        <w:tc>
          <w:tcPr>
            <w:tcW w:type="dxa" w:w="5112"/>
            <w:vAlign w:val="center"/>
          </w:tcPr>
          <w:p>
            <w:pPr>
              <w:bidi w:val="0"/>
              <w:spacing w:after="0"/>
              <w:jc w:val="left"/>
            </w:pPr>
            <w:r/>
            <w:r>
              <w:rPr>
                <w:rFonts w:ascii="Arial" w:hAnsi="Arial" w:eastAsia="Arial"/>
                <w:b w:val="0"/>
                <w:sz w:val="18"/>
              </w:rPr>
              <w:t>Admin dependency view</w:t>
            </w:r>
          </w:p>
        </w:tc>
        <w:tc>
          <w:tcPr>
            <w:tcW w:type="dxa" w:w="5112"/>
            <w:vAlign w:val="center"/>
          </w:tcPr>
          <w:p>
            <w:pPr>
              <w:bidi w:val="1"/>
              <w:spacing w:after="0"/>
              <w:jc w:val="right"/>
            </w:pPr>
            <w:r/>
            <w:r>
              <w:rPr>
                <w:rFonts w:ascii="Arial" w:hAnsi="Arial" w:eastAsia="Arial"/>
                <w:b w:val="0"/>
                <w:sz w:val="18"/>
              </w:rPr>
              <w:t>Backend/provider health summary از health probes و recent failures</w:t>
            </w:r>
          </w:p>
        </w:tc>
      </w:tr>
    </w:tbl>
    <w:p>
      <w:pPr>
        <w:spacing w:after="0"/>
      </w:pPr>
    </w:p>
    <w:p>
      <w:pPr>
        <w:bidi w:val="1"/>
        <w:spacing w:after="80" w:line="259" w:lineRule="auto"/>
        <w:jc w:val="right"/>
      </w:pPr>
      <w:r>
        <w:t>Provider health check نباید روی هر Client Request synchronous اجرا شود. Circuit/attempt results و scheduled/periodic lightweight probe برای status کافی است.</w:t>
      </w:r>
    </w:p>
    <w:p>
      <w:pPr>
        <w:pStyle w:val="Heading1"/>
        <w:bidi w:val="1"/>
        <w:spacing w:before="160" w:after="80"/>
        <w:jc w:val="right"/>
      </w:pPr>
      <w:r>
        <w:t>21. Failure Modes و Degraded Behavior</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pPr>
              <w:bidi w:val="1"/>
              <w:spacing w:after="0"/>
              <w:jc w:val="right"/>
            </w:pPr>
            <w:r/>
            <w:r>
              <w:rPr>
                <w:rFonts w:ascii="Arial" w:hAnsi="Arial" w:eastAsia="Arial"/>
                <w:b/>
                <w:sz w:val="18"/>
              </w:rPr>
              <w:t>Failure</w:t>
            </w:r>
          </w:p>
        </w:tc>
        <w:tc>
          <w:tcPr>
            <w:tcW w:type="dxa" w:w="5112"/>
            <w:vAlign w:val="center"/>
            <w:shd w:fill="D9EAF7"/>
          </w:tcPr>
          <w:p>
            <w:pPr>
              <w:bidi w:val="1"/>
              <w:spacing w:after="0"/>
              <w:jc w:val="right"/>
            </w:pPr>
            <w:r/>
            <w:r>
              <w:rPr>
                <w:rFonts w:ascii="Arial" w:hAnsi="Arial" w:eastAsia="Arial"/>
                <w:b/>
                <w:sz w:val="18"/>
              </w:rPr>
              <w:t>Behavior V1</w:t>
            </w:r>
          </w:p>
        </w:tc>
      </w:tr>
      <w:tr>
        <w:tc>
          <w:tcPr>
            <w:tcW w:type="dxa" w:w="5112"/>
            <w:vAlign w:val="center"/>
          </w:tcPr>
          <w:p>
            <w:pPr>
              <w:bidi w:val="1"/>
              <w:spacing w:after="0"/>
              <w:jc w:val="right"/>
            </w:pPr>
            <w:r/>
            <w:r>
              <w:rPr>
                <w:rFonts w:ascii="Arial" w:hAnsi="Arial" w:eastAsia="Arial"/>
                <w:b w:val="0"/>
                <w:sz w:val="18"/>
              </w:rPr>
              <w:t>PostgreSQL unavailable</w:t>
            </w:r>
          </w:p>
        </w:tc>
        <w:tc>
          <w:tcPr>
            <w:tcW w:type="dxa" w:w="5112"/>
            <w:vAlign w:val="center"/>
          </w:tcPr>
          <w:p>
            <w:pPr>
              <w:bidi w:val="1"/>
              <w:spacing w:after="0"/>
              <w:jc w:val="right"/>
            </w:pPr>
            <w:r/>
            <w:r>
              <w:rPr>
                <w:rFonts w:ascii="Arial" w:hAnsi="Arial" w:eastAsia="Arial"/>
                <w:b w:val="0"/>
                <w:sz w:val="18"/>
              </w:rPr>
              <w:t>Existing instances می‌توانند فقط با cached config برای window محدود request-serving ادامه دهند؛ Admin writes و config reload fail closed. Request/Audit persistence failure باید metric/alert دهد؛ policy برای critical audit در HLD implementation config می‌شود.</w:t>
            </w:r>
          </w:p>
        </w:tc>
      </w:tr>
      <w:tr>
        <w:tc>
          <w:tcPr>
            <w:tcW w:type="dxa" w:w="5112"/>
            <w:vAlign w:val="center"/>
          </w:tcPr>
          <w:p>
            <w:pPr>
              <w:bidi w:val="1"/>
              <w:spacing w:after="0"/>
              <w:jc w:val="right"/>
            </w:pPr>
            <w:r/>
            <w:r>
              <w:rPr>
                <w:rFonts w:ascii="Arial" w:hAnsi="Arial" w:eastAsia="Arial"/>
                <w:b w:val="0"/>
                <w:sz w:val="18"/>
              </w:rPr>
              <w:t>Redis unavailable</w:t>
            </w:r>
          </w:p>
        </w:tc>
        <w:tc>
          <w:tcPr>
            <w:tcW w:type="dxa" w:w="5112"/>
            <w:vAlign w:val="center"/>
          </w:tcPr>
          <w:p>
            <w:r>
              <w:t>Gateway وارد Degraded Local Mode می‌شود. Config Pub/Sub موقتاً از دست می‌رود ولی DB reconciliation ادامه دارد. Rate/concurrency از In-Memory Token Bucket/Semaphore محافظه‌کارانه per-instance استفاده می‌کنند (default factor=25%، configurable). Circuit Breaker به per-instance local state برمی‌گردد؛ اگر state معتبر قبلی موجود نباشد Target در DEGRADED_HALF_OPEN با probe/concurrency سخت‌گیرانه شروع می‌شود. هیچ policy به‌صورت silent bypass نمی‌شود. log/metric/health باید degraded_mode=true و redis_unreachable را اعلام کنند. پس از بازگشت Redis، Instance state مشترک را reload کرده و local degraded state را کنار می‌گذارد.</w:t>
            </w:r>
          </w:p>
        </w:tc>
      </w:tr>
      <w:tr>
        <w:tc>
          <w:tcPr>
            <w:tcW w:type="dxa" w:w="5112"/>
            <w:vAlign w:val="center"/>
          </w:tcPr>
          <w:p>
            <w:pPr>
              <w:bidi w:val="1"/>
              <w:spacing w:after="0"/>
              <w:jc w:val="right"/>
            </w:pPr>
            <w:r/>
            <w:r>
              <w:rPr>
                <w:rFonts w:ascii="Arial" w:hAnsi="Arial" w:eastAsia="Arial"/>
                <w:b w:val="0"/>
                <w:sz w:val="18"/>
              </w:rPr>
              <w:t>One LLM provider down</w:t>
            </w:r>
          </w:p>
        </w:tc>
        <w:tc>
          <w:tcPr>
            <w:tcW w:type="dxa" w:w="5112"/>
            <w:vAlign w:val="center"/>
          </w:tcPr>
          <w:p>
            <w:pPr>
              <w:bidi w:val="1"/>
              <w:spacing w:after="0"/>
              <w:jc w:val="right"/>
            </w:pPr>
            <w:r/>
            <w:r>
              <w:rPr>
                <w:rFonts w:ascii="Arial" w:hAnsi="Arial" w:eastAsia="Arial"/>
                <w:b w:val="0"/>
                <w:sz w:val="18"/>
              </w:rPr>
              <w:t>Circuit opens؛ pre-commit requests به eligible fallback می‌روند.</w:t>
            </w:r>
          </w:p>
        </w:tc>
      </w:tr>
      <w:tr>
        <w:tc>
          <w:tcPr>
            <w:tcW w:type="dxa" w:w="5112"/>
            <w:vAlign w:val="center"/>
          </w:tcPr>
          <w:p>
            <w:pPr>
              <w:bidi w:val="1"/>
              <w:spacing w:after="0"/>
              <w:jc w:val="right"/>
            </w:pPr>
            <w:r/>
            <w:r>
              <w:rPr>
                <w:rFonts w:ascii="Arial" w:hAnsi="Arial" w:eastAsia="Arial"/>
                <w:b w:val="0"/>
                <w:sz w:val="18"/>
              </w:rPr>
              <w:t>One Normal route failing</w:t>
            </w:r>
          </w:p>
        </w:tc>
        <w:tc>
          <w:tcPr>
            <w:tcW w:type="dxa" w:w="5112"/>
            <w:vAlign w:val="center"/>
          </w:tcPr>
          <w:p>
            <w:pPr>
              <w:bidi w:val="1"/>
              <w:spacing w:after="0"/>
              <w:jc w:val="right"/>
            </w:pPr>
            <w:r/>
            <w:r>
              <w:rPr>
                <w:rFonts w:ascii="Arial" w:hAnsi="Arial" w:eastAsia="Arial"/>
                <w:b w:val="0"/>
                <w:sz w:val="18"/>
              </w:rPr>
              <w:t>فقط Route+Target circuit متاثر می‌شود؛ سایر routes service سالم می‌مانند.</w:t>
            </w:r>
          </w:p>
        </w:tc>
      </w:tr>
      <w:tr>
        <w:tc>
          <w:tcPr>
            <w:tcW w:type="dxa" w:w="5112"/>
            <w:vAlign w:val="center"/>
          </w:tcPr>
          <w:p>
            <w:pPr>
              <w:bidi w:val="1"/>
              <w:spacing w:after="0"/>
              <w:jc w:val="right"/>
            </w:pPr>
            <w:r/>
            <w:r>
              <w:rPr>
                <w:rFonts w:ascii="Arial" w:hAnsi="Arial" w:eastAsia="Arial"/>
                <w:b w:val="0"/>
                <w:sz w:val="18"/>
              </w:rPr>
              <w:t>Gateway instance dies</w:t>
            </w:r>
          </w:p>
        </w:tc>
        <w:tc>
          <w:tcPr>
            <w:tcW w:type="dxa" w:w="5112"/>
            <w:vAlign w:val="center"/>
          </w:tcPr>
          <w:p>
            <w:pPr>
              <w:bidi w:val="1"/>
              <w:spacing w:after="0"/>
              <w:jc w:val="right"/>
            </w:pPr>
            <w:r/>
            <w:r>
              <w:rPr>
                <w:rFonts w:ascii="Arial" w:hAnsi="Arial" w:eastAsia="Arial"/>
                <w:b w:val="0"/>
                <w:sz w:val="18"/>
              </w:rPr>
              <w:t>Load balancer request جدید را به replica دیگر می‌فرستد؛ in-flight stream ممکن است قطع شود.</w:t>
            </w:r>
          </w:p>
        </w:tc>
      </w:tr>
      <w:tr>
        <w:tc>
          <w:tcPr>
            <w:tcW w:type="dxa" w:w="5112"/>
            <w:vAlign w:val="center"/>
          </w:tcPr>
          <w:p>
            <w:pPr>
              <w:bidi w:val="1"/>
              <w:spacing w:after="0"/>
              <w:jc w:val="right"/>
            </w:pPr>
            <w:r/>
            <w:r>
              <w:rPr>
                <w:rFonts w:ascii="Arial" w:hAnsi="Arial" w:eastAsia="Arial"/>
                <w:b w:val="0"/>
                <w:sz w:val="18"/>
              </w:rPr>
              <w:t>Config event lost</w:t>
            </w:r>
          </w:p>
        </w:tc>
        <w:tc>
          <w:tcPr>
            <w:tcW w:type="dxa" w:w="5112"/>
            <w:vAlign w:val="center"/>
          </w:tcPr>
          <w:p>
            <w:pPr>
              <w:bidi w:val="1"/>
              <w:spacing w:after="0"/>
              <w:jc w:val="right"/>
            </w:pPr>
            <w:r/>
            <w:r>
              <w:rPr>
                <w:rFonts w:ascii="Arial" w:hAnsi="Arial" w:eastAsia="Arial"/>
                <w:b w:val="0"/>
                <w:sz w:val="18"/>
              </w:rPr>
              <w:t>30s reconciliation version mismatch را اصلاح می‌کند.</w:t>
            </w:r>
          </w:p>
        </w:tc>
      </w:tr>
      <w:tr>
        <w:tc>
          <w:tcPr>
            <w:tcW w:type="dxa" w:w="5112"/>
            <w:vAlign w:val="center"/>
          </w:tcPr>
          <w:p>
            <w:pPr>
              <w:bidi w:val="1"/>
              <w:spacing w:after="0"/>
              <w:jc w:val="right"/>
            </w:pPr>
            <w:r/>
            <w:r>
              <w:rPr>
                <w:rFonts w:ascii="Arial" w:hAnsi="Arial" w:eastAsia="Arial"/>
                <w:b w:val="0"/>
                <w:sz w:val="18"/>
              </w:rPr>
              <w:t>Master encryption key missing</w:t>
            </w:r>
          </w:p>
        </w:tc>
        <w:tc>
          <w:tcPr>
            <w:tcW w:type="dxa" w:w="5112"/>
            <w:vAlign w:val="center"/>
          </w:tcPr>
          <w:p>
            <w:pPr>
              <w:bidi w:val="1"/>
              <w:spacing w:after="0"/>
              <w:jc w:val="right"/>
            </w:pPr>
            <w:r/>
            <w:r>
              <w:rPr>
                <w:rFonts w:ascii="Arial" w:hAnsi="Arial" w:eastAsia="Arial"/>
                <w:b w:val="0"/>
                <w:sz w:val="18"/>
              </w:rPr>
              <w:t>Instance readiness fail؛ secret-backed requests سرو نمی‌شوند.</w:t>
            </w:r>
          </w:p>
        </w:tc>
      </w:tr>
    </w:tbl>
    <w:p>
      <w:pPr>
        <w:spacing w:after="0"/>
      </w:pPr>
    </w:p>
    <w:p>
      <w:pPr>
        <w:pStyle w:val="Heading1"/>
        <w:bidi w:val="1"/>
        <w:spacing w:before="160" w:after="80"/>
        <w:jc w:val="right"/>
      </w:pPr>
      <w:r>
        <w:t>22. Performance &amp; Capacity Design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pPr>
              <w:bidi w:val="1"/>
              <w:spacing w:after="0"/>
              <w:jc w:val="right"/>
            </w:pPr>
            <w:r/>
            <w:r>
              <w:rPr>
                <w:rFonts w:ascii="Arial" w:hAnsi="Arial" w:eastAsia="Arial"/>
                <w:b/>
                <w:sz w:val="18"/>
              </w:rPr>
              <w:t>Area</w:t>
            </w:r>
          </w:p>
        </w:tc>
        <w:tc>
          <w:tcPr>
            <w:tcW w:type="dxa" w:w="5112"/>
            <w:vAlign w:val="center"/>
            <w:shd w:fill="D9EAF7"/>
          </w:tcPr>
          <w:p>
            <w:pPr>
              <w:bidi w:val="1"/>
              <w:spacing w:after="0"/>
              <w:jc w:val="right"/>
            </w:pPr>
            <w:r/>
            <w:r>
              <w:rPr>
                <w:rFonts w:ascii="Arial" w:hAnsi="Arial" w:eastAsia="Arial"/>
                <w:b/>
                <w:sz w:val="18"/>
              </w:rPr>
              <w:t>Target/Decision</w:t>
            </w:r>
          </w:p>
        </w:tc>
      </w:tr>
      <w:tr>
        <w:tc>
          <w:tcPr>
            <w:tcW w:type="dxa" w:w="5112"/>
            <w:vAlign w:val="center"/>
          </w:tcPr>
          <w:p>
            <w:pPr>
              <w:bidi w:val="1"/>
              <w:spacing w:after="0"/>
              <w:jc w:val="right"/>
            </w:pPr>
            <w:r/>
            <w:r>
              <w:rPr>
                <w:rFonts w:ascii="Arial" w:hAnsi="Arial" w:eastAsia="Arial"/>
                <w:b w:val="0"/>
                <w:sz w:val="18"/>
              </w:rPr>
              <w:t>Normal API added latency</w:t>
            </w:r>
          </w:p>
        </w:tc>
        <w:tc>
          <w:tcPr>
            <w:tcW w:type="dxa" w:w="5112"/>
            <w:vAlign w:val="center"/>
          </w:tcPr>
          <w:p>
            <w:pPr>
              <w:bidi w:val="1"/>
              <w:spacing w:after="0"/>
              <w:jc w:val="right"/>
            </w:pPr>
            <w:r/>
            <w:r>
              <w:rPr>
                <w:rFonts w:ascii="Arial" w:hAnsi="Arial" w:eastAsia="Arial"/>
                <w:b w:val="0"/>
                <w:sz w:val="18"/>
              </w:rPr>
              <w:t>P95 &lt; 50 ms excluding upstream</w:t>
            </w:r>
          </w:p>
        </w:tc>
      </w:tr>
      <w:tr>
        <w:tc>
          <w:tcPr>
            <w:tcW w:type="dxa" w:w="5112"/>
            <w:vAlign w:val="center"/>
          </w:tcPr>
          <w:p>
            <w:pPr>
              <w:bidi w:val="1"/>
              <w:spacing w:after="0"/>
              <w:jc w:val="right"/>
            </w:pPr>
            <w:r/>
            <w:r>
              <w:rPr>
                <w:rFonts w:ascii="Arial" w:hAnsi="Arial" w:eastAsia="Arial"/>
                <w:b w:val="0"/>
                <w:sz w:val="18"/>
              </w:rPr>
              <w:t>Gateway concurrency</w:t>
            </w:r>
          </w:p>
        </w:tc>
        <w:tc>
          <w:tcPr>
            <w:tcW w:type="dxa" w:w="5112"/>
            <w:vAlign w:val="center"/>
          </w:tcPr>
          <w:p>
            <w:pPr>
              <w:bidi w:val="1"/>
              <w:spacing w:after="0"/>
              <w:jc w:val="right"/>
            </w:pPr>
            <w:r/>
            <w:r>
              <w:rPr>
                <w:rFonts w:ascii="Arial" w:hAnsi="Arial" w:eastAsia="Arial"/>
                <w:b w:val="0"/>
                <w:sz w:val="18"/>
              </w:rPr>
              <w:t>Async I/O end-to-end؛ blocking provider calls ممنوع در request path</w:t>
            </w:r>
          </w:p>
        </w:tc>
      </w:tr>
      <w:tr>
        <w:tc>
          <w:tcPr>
            <w:tcW w:type="dxa" w:w="5112"/>
            <w:vAlign w:val="center"/>
          </w:tcPr>
          <w:p>
            <w:pPr>
              <w:bidi w:val="1"/>
              <w:spacing w:after="0"/>
              <w:jc w:val="right"/>
            </w:pPr>
            <w:r/>
            <w:r>
              <w:rPr>
                <w:rFonts w:ascii="Arial" w:hAnsi="Arial" w:eastAsia="Arial"/>
                <w:b w:val="0"/>
                <w:sz w:val="18"/>
              </w:rPr>
              <w:t>Streaming</w:t>
            </w:r>
          </w:p>
        </w:tc>
        <w:tc>
          <w:tcPr>
            <w:tcW w:type="dxa" w:w="5112"/>
            <w:vAlign w:val="center"/>
          </w:tcPr>
          <w:p>
            <w:pPr>
              <w:bidi w:val="1"/>
              <w:spacing w:after="0"/>
              <w:jc w:val="right"/>
            </w:pPr>
            <w:r/>
            <w:r>
              <w:rPr>
                <w:rFonts w:ascii="Arial" w:hAnsi="Arial" w:eastAsia="Arial"/>
                <w:b w:val="0"/>
                <w:sz w:val="18"/>
              </w:rPr>
              <w:t>Chunk forwarding بدون full buffering</w:t>
            </w:r>
          </w:p>
        </w:tc>
      </w:tr>
      <w:tr>
        <w:tc>
          <w:tcPr>
            <w:tcW w:type="dxa" w:w="5112"/>
            <w:vAlign w:val="center"/>
          </w:tcPr>
          <w:p>
            <w:pPr>
              <w:bidi w:val="1"/>
              <w:spacing w:after="0"/>
              <w:jc w:val="right"/>
            </w:pPr>
            <w:r/>
            <w:r>
              <w:rPr>
                <w:rFonts w:ascii="Arial" w:hAnsi="Arial" w:eastAsia="Arial"/>
                <w:b w:val="0"/>
                <w:sz w:val="18"/>
              </w:rPr>
              <w:t>DB writes</w:t>
            </w:r>
          </w:p>
        </w:tc>
        <w:tc>
          <w:tcPr>
            <w:tcW w:type="dxa" w:w="5112"/>
            <w:vAlign w:val="center"/>
          </w:tcPr>
          <w:p>
            <w:pPr>
              <w:bidi w:val="1"/>
              <w:spacing w:after="0"/>
              <w:jc w:val="right"/>
            </w:pPr>
            <w:r/>
            <w:r>
              <w:rPr>
                <w:rFonts w:ascii="Arial" w:hAnsi="Arial" w:eastAsia="Arial"/>
                <w:b w:val="0"/>
                <w:sz w:val="18"/>
              </w:rPr>
              <w:t>Request/attempt logging می‌تواند batched/async شود ولی loss policy باید مشخص و observable باشد</w:t>
            </w:r>
          </w:p>
        </w:tc>
      </w:tr>
      <w:tr>
        <w:tc>
          <w:tcPr>
            <w:tcW w:type="dxa" w:w="5112"/>
            <w:vAlign w:val="center"/>
          </w:tcPr>
          <w:p>
            <w:pPr>
              <w:bidi w:val="1"/>
              <w:spacing w:after="0"/>
              <w:jc w:val="right"/>
            </w:pPr>
            <w:r/>
            <w:r>
              <w:rPr>
                <w:rFonts w:ascii="Arial" w:hAnsi="Arial" w:eastAsia="Arial"/>
                <w:b w:val="0"/>
                <w:sz w:val="18"/>
              </w:rPr>
              <w:t>Connection pooling</w:t>
            </w:r>
          </w:p>
        </w:tc>
        <w:tc>
          <w:tcPr>
            <w:tcW w:type="dxa" w:w="5112"/>
            <w:vAlign w:val="center"/>
          </w:tcPr>
          <w:p>
            <w:pPr>
              <w:bidi w:val="1"/>
              <w:spacing w:after="0"/>
              <w:jc w:val="right"/>
            </w:pPr>
            <w:r/>
            <w:r>
              <w:rPr>
                <w:rFonts w:ascii="Arial" w:hAnsi="Arial" w:eastAsia="Arial"/>
                <w:b w:val="0"/>
                <w:sz w:val="18"/>
              </w:rPr>
              <w:t>Separate HTTP pools per upstream/provider class با bounded limits</w:t>
            </w:r>
          </w:p>
        </w:tc>
      </w:tr>
      <w:tr>
        <w:tc>
          <w:tcPr>
            <w:tcW w:type="dxa" w:w="5112"/>
            <w:vAlign w:val="center"/>
          </w:tcPr>
          <w:p>
            <w:pPr>
              <w:bidi w:val="1"/>
              <w:spacing w:after="0"/>
              <w:jc w:val="right"/>
            </w:pPr>
            <w:r/>
            <w:r>
              <w:rPr>
                <w:rFonts w:ascii="Arial" w:hAnsi="Arial" w:eastAsia="Arial"/>
                <w:b w:val="0"/>
                <w:sz w:val="18"/>
              </w:rPr>
              <w:t>Body size</w:t>
            </w:r>
          </w:p>
        </w:tc>
        <w:tc>
          <w:tcPr>
            <w:tcW w:type="dxa" w:w="5112"/>
            <w:vAlign w:val="center"/>
          </w:tcPr>
          <w:p>
            <w:pPr>
              <w:bidi w:val="1"/>
              <w:spacing w:after="0"/>
              <w:jc w:val="right"/>
            </w:pPr>
            <w:r/>
            <w:r>
              <w:rPr>
                <w:rFonts w:ascii="Arial" w:hAnsi="Arial" w:eastAsia="Arial"/>
                <w:b w:val="0"/>
                <w:sz w:val="18"/>
              </w:rPr>
              <w:t>Configurable per route؛ global hard ceiling</w:t>
            </w:r>
          </w:p>
        </w:tc>
      </w:tr>
      <w:tr>
        <w:tc>
          <w:tcPr>
            <w:tcW w:type="dxa" w:w="5112"/>
            <w:vAlign w:val="center"/>
          </w:tcPr>
          <w:p>
            <w:pPr>
              <w:bidi w:val="1"/>
              <w:spacing w:after="0"/>
              <w:jc w:val="right"/>
            </w:pPr>
            <w:r/>
            <w:r>
              <w:rPr>
                <w:rFonts w:ascii="Arial" w:hAnsi="Arial" w:eastAsia="Arial"/>
                <w:b w:val="0"/>
                <w:sz w:val="18"/>
              </w:rPr>
              <w:t>Timeouts</w:t>
            </w:r>
          </w:p>
        </w:tc>
        <w:tc>
          <w:tcPr>
            <w:tcW w:type="dxa" w:w="5112"/>
            <w:vAlign w:val="center"/>
          </w:tcPr>
          <w:p>
            <w:pPr>
              <w:bidi w:val="1"/>
              <w:spacing w:after="0"/>
              <w:jc w:val="right"/>
            </w:pPr>
            <w:r/>
            <w:r>
              <w:rPr>
                <w:rFonts w:ascii="Arial" w:hAnsi="Arial" w:eastAsia="Arial"/>
                <w:b w:val="0"/>
                <w:sz w:val="18"/>
              </w:rPr>
              <w:t>connect/read/write/pool جدا و bounded</w:t>
            </w:r>
          </w:p>
        </w:tc>
      </w:tr>
      <w:tr>
        <w:tc>
          <w:tcPr>
            <w:tcW w:type="dxa" w:w="5112"/>
            <w:vAlign w:val="center"/>
          </w:tcPr>
          <w:p>
            <w:pPr>
              <w:bidi w:val="1"/>
              <w:spacing w:after="0"/>
              <w:jc w:val="right"/>
            </w:pPr>
            <w:r/>
            <w:r>
              <w:rPr>
                <w:rFonts w:ascii="Arial" w:hAnsi="Arial" w:eastAsia="Arial"/>
                <w:b w:val="0"/>
                <w:sz w:val="18"/>
              </w:rPr>
              <w:t>Scale</w:t>
            </w:r>
          </w:p>
        </w:tc>
        <w:tc>
          <w:tcPr>
            <w:tcW w:type="dxa" w:w="5112"/>
            <w:vAlign w:val="center"/>
          </w:tcPr>
          <w:p>
            <w:pPr>
              <w:bidi w:val="1"/>
              <w:spacing w:after="0"/>
              <w:jc w:val="right"/>
            </w:pPr>
            <w:r/>
            <w:r>
              <w:rPr>
                <w:rFonts w:ascii="Arial" w:hAnsi="Arial" w:eastAsia="Arial"/>
                <w:b w:val="0"/>
                <w:sz w:val="18"/>
              </w:rPr>
              <w:t>Horizontal scale با stateless instances</w:t>
            </w:r>
          </w:p>
        </w:tc>
      </w:tr>
    </w:tbl>
    <w:p>
      <w:pPr>
        <w:spacing w:after="0"/>
      </w:pPr>
    </w:p>
    <w:p>
      <w:pPr>
        <w:bidi w:val="1"/>
        <w:spacing w:after="80" w:line="259" w:lineRule="auto"/>
        <w:jc w:val="right"/>
      </w:pPr>
      <w:r>
        <w:t>Capacity test اعداد واقعی RPS/streams را بعد از MVP baseline تعیین می‌کند. HLD عدد ساختگی برای throughput کل قفل نمی‌کند، چون workload Normal API و LLM ذاتاً متفاوت‌اند.</w:t>
      </w:r>
    </w:p>
    <w:p>
      <w:pPr>
        <w:pStyle w:val="Heading1"/>
        <w:bidi w:val="1"/>
        <w:spacing w:before="160" w:after="80"/>
        <w:jc w:val="right"/>
      </w:pPr>
      <w:r>
        <w:t>23. Security Architecture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pPr>
              <w:bidi w:val="1"/>
              <w:spacing w:after="0"/>
              <w:jc w:val="right"/>
            </w:pPr>
            <w:r/>
            <w:r>
              <w:rPr>
                <w:rFonts w:ascii="Arial" w:hAnsi="Arial" w:eastAsia="Arial"/>
                <w:b/>
                <w:sz w:val="18"/>
              </w:rPr>
              <w:t>Threat/Concern</w:t>
            </w:r>
          </w:p>
        </w:tc>
        <w:tc>
          <w:tcPr>
            <w:tcW w:type="dxa" w:w="5112"/>
            <w:vAlign w:val="center"/>
            <w:shd w:fill="D9EAF7"/>
          </w:tcPr>
          <w:p>
            <w:pPr>
              <w:bidi w:val="1"/>
              <w:spacing w:after="0"/>
              <w:jc w:val="right"/>
            </w:pPr>
            <w:r/>
            <w:r>
              <w:rPr>
                <w:rFonts w:ascii="Arial" w:hAnsi="Arial" w:eastAsia="Arial"/>
                <w:b/>
                <w:sz w:val="18"/>
              </w:rPr>
              <w:t>Control</w:t>
            </w:r>
          </w:p>
        </w:tc>
      </w:tr>
      <w:tr>
        <w:tc>
          <w:tcPr>
            <w:tcW w:type="dxa" w:w="5112"/>
            <w:vAlign w:val="center"/>
          </w:tcPr>
          <w:p>
            <w:pPr>
              <w:bidi w:val="1"/>
              <w:spacing w:after="0"/>
              <w:jc w:val="right"/>
            </w:pPr>
            <w:r/>
            <w:r>
              <w:rPr>
                <w:rFonts w:ascii="Arial" w:hAnsi="Arial" w:eastAsia="Arial"/>
                <w:b w:val="0"/>
                <w:sz w:val="18"/>
              </w:rPr>
              <w:t>API key theft</w:t>
            </w:r>
          </w:p>
        </w:tc>
        <w:tc>
          <w:tcPr>
            <w:tcW w:type="dxa" w:w="5112"/>
            <w:vAlign w:val="center"/>
          </w:tcPr>
          <w:p>
            <w:pPr>
              <w:bidi w:val="1"/>
              <w:spacing w:after="0"/>
              <w:jc w:val="right"/>
            </w:pPr>
            <w:r/>
            <w:r>
              <w:rPr>
                <w:rFonts w:ascii="Arial" w:hAnsi="Arial" w:eastAsia="Arial"/>
                <w:b w:val="0"/>
                <w:sz w:val="18"/>
              </w:rPr>
              <w:t>Hash at rest، prefix-based lookup، expiry/disable، TLS، audit last-used</w:t>
            </w:r>
          </w:p>
        </w:tc>
      </w:tr>
      <w:tr>
        <w:tc>
          <w:tcPr>
            <w:tcW w:type="dxa" w:w="5112"/>
            <w:vAlign w:val="center"/>
          </w:tcPr>
          <w:p>
            <w:pPr>
              <w:bidi w:val="1"/>
              <w:spacing w:after="0"/>
              <w:jc w:val="right"/>
            </w:pPr>
            <w:r/>
            <w:r>
              <w:rPr>
                <w:rFonts w:ascii="Arial" w:hAnsi="Arial" w:eastAsia="Arial"/>
                <w:b w:val="0"/>
                <w:sz w:val="18"/>
              </w:rPr>
              <w:t>Admin token misuse</w:t>
            </w:r>
          </w:p>
        </w:tc>
        <w:tc>
          <w:tcPr>
            <w:tcW w:type="dxa" w:w="5112"/>
            <w:vAlign w:val="center"/>
          </w:tcPr>
          <w:p>
            <w:pPr>
              <w:bidi w:val="1"/>
              <w:spacing w:after="0"/>
              <w:jc w:val="right"/>
            </w:pPr>
            <w:r/>
            <w:r>
              <w:rPr>
                <w:rFonts w:ascii="Arial" w:hAnsi="Arial" w:eastAsia="Arial"/>
                <w:b w:val="0"/>
                <w:sz w:val="18"/>
              </w:rPr>
              <w:t>Per-user token، management network، audit actor identity، rotation</w:t>
            </w:r>
          </w:p>
        </w:tc>
      </w:tr>
      <w:tr>
        <w:tc>
          <w:tcPr>
            <w:tcW w:type="dxa" w:w="5112"/>
            <w:vAlign w:val="center"/>
          </w:tcPr>
          <w:p>
            <w:pPr>
              <w:bidi w:val="1"/>
              <w:spacing w:after="0"/>
              <w:jc w:val="right"/>
            </w:pPr>
            <w:r/>
            <w:r>
              <w:rPr>
                <w:rFonts w:ascii="Arial" w:hAnsi="Arial" w:eastAsia="Arial"/>
                <w:b w:val="0"/>
                <w:sz w:val="18"/>
              </w:rPr>
              <w:t>Cross-tenant access</w:t>
            </w:r>
          </w:p>
        </w:tc>
        <w:tc>
          <w:tcPr>
            <w:tcW w:type="dxa" w:w="5112"/>
            <w:vAlign w:val="center"/>
          </w:tcPr>
          <w:p>
            <w:pPr>
              <w:bidi w:val="1"/>
              <w:spacing w:after="0"/>
              <w:jc w:val="right"/>
            </w:pPr>
            <w:r/>
            <w:r>
              <w:rPr>
                <w:rFonts w:ascii="Arial" w:hAnsi="Arial" w:eastAsia="Arial"/>
                <w:b w:val="0"/>
                <w:sz w:val="18"/>
              </w:rPr>
              <w:t>Mandatory tenant-scoped repositories + 404 resource hiding</w:t>
            </w:r>
          </w:p>
        </w:tc>
      </w:tr>
      <w:tr>
        <w:tc>
          <w:tcPr>
            <w:tcW w:type="dxa" w:w="5112"/>
            <w:vAlign w:val="center"/>
          </w:tcPr>
          <w:p>
            <w:pPr>
              <w:bidi w:val="1"/>
              <w:spacing w:after="0"/>
              <w:jc w:val="right"/>
            </w:pPr>
            <w:r/>
            <w:r>
              <w:rPr>
                <w:rFonts w:ascii="Arial" w:hAnsi="Arial" w:eastAsia="Arial"/>
                <w:b w:val="0"/>
                <w:sz w:val="18"/>
              </w:rPr>
              <w:t>Secret leakage</w:t>
            </w:r>
          </w:p>
        </w:tc>
        <w:tc>
          <w:tcPr>
            <w:tcW w:type="dxa" w:w="5112"/>
            <w:vAlign w:val="center"/>
          </w:tcPr>
          <w:p>
            <w:pPr>
              <w:bidi w:val="1"/>
              <w:spacing w:after="0"/>
              <w:jc w:val="right"/>
            </w:pPr>
            <w:r/>
            <w:r>
              <w:rPr>
                <w:rFonts w:ascii="Arial" w:hAnsi="Arial" w:eastAsia="Arial"/>
                <w:b w:val="0"/>
                <w:sz w:val="18"/>
              </w:rPr>
              <w:t>Authenticated encryption، master key outside DB، redaction، no Redis secret storage</w:t>
            </w:r>
          </w:p>
        </w:tc>
      </w:tr>
      <w:tr>
        <w:tc>
          <w:tcPr>
            <w:tcW w:type="dxa" w:w="5112"/>
            <w:vAlign w:val="center"/>
          </w:tcPr>
          <w:p>
            <w:pPr>
              <w:bidi w:val="1"/>
              <w:spacing w:after="0"/>
              <w:jc w:val="right"/>
            </w:pPr>
            <w:r/>
            <w:r>
              <w:rPr>
                <w:rFonts w:ascii="Arial" w:hAnsi="Arial" w:eastAsia="Arial"/>
                <w:b w:val="0"/>
                <w:sz w:val="18"/>
              </w:rPr>
              <w:t>Header credential confusion</w:t>
            </w:r>
          </w:p>
        </w:tc>
        <w:tc>
          <w:tcPr>
            <w:tcW w:type="dxa" w:w="5112"/>
            <w:vAlign w:val="center"/>
          </w:tcPr>
          <w:p>
            <w:pPr>
              <w:bidi w:val="1"/>
              <w:spacing w:after="0"/>
              <w:jc w:val="right"/>
            </w:pPr>
            <w:r/>
            <w:r>
              <w:rPr>
                <w:rFonts w:ascii="Arial" w:hAnsi="Arial" w:eastAsia="Arial"/>
                <w:b w:val="0"/>
                <w:sz w:val="18"/>
              </w:rPr>
              <w:t>Strip client Authorization قبل از upstream credential injection</w:t>
            </w:r>
          </w:p>
        </w:tc>
      </w:tr>
      <w:tr>
        <w:tc>
          <w:tcPr>
            <w:tcW w:type="dxa" w:w="5112"/>
            <w:vAlign w:val="center"/>
          </w:tcPr>
          <w:p>
            <w:pPr>
              <w:bidi w:val="1"/>
              <w:spacing w:after="0"/>
              <w:jc w:val="right"/>
            </w:pPr>
            <w:r/>
            <w:r>
              <w:rPr>
                <w:rFonts w:ascii="Arial" w:hAnsi="Arial" w:eastAsia="Arial"/>
                <w:b w:val="0"/>
                <w:sz w:val="18"/>
              </w:rPr>
              <w:t>SSRF via base_url</w:t>
            </w:r>
          </w:p>
        </w:tc>
        <w:tc>
          <w:tcPr>
            <w:tcW w:type="dxa" w:w="5112"/>
            <w:vAlign w:val="center"/>
          </w:tcPr>
          <w:p>
            <w:pPr>
              <w:bidi w:val="1"/>
              <w:spacing w:after="0"/>
              <w:jc w:val="right"/>
            </w:pPr>
            <w:r/>
            <w:r>
              <w:rPr>
                <w:rFonts w:ascii="Arial" w:hAnsi="Arial" w:eastAsia="Arial"/>
                <w:b w:val="0"/>
                <w:sz w:val="18"/>
              </w:rPr>
              <w:t>Admin-only service/provider creation + URL validation + outbound network allowlist</w:t>
            </w:r>
          </w:p>
        </w:tc>
      </w:tr>
      <w:tr>
        <w:tc>
          <w:tcPr>
            <w:tcW w:type="dxa" w:w="5112"/>
            <w:vAlign w:val="center"/>
          </w:tcPr>
          <w:p>
            <w:pPr>
              <w:bidi w:val="1"/>
              <w:spacing w:after="0"/>
              <w:jc w:val="right"/>
            </w:pPr>
            <w:r/>
            <w:r>
              <w:rPr>
                <w:rFonts w:ascii="Arial" w:hAnsi="Arial" w:eastAsia="Arial"/>
                <w:b w:val="0"/>
                <w:sz w:val="18"/>
              </w:rPr>
              <w:t>Log sensitive data</w:t>
            </w:r>
          </w:p>
        </w:tc>
        <w:tc>
          <w:tcPr>
            <w:tcW w:type="dxa" w:w="5112"/>
            <w:vAlign w:val="center"/>
          </w:tcPr>
          <w:p>
            <w:pPr>
              <w:bidi w:val="1"/>
              <w:spacing w:after="0"/>
              <w:jc w:val="right"/>
            </w:pPr>
            <w:r/>
            <w:r>
              <w:rPr>
                <w:rFonts w:ascii="Arial" w:hAnsi="Arial" w:eastAsia="Arial"/>
                <w:b w:val="0"/>
                <w:sz w:val="18"/>
              </w:rPr>
              <w:t>body/prompt off by default + structured redaction</w:t>
            </w:r>
          </w:p>
        </w:tc>
      </w:tr>
      <w:tr>
        <w:tc>
          <w:tcPr>
            <w:tcW w:type="dxa" w:w="5112"/>
            <w:vAlign w:val="center"/>
          </w:tcPr>
          <w:p>
            <w:pPr>
              <w:bidi w:val="1"/>
              <w:spacing w:after="0"/>
              <w:jc w:val="right"/>
            </w:pPr>
            <w:r/>
            <w:r>
              <w:rPr>
                <w:rFonts w:ascii="Arial" w:hAnsi="Arial" w:eastAsia="Arial"/>
                <w:b w:val="0"/>
                <w:sz w:val="18"/>
              </w:rPr>
              <w:t>DoS/burst</w:t>
            </w:r>
          </w:p>
        </w:tc>
        <w:tc>
          <w:tcPr>
            <w:tcW w:type="dxa" w:w="5112"/>
            <w:vAlign w:val="center"/>
          </w:tcPr>
          <w:p>
            <w:pPr>
              <w:bidi w:val="1"/>
              <w:spacing w:after="0"/>
              <w:jc w:val="right"/>
            </w:pPr>
            <w:r/>
            <w:r>
              <w:rPr>
                <w:rFonts w:ascii="Arial" w:hAnsi="Arial" w:eastAsia="Arial"/>
                <w:b w:val="0"/>
                <w:sz w:val="18"/>
              </w:rPr>
              <w:t>multi-level rate limit، concurrency limit، body size، timeout، circuit breaker</w:t>
            </w:r>
          </w:p>
        </w:tc>
      </w:tr>
      <w:tr>
        <w:tc>
          <w:tcPr>
            <w:tcW w:type="dxa" w:w="5112"/>
            <w:vAlign w:val="center"/>
          </w:tcPr>
          <w:p>
            <w:pPr>
              <w:bidi w:val="1"/>
              <w:spacing w:after="0"/>
              <w:jc w:val="right"/>
            </w:pPr>
            <w:r/>
            <w:r>
              <w:rPr>
                <w:rFonts w:ascii="Arial" w:hAnsi="Arial" w:eastAsia="Arial"/>
                <w:b w:val="0"/>
                <w:sz w:val="18"/>
              </w:rPr>
              <w:t>Config tampering</w:t>
            </w:r>
          </w:p>
        </w:tc>
        <w:tc>
          <w:tcPr>
            <w:tcW w:type="dxa" w:w="5112"/>
            <w:vAlign w:val="center"/>
          </w:tcPr>
          <w:p>
            <w:pPr>
              <w:bidi w:val="1"/>
              <w:spacing w:after="0"/>
              <w:jc w:val="right"/>
            </w:pPr>
            <w:r/>
            <w:r>
              <w:rPr>
                <w:rFonts w:ascii="Arial" w:hAnsi="Arial" w:eastAsia="Arial"/>
                <w:b w:val="0"/>
                <w:sz w:val="18"/>
              </w:rPr>
              <w:t>Admin auth + audit + transactional DB + versioning</w:t>
            </w:r>
          </w:p>
        </w:tc>
      </w:tr>
    </w:tbl>
    <w:p>
      <w:pPr>
        <w:spacing w:after="0"/>
      </w:pPr>
    </w:p>
    <w:p>
      <w:pPr>
        <w:pStyle w:val="Heading2"/>
        <w:bidi w:val="1"/>
        <w:spacing w:before="160" w:after="80"/>
        <w:jc w:val="right"/>
      </w:pPr>
      <w:r>
        <w:t>23.1 SSRF Boundary</w:t>
      </w:r>
    </w:p>
    <w:p>
      <w:pPr>
        <w:bidi w:val="1"/>
        <w:spacing w:after="80" w:line="259" w:lineRule="auto"/>
        <w:jc w:val="right"/>
      </w:pPr>
      <w:r>
        <w:t>Service/Provider base_url فقط توسط Admin قابل تغییر است. HLD توصیه می‌کند URL scheme allowlist (https/http داخلی حسب محیط)، منع metadata/link-local ranges مگر explicit allow، و outbound firewall allowlist در deployment اعمال شود.</w:t>
      </w:r>
    </w:p>
    <w:p>
      <w:pPr>
        <w:pStyle w:val="Heading1"/>
        <w:bidi w:val="1"/>
        <w:spacing w:before="160" w:after="80"/>
        <w:jc w:val="right"/>
      </w:pPr>
      <w:r>
        <w:t>24. Technology Stack — HLD Decision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bidi w:val="1"/>
              <w:spacing w:after="0"/>
              <w:jc w:val="right"/>
            </w:pPr>
            <w:r/>
            <w:r>
              <w:rPr>
                <w:rFonts w:ascii="Arial" w:hAnsi="Arial" w:eastAsia="Arial"/>
                <w:b/>
                <w:sz w:val="18"/>
              </w:rPr>
              <w:t>Layer</w:t>
            </w:r>
          </w:p>
        </w:tc>
        <w:tc>
          <w:tcPr>
            <w:tcW w:type="dxa" w:w="3408"/>
            <w:vAlign w:val="center"/>
            <w:shd w:fill="D9EAF7"/>
          </w:tcPr>
          <w:p>
            <w:pPr>
              <w:bidi w:val="1"/>
              <w:spacing w:after="0"/>
              <w:jc w:val="right"/>
            </w:pPr>
            <w:r/>
            <w:r>
              <w:rPr>
                <w:rFonts w:ascii="Arial" w:hAnsi="Arial" w:eastAsia="Arial"/>
                <w:b/>
                <w:sz w:val="18"/>
              </w:rPr>
              <w:t>Decision V1</w:t>
            </w:r>
          </w:p>
        </w:tc>
        <w:tc>
          <w:tcPr>
            <w:tcW w:type="dxa" w:w="3408"/>
            <w:vAlign w:val="center"/>
            <w:shd w:fill="D9EAF7"/>
          </w:tcPr>
          <w:p>
            <w:pPr>
              <w:bidi w:val="1"/>
              <w:spacing w:after="0"/>
              <w:jc w:val="right"/>
            </w:pPr>
            <w:r/>
            <w:r>
              <w:rPr>
                <w:rFonts w:ascii="Arial" w:hAnsi="Arial" w:eastAsia="Arial"/>
                <w:b/>
                <w:sz w:val="18"/>
              </w:rPr>
              <w:t>Reason</w:t>
            </w:r>
          </w:p>
        </w:tc>
      </w:tr>
      <w:tr>
        <w:tc>
          <w:tcPr>
            <w:tcW w:type="dxa" w:w="3408"/>
            <w:vAlign w:val="center"/>
          </w:tcPr>
          <w:p>
            <w:pPr>
              <w:bidi w:val="0"/>
              <w:spacing w:after="0"/>
              <w:jc w:val="left"/>
            </w:pPr>
            <w:r/>
            <w:r>
              <w:rPr>
                <w:rFonts w:ascii="Arial" w:hAnsi="Arial" w:eastAsia="Arial"/>
                <w:b w:val="0"/>
                <w:sz w:val="18"/>
              </w:rPr>
              <w:t>Language</w:t>
            </w:r>
          </w:p>
        </w:tc>
        <w:tc>
          <w:tcPr>
            <w:tcW w:type="dxa" w:w="3408"/>
            <w:vAlign w:val="center"/>
          </w:tcPr>
          <w:p>
            <w:pPr>
              <w:bidi w:val="1"/>
              <w:spacing w:after="0"/>
              <w:jc w:val="right"/>
            </w:pPr>
            <w:r/>
            <w:r>
              <w:rPr>
                <w:rFonts w:ascii="Arial" w:hAnsi="Arial" w:eastAsia="Arial"/>
                <w:b w:val="0"/>
                <w:sz w:val="18"/>
              </w:rPr>
              <w:t>Python 3.12+</w:t>
            </w:r>
          </w:p>
        </w:tc>
        <w:tc>
          <w:tcPr>
            <w:tcW w:type="dxa" w:w="3408"/>
            <w:vAlign w:val="center"/>
          </w:tcPr>
          <w:p>
            <w:pPr>
              <w:bidi w:val="1"/>
              <w:spacing w:after="0"/>
              <w:jc w:val="right"/>
            </w:pPr>
            <w:r/>
            <w:r>
              <w:rPr>
                <w:rFonts w:ascii="Arial" w:hAnsi="Arial" w:eastAsia="Arial"/>
                <w:b w:val="0"/>
                <w:sz w:val="18"/>
              </w:rPr>
              <w:t>Fast iteration، async ecosystem، provider SDK compatibility</w:t>
            </w:r>
          </w:p>
        </w:tc>
      </w:tr>
      <w:tr>
        <w:tc>
          <w:tcPr>
            <w:tcW w:type="dxa" w:w="3408"/>
            <w:vAlign w:val="center"/>
          </w:tcPr>
          <w:p>
            <w:pPr>
              <w:bidi w:val="0"/>
              <w:spacing w:after="0"/>
              <w:jc w:val="left"/>
            </w:pPr>
            <w:r/>
            <w:r>
              <w:rPr>
                <w:rFonts w:ascii="Arial" w:hAnsi="Arial" w:eastAsia="Arial"/>
                <w:b w:val="0"/>
                <w:sz w:val="18"/>
              </w:rPr>
              <w:t>Web Framework</w:t>
            </w:r>
          </w:p>
        </w:tc>
        <w:tc>
          <w:tcPr>
            <w:tcW w:type="dxa" w:w="3408"/>
            <w:vAlign w:val="center"/>
          </w:tcPr>
          <w:p>
            <w:pPr>
              <w:bidi w:val="1"/>
              <w:spacing w:after="0"/>
              <w:jc w:val="right"/>
            </w:pPr>
            <w:r/>
            <w:r>
              <w:rPr>
                <w:rFonts w:ascii="Arial" w:hAnsi="Arial" w:eastAsia="Arial"/>
                <w:b w:val="0"/>
                <w:sz w:val="18"/>
              </w:rPr>
              <w:t>FastAPI + Uvicorn</w:t>
            </w:r>
          </w:p>
        </w:tc>
        <w:tc>
          <w:tcPr>
            <w:tcW w:type="dxa" w:w="3408"/>
            <w:vAlign w:val="center"/>
          </w:tcPr>
          <w:p>
            <w:pPr>
              <w:bidi w:val="1"/>
              <w:spacing w:after="0"/>
              <w:jc w:val="right"/>
            </w:pPr>
            <w:r/>
            <w:r>
              <w:rPr>
                <w:rFonts w:ascii="Arial" w:hAnsi="Arial" w:eastAsia="Arial"/>
                <w:b w:val="0"/>
                <w:sz w:val="18"/>
              </w:rPr>
              <w:t>ASGI/SSE/OpenAPI support</w:t>
            </w:r>
          </w:p>
        </w:tc>
      </w:tr>
      <w:tr>
        <w:tc>
          <w:tcPr>
            <w:tcW w:type="dxa" w:w="3408"/>
            <w:vAlign w:val="center"/>
          </w:tcPr>
          <w:p>
            <w:pPr>
              <w:bidi w:val="0"/>
              <w:spacing w:after="0"/>
              <w:jc w:val="left"/>
            </w:pPr>
            <w:r/>
            <w:r>
              <w:rPr>
                <w:rFonts w:ascii="Arial" w:hAnsi="Arial" w:eastAsia="Arial"/>
                <w:b w:val="0"/>
                <w:sz w:val="18"/>
              </w:rPr>
              <w:t>HTTP Client</w:t>
            </w:r>
          </w:p>
        </w:tc>
        <w:tc>
          <w:tcPr>
            <w:tcW w:type="dxa" w:w="3408"/>
            <w:vAlign w:val="center"/>
          </w:tcPr>
          <w:p>
            <w:pPr>
              <w:bidi w:val="1"/>
              <w:spacing w:after="0"/>
              <w:jc w:val="right"/>
            </w:pPr>
            <w:r/>
            <w:r>
              <w:rPr>
                <w:rFonts w:ascii="Arial" w:hAnsi="Arial" w:eastAsia="Arial"/>
                <w:b w:val="0"/>
                <w:sz w:val="18"/>
              </w:rPr>
              <w:t>HTTPX Async</w:t>
            </w:r>
          </w:p>
        </w:tc>
        <w:tc>
          <w:tcPr>
            <w:tcW w:type="dxa" w:w="3408"/>
            <w:vAlign w:val="center"/>
          </w:tcPr>
          <w:p>
            <w:pPr>
              <w:bidi w:val="1"/>
              <w:spacing w:after="0"/>
              <w:jc w:val="right"/>
            </w:pPr>
            <w:r/>
            <w:r>
              <w:rPr>
                <w:rFonts w:ascii="Arial" w:hAnsi="Arial" w:eastAsia="Arial"/>
                <w:b w:val="0"/>
                <w:sz w:val="18"/>
              </w:rPr>
              <w:t>Async streaming + pooling</w:t>
            </w:r>
          </w:p>
        </w:tc>
      </w:tr>
      <w:tr>
        <w:tc>
          <w:tcPr>
            <w:tcW w:type="dxa" w:w="3408"/>
            <w:vAlign w:val="center"/>
          </w:tcPr>
          <w:p>
            <w:pPr>
              <w:bidi w:val="0"/>
              <w:spacing w:after="0"/>
              <w:jc w:val="left"/>
            </w:pPr>
            <w:r/>
            <w:r>
              <w:rPr>
                <w:rFonts w:ascii="Arial" w:hAnsi="Arial" w:eastAsia="Arial"/>
                <w:b w:val="0"/>
                <w:sz w:val="18"/>
              </w:rPr>
              <w:t>ORM/DB</w:t>
            </w:r>
          </w:p>
        </w:tc>
        <w:tc>
          <w:tcPr>
            <w:tcW w:type="dxa" w:w="3408"/>
            <w:vAlign w:val="center"/>
          </w:tcPr>
          <w:p>
            <w:pPr>
              <w:bidi w:val="1"/>
              <w:spacing w:after="0"/>
              <w:jc w:val="right"/>
            </w:pPr>
            <w:r/>
            <w:r>
              <w:rPr>
                <w:rFonts w:ascii="Arial" w:hAnsi="Arial" w:eastAsia="Arial"/>
                <w:b w:val="0"/>
                <w:sz w:val="18"/>
              </w:rPr>
              <w:t>SQLAlchemy 2.x + psycopg + Alembic</w:t>
            </w:r>
          </w:p>
        </w:tc>
        <w:tc>
          <w:tcPr>
            <w:tcW w:type="dxa" w:w="3408"/>
            <w:vAlign w:val="center"/>
          </w:tcPr>
          <w:p>
            <w:pPr>
              <w:bidi w:val="1"/>
              <w:spacing w:after="0"/>
              <w:jc w:val="right"/>
            </w:pPr>
            <w:r/>
            <w:r>
              <w:rPr>
                <w:rFonts w:ascii="Arial" w:hAnsi="Arial" w:eastAsia="Arial"/>
                <w:b w:val="0"/>
                <w:sz w:val="18"/>
              </w:rPr>
              <w:t>Typed modern DB access/migrations</w:t>
            </w:r>
          </w:p>
        </w:tc>
      </w:tr>
      <w:tr>
        <w:tc>
          <w:tcPr>
            <w:tcW w:type="dxa" w:w="3408"/>
            <w:vAlign w:val="center"/>
          </w:tcPr>
          <w:p>
            <w:pPr>
              <w:bidi w:val="0"/>
              <w:spacing w:after="0"/>
              <w:jc w:val="left"/>
            </w:pPr>
            <w:r/>
            <w:r>
              <w:rPr>
                <w:rFonts w:ascii="Arial" w:hAnsi="Arial" w:eastAsia="Arial"/>
                <w:b w:val="0"/>
                <w:sz w:val="18"/>
              </w:rPr>
              <w:t>Database</w:t>
            </w:r>
          </w:p>
        </w:tc>
        <w:tc>
          <w:tcPr>
            <w:tcW w:type="dxa" w:w="3408"/>
            <w:vAlign w:val="center"/>
          </w:tcPr>
          <w:p>
            <w:pPr>
              <w:bidi w:val="1"/>
              <w:spacing w:after="0"/>
              <w:jc w:val="right"/>
            </w:pPr>
            <w:r/>
            <w:r>
              <w:rPr>
                <w:rFonts w:ascii="Arial" w:hAnsi="Arial" w:eastAsia="Arial"/>
                <w:b w:val="0"/>
                <w:sz w:val="18"/>
              </w:rPr>
              <w:t>PostgreSQL 16+</w:t>
            </w:r>
          </w:p>
        </w:tc>
        <w:tc>
          <w:tcPr>
            <w:tcW w:type="dxa" w:w="3408"/>
            <w:vAlign w:val="center"/>
          </w:tcPr>
          <w:p>
            <w:pPr>
              <w:bidi w:val="1"/>
              <w:spacing w:after="0"/>
              <w:jc w:val="right"/>
            </w:pPr>
            <w:r/>
            <w:r>
              <w:rPr>
                <w:rFonts w:ascii="Arial" w:hAnsi="Arial" w:eastAsia="Arial"/>
                <w:b w:val="0"/>
                <w:sz w:val="18"/>
              </w:rPr>
              <w:t>Durable config/audit/usage</w:t>
            </w:r>
          </w:p>
        </w:tc>
      </w:tr>
      <w:tr>
        <w:tc>
          <w:tcPr>
            <w:tcW w:type="dxa" w:w="3408"/>
            <w:vAlign w:val="center"/>
          </w:tcPr>
          <w:p>
            <w:pPr>
              <w:bidi w:val="0"/>
              <w:spacing w:after="0"/>
              <w:jc w:val="left"/>
            </w:pPr>
            <w:r/>
            <w:r>
              <w:rPr>
                <w:rFonts w:ascii="Arial" w:hAnsi="Arial" w:eastAsia="Arial"/>
                <w:b w:val="0"/>
                <w:sz w:val="18"/>
              </w:rPr>
              <w:t>Coordination</w:t>
            </w:r>
          </w:p>
        </w:tc>
        <w:tc>
          <w:tcPr>
            <w:tcW w:type="dxa" w:w="3408"/>
            <w:vAlign w:val="center"/>
          </w:tcPr>
          <w:p>
            <w:pPr>
              <w:bidi w:val="1"/>
              <w:spacing w:after="0"/>
              <w:jc w:val="right"/>
            </w:pPr>
            <w:r/>
            <w:r>
              <w:rPr>
                <w:rFonts w:ascii="Arial" w:hAnsi="Arial" w:eastAsia="Arial"/>
                <w:b w:val="0"/>
                <w:sz w:val="18"/>
              </w:rPr>
              <w:t>Redis 7+</w:t>
            </w:r>
          </w:p>
        </w:tc>
        <w:tc>
          <w:tcPr>
            <w:tcW w:type="dxa" w:w="3408"/>
            <w:vAlign w:val="center"/>
          </w:tcPr>
          <w:p>
            <w:pPr>
              <w:bidi w:val="1"/>
              <w:spacing w:after="0"/>
              <w:jc w:val="right"/>
            </w:pPr>
            <w:r/>
            <w:r>
              <w:rPr>
                <w:rFonts w:ascii="Arial" w:hAnsi="Arial" w:eastAsia="Arial"/>
                <w:b w:val="0"/>
                <w:sz w:val="18"/>
              </w:rPr>
              <w:t>Atomic rate/circuit/concurrency + Pub/Sub</w:t>
            </w:r>
          </w:p>
        </w:tc>
      </w:tr>
      <w:tr>
        <w:tc>
          <w:tcPr>
            <w:tcW w:type="dxa" w:w="3408"/>
            <w:vAlign w:val="center"/>
          </w:tcPr>
          <w:p>
            <w:pPr>
              <w:bidi w:val="0"/>
              <w:spacing w:after="0"/>
              <w:jc w:val="left"/>
            </w:pPr>
            <w:r/>
            <w:r>
              <w:rPr>
                <w:rFonts w:ascii="Arial" w:hAnsi="Arial" w:eastAsia="Arial"/>
                <w:b w:val="0"/>
                <w:sz w:val="18"/>
              </w:rPr>
              <w:t>Validation</w:t>
            </w:r>
          </w:p>
        </w:tc>
        <w:tc>
          <w:tcPr>
            <w:tcW w:type="dxa" w:w="3408"/>
            <w:vAlign w:val="center"/>
          </w:tcPr>
          <w:p>
            <w:pPr>
              <w:bidi w:val="1"/>
              <w:spacing w:after="0"/>
              <w:jc w:val="right"/>
            </w:pPr>
            <w:r/>
            <w:r>
              <w:rPr>
                <w:rFonts w:ascii="Arial" w:hAnsi="Arial" w:eastAsia="Arial"/>
                <w:b w:val="0"/>
                <w:sz w:val="18"/>
              </w:rPr>
              <w:t>Pydantic v2</w:t>
            </w:r>
          </w:p>
        </w:tc>
        <w:tc>
          <w:tcPr>
            <w:tcW w:type="dxa" w:w="3408"/>
            <w:vAlign w:val="center"/>
          </w:tcPr>
          <w:p>
            <w:pPr>
              <w:bidi w:val="1"/>
              <w:spacing w:after="0"/>
              <w:jc w:val="right"/>
            </w:pPr>
            <w:r/>
            <w:r>
              <w:rPr>
                <w:rFonts w:ascii="Arial" w:hAnsi="Arial" w:eastAsia="Arial"/>
                <w:b w:val="0"/>
                <w:sz w:val="18"/>
              </w:rPr>
              <w:t>Canonical models/config</w:t>
            </w:r>
          </w:p>
        </w:tc>
      </w:tr>
      <w:tr>
        <w:tc>
          <w:tcPr>
            <w:tcW w:type="dxa" w:w="3408"/>
            <w:vAlign w:val="center"/>
          </w:tcPr>
          <w:p>
            <w:pPr>
              <w:bidi w:val="0"/>
              <w:spacing w:after="0"/>
              <w:jc w:val="left"/>
            </w:pPr>
            <w:r/>
            <w:r>
              <w:rPr>
                <w:rFonts w:ascii="Arial" w:hAnsi="Arial" w:eastAsia="Arial"/>
                <w:b w:val="0"/>
                <w:sz w:val="18"/>
              </w:rPr>
              <w:t>Frontend</w:t>
            </w:r>
          </w:p>
        </w:tc>
        <w:tc>
          <w:tcPr>
            <w:tcW w:type="dxa" w:w="3408"/>
            <w:vAlign w:val="center"/>
          </w:tcPr>
          <w:p>
            <w:pPr>
              <w:bidi w:val="1"/>
              <w:spacing w:after="0"/>
              <w:jc w:val="right"/>
            </w:pPr>
            <w:r/>
            <w:r>
              <w:rPr>
                <w:rFonts w:ascii="Arial" w:hAnsi="Arial" w:eastAsia="Arial"/>
                <w:b w:val="0"/>
                <w:sz w:val="18"/>
              </w:rPr>
              <w:t>React + TypeScript (Basic Admin UI)</w:t>
            </w:r>
          </w:p>
        </w:tc>
        <w:tc>
          <w:tcPr>
            <w:tcW w:type="dxa" w:w="3408"/>
            <w:vAlign w:val="center"/>
          </w:tcPr>
          <w:p>
            <w:pPr>
              <w:bidi w:val="1"/>
              <w:spacing w:after="0"/>
              <w:jc w:val="right"/>
            </w:pPr>
            <w:r/>
            <w:r>
              <w:rPr>
                <w:rFonts w:ascii="Arial" w:hAnsi="Arial" w:eastAsia="Arial"/>
                <w:b w:val="0"/>
                <w:sz w:val="18"/>
              </w:rPr>
              <w:t>Separation of management UI</w:t>
            </w:r>
          </w:p>
        </w:tc>
      </w:tr>
      <w:tr>
        <w:tc>
          <w:tcPr>
            <w:tcW w:type="dxa" w:w="3408"/>
            <w:vAlign w:val="center"/>
          </w:tcPr>
          <w:p>
            <w:pPr>
              <w:bidi w:val="0"/>
              <w:spacing w:after="0"/>
              <w:jc w:val="left"/>
            </w:pPr>
            <w:r/>
            <w:r>
              <w:rPr>
                <w:rFonts w:ascii="Arial" w:hAnsi="Arial" w:eastAsia="Arial"/>
                <w:b w:val="0"/>
                <w:sz w:val="18"/>
              </w:rPr>
              <w:t>Packaging</w:t>
            </w:r>
          </w:p>
        </w:tc>
        <w:tc>
          <w:tcPr>
            <w:tcW w:type="dxa" w:w="3408"/>
            <w:vAlign w:val="center"/>
          </w:tcPr>
          <w:p>
            <w:pPr>
              <w:bidi w:val="1"/>
              <w:spacing w:after="0"/>
              <w:jc w:val="right"/>
            </w:pPr>
            <w:r/>
            <w:r>
              <w:rPr>
                <w:rFonts w:ascii="Arial" w:hAnsi="Arial" w:eastAsia="Arial"/>
                <w:b w:val="0"/>
                <w:sz w:val="18"/>
              </w:rPr>
              <w:t>uv</w:t>
            </w:r>
          </w:p>
        </w:tc>
        <w:tc>
          <w:tcPr>
            <w:tcW w:type="dxa" w:w="3408"/>
            <w:vAlign w:val="center"/>
          </w:tcPr>
          <w:p>
            <w:pPr>
              <w:bidi w:val="1"/>
              <w:spacing w:after="0"/>
              <w:jc w:val="right"/>
            </w:pPr>
            <w:r/>
            <w:r>
              <w:rPr>
                <w:rFonts w:ascii="Arial" w:hAnsi="Arial" w:eastAsia="Arial"/>
                <w:b w:val="0"/>
                <w:sz w:val="18"/>
              </w:rPr>
              <w:t>Deterministic Python dependency/project management</w:t>
            </w:r>
          </w:p>
        </w:tc>
      </w:tr>
      <w:tr>
        <w:tc>
          <w:tcPr>
            <w:tcW w:type="dxa" w:w="3408"/>
            <w:vAlign w:val="center"/>
          </w:tcPr>
          <w:p>
            <w:pPr>
              <w:bidi w:val="0"/>
              <w:spacing w:after="0"/>
              <w:jc w:val="left"/>
            </w:pPr>
            <w:r/>
            <w:r>
              <w:rPr>
                <w:rFonts w:ascii="Arial" w:hAnsi="Arial" w:eastAsia="Arial"/>
                <w:b w:val="0"/>
                <w:sz w:val="18"/>
              </w:rPr>
              <w:t>Deployment</w:t>
            </w:r>
          </w:p>
        </w:tc>
        <w:tc>
          <w:tcPr>
            <w:tcW w:type="dxa" w:w="3408"/>
            <w:vAlign w:val="center"/>
          </w:tcPr>
          <w:p>
            <w:pPr>
              <w:bidi w:val="1"/>
              <w:spacing w:after="0"/>
              <w:jc w:val="right"/>
            </w:pPr>
            <w:r/>
            <w:r>
              <w:rPr>
                <w:rFonts w:ascii="Arial" w:hAnsi="Arial" w:eastAsia="Arial"/>
                <w:b w:val="0"/>
                <w:sz w:val="18"/>
              </w:rPr>
              <w:t>Docker + Docker Compose</w:t>
            </w:r>
          </w:p>
        </w:tc>
        <w:tc>
          <w:tcPr>
            <w:tcW w:type="dxa" w:w="3408"/>
            <w:vAlign w:val="center"/>
          </w:tcPr>
          <w:p>
            <w:pPr>
              <w:bidi w:val="1"/>
              <w:spacing w:after="0"/>
              <w:jc w:val="right"/>
            </w:pPr>
            <w:r/>
            <w:r>
              <w:rPr>
                <w:rFonts w:ascii="Arial" w:hAnsi="Arial" w:eastAsia="Arial"/>
                <w:b w:val="0"/>
                <w:sz w:val="18"/>
              </w:rPr>
              <w:t>On-prem MVP operational simplicity</w:t>
            </w:r>
          </w:p>
        </w:tc>
      </w:tr>
      <w:tr>
        <w:tc>
          <w:tcPr>
            <w:tcW w:type="dxa" w:w="3408"/>
            <w:vAlign w:val="center"/>
          </w:tcPr>
          <w:p>
            <w:pPr>
              <w:bidi w:val="0"/>
              <w:spacing w:after="0"/>
              <w:jc w:val="left"/>
            </w:pPr>
            <w:r/>
            <w:r>
              <w:rPr>
                <w:rFonts w:ascii="Arial" w:hAnsi="Arial" w:eastAsia="Arial"/>
                <w:b w:val="0"/>
                <w:sz w:val="18"/>
              </w:rPr>
              <w:t>Testing</w:t>
            </w:r>
          </w:p>
        </w:tc>
        <w:tc>
          <w:tcPr>
            <w:tcW w:type="dxa" w:w="3408"/>
            <w:vAlign w:val="center"/>
          </w:tcPr>
          <w:p>
            <w:pPr>
              <w:bidi w:val="1"/>
              <w:spacing w:after="0"/>
              <w:jc w:val="right"/>
            </w:pPr>
            <w:r/>
            <w:r>
              <w:rPr>
                <w:rFonts w:ascii="Arial" w:hAnsi="Arial" w:eastAsia="Arial"/>
                <w:b w:val="0"/>
                <w:sz w:val="18"/>
              </w:rPr>
              <w:t>pytest + httpx test client + integration containers</w:t>
            </w:r>
          </w:p>
        </w:tc>
        <w:tc>
          <w:tcPr>
            <w:tcW w:type="dxa" w:w="3408"/>
            <w:vAlign w:val="center"/>
          </w:tcPr>
          <w:p>
            <w:pPr>
              <w:bidi w:val="1"/>
              <w:spacing w:after="0"/>
              <w:jc w:val="right"/>
            </w:pPr>
            <w:r/>
            <w:r>
              <w:rPr>
                <w:rFonts w:ascii="Arial" w:hAnsi="Arial" w:eastAsia="Arial"/>
                <w:b w:val="0"/>
                <w:sz w:val="18"/>
              </w:rPr>
              <w:t>Unit/integration/e2e</w:t>
            </w:r>
          </w:p>
        </w:tc>
      </w:tr>
      <w:tr>
        <w:tc>
          <w:tcPr>
            <w:tcW w:type="dxa" w:w="3408"/>
            <w:vAlign w:val="center"/>
          </w:tcPr>
          <w:p>
            <w:pPr>
              <w:bidi w:val="0"/>
              <w:spacing w:after="0"/>
              <w:jc w:val="left"/>
            </w:pPr>
            <w:r/>
            <w:r>
              <w:rPr>
                <w:rFonts w:ascii="Arial" w:hAnsi="Arial" w:eastAsia="Arial"/>
                <w:b w:val="0"/>
                <w:sz w:val="18"/>
              </w:rPr>
              <w:t>Logging</w:t>
            </w:r>
          </w:p>
        </w:tc>
        <w:tc>
          <w:tcPr>
            <w:tcW w:type="dxa" w:w="3408"/>
            <w:vAlign w:val="center"/>
          </w:tcPr>
          <w:p>
            <w:pPr>
              <w:bidi w:val="1"/>
              <w:spacing w:after="0"/>
              <w:jc w:val="right"/>
            </w:pPr>
            <w:r/>
            <w:r>
              <w:rPr>
                <w:rFonts w:ascii="Arial" w:hAnsi="Arial" w:eastAsia="Arial"/>
                <w:b w:val="0"/>
                <w:sz w:val="18"/>
              </w:rPr>
              <w:t>stdlib/structlog-style JSON</w:t>
            </w:r>
          </w:p>
        </w:tc>
        <w:tc>
          <w:tcPr>
            <w:tcW w:type="dxa" w:w="3408"/>
            <w:vAlign w:val="center"/>
          </w:tcPr>
          <w:p>
            <w:pPr>
              <w:bidi w:val="1"/>
              <w:spacing w:after="0"/>
              <w:jc w:val="right"/>
            </w:pPr>
            <w:r/>
            <w:r>
              <w:rPr>
                <w:rFonts w:ascii="Arial" w:hAnsi="Arial" w:eastAsia="Arial"/>
                <w:b w:val="0"/>
                <w:sz w:val="18"/>
              </w:rPr>
              <w:t>Structured observability</w:t>
            </w:r>
          </w:p>
        </w:tc>
      </w:tr>
    </w:tbl>
    <w:p>
      <w:pPr>
        <w:spacing w:after="0"/>
      </w:pPr>
    </w:p>
    <w:tbl>
      <w:tblPr>
        <w:tblW w:type="auto" w:w="0"/>
        <w:jc w:val="center"/>
        <w:tblLook w:firstColumn="1" w:firstRow="1" w:lastColumn="0" w:lastRow="0" w:noHBand="0" w:noVBand="1" w:val="04A0"/>
      </w:tblPr>
      <w:tblGrid>
        <w:gridCol w:w="10224"/>
      </w:tblGrid>
      <w:tr>
        <w:tc>
          <w:tcPr>
            <w:tcW w:type="dxa" w:w="10224"/>
            <w:shd w:fill="EAF2F8"/>
          </w:tcPr>
          <w:p>
            <w:pPr>
              <w:bidi w:val="1"/>
              <w:jc w:val="right"/>
            </w:pPr>
            <w:r/>
            <w:r>
              <w:rPr>
                <w:b/>
                <w:color w:val="17365D"/>
              </w:rPr>
              <w:t xml:space="preserve">Decision — </w:t>
            </w:r>
            <w:r>
              <w:t>برای V1 از Kafka، RabbitMQ یا Kubernetes استفاده نمی‌شود. هیچ نیاز فعلی justify کننده broker دائمی جدا وجود ندارد؛ Redis Pub/Sub فقط invalidation signal است و durable events لازم نیست.</w:t>
            </w:r>
          </w:p>
        </w:tc>
      </w:tr>
    </w:tbl>
    <w:p>
      <w:pPr>
        <w:spacing w:after="20"/>
      </w:pPr>
    </w:p>
    <w:p>
      <w:pPr>
        <w:pStyle w:val="Heading1"/>
        <w:bidi w:val="1"/>
        <w:spacing w:before="160" w:after="80"/>
        <w:jc w:val="right"/>
      </w:pPr>
      <w:r>
        <w:t>25. Repository / Codebase Structure پیشنهادی</w:t>
      </w:r>
    </w:p>
    <w:tbl>
      <w:tblPr>
        <w:tblW w:type="auto" w:w="0"/>
        <w:jc w:val="center"/>
        <w:tblLook w:firstColumn="1" w:firstRow="1" w:lastColumn="0" w:lastRow="0" w:noHBand="0" w:noVBand="1" w:val="04A0"/>
      </w:tblPr>
      <w:tblGrid>
        <w:gridCol w:w="10224"/>
      </w:tblGrid>
      <w:tr>
        <w:tc>
          <w:tcPr>
            <w:tcW w:type="dxa" w:w="10224"/>
            <w:shd w:fill="F3F5F7"/>
          </w:tcPr>
          <w:p>
            <w:pPr>
              <w:bidi w:val="0"/>
              <w:spacing w:after="0"/>
              <w:jc w:val="left"/>
            </w:pPr>
            <w:r/>
            <w:r>
              <w:rPr>
                <w:rFonts w:ascii="DejaVu Sans Mono" w:hAnsi="DejaVu Sans Mono" w:eastAsia="DejaVu Sans Mono"/>
                <w:sz w:val="17"/>
              </w:rPr>
              <w:t>app/</w:t>
              <w:br/>
            </w:r>
            <w:r>
              <w:rPr>
                <w:rFonts w:ascii="DejaVu Sans Mono" w:hAnsi="DejaVu Sans Mono" w:eastAsia="DejaVu Sans Mono"/>
                <w:sz w:val="17"/>
              </w:rPr>
              <w:t xml:space="preserve">  main.py</w:t>
              <w:br/>
            </w:r>
            <w:r>
              <w:rPr>
                <w:rFonts w:ascii="DejaVu Sans Mono" w:hAnsi="DejaVu Sans Mono" w:eastAsia="DejaVu Sans Mono"/>
                <w:sz w:val="17"/>
              </w:rPr>
              <w:t xml:space="preserve">  api/</w:t>
              <w:br/>
            </w:r>
            <w:r>
              <w:rPr>
                <w:rFonts w:ascii="DejaVu Sans Mono" w:hAnsi="DejaVu Sans Mono" w:eastAsia="DejaVu Sans Mono"/>
                <w:sz w:val="17"/>
              </w:rPr>
              <w:t xml:space="preserve">    data_plane/</w:t>
              <w:br/>
            </w:r>
            <w:r>
              <w:rPr>
                <w:rFonts w:ascii="DejaVu Sans Mono" w:hAnsi="DejaVu Sans Mono" w:eastAsia="DejaVu Sans Mono"/>
                <w:sz w:val="17"/>
              </w:rPr>
              <w:t xml:space="preserve">      normal.py</w:t>
              <w:br/>
            </w:r>
            <w:r>
              <w:rPr>
                <w:rFonts w:ascii="DejaVu Sans Mono" w:hAnsi="DejaVu Sans Mono" w:eastAsia="DejaVu Sans Mono"/>
                <w:sz w:val="17"/>
              </w:rPr>
              <w:t xml:space="preserve">      llm.py</w:t>
              <w:br/>
            </w:r>
            <w:r>
              <w:rPr>
                <w:rFonts w:ascii="DejaVu Sans Mono" w:hAnsi="DejaVu Sans Mono" w:eastAsia="DejaVu Sans Mono"/>
                <w:sz w:val="17"/>
              </w:rPr>
              <w:t xml:space="preserve">    control_plane/</w:t>
              <w:br/>
            </w:r>
            <w:r>
              <w:rPr>
                <w:rFonts w:ascii="DejaVu Sans Mono" w:hAnsi="DejaVu Sans Mono" w:eastAsia="DejaVu Sans Mono"/>
                <w:sz w:val="17"/>
              </w:rPr>
              <w:t xml:space="preserve">      admin_*.py</w:t>
              <w:br/>
            </w:r>
            <w:r>
              <w:rPr>
                <w:rFonts w:ascii="DejaVu Sans Mono" w:hAnsi="DejaVu Sans Mono" w:eastAsia="DejaVu Sans Mono"/>
                <w:sz w:val="17"/>
              </w:rPr>
              <w:t xml:space="preserve">  core/</w:t>
              <w:br/>
            </w:r>
            <w:r>
              <w:rPr>
                <w:rFonts w:ascii="DejaVu Sans Mono" w:hAnsi="DejaVu Sans Mono" w:eastAsia="DejaVu Sans Mono"/>
                <w:sz w:val="17"/>
              </w:rPr>
              <w:t xml:space="preserve">    config.py</w:t>
              <w:br/>
            </w:r>
            <w:r>
              <w:rPr>
                <w:rFonts w:ascii="DejaVu Sans Mono" w:hAnsi="DejaVu Sans Mono" w:eastAsia="DejaVu Sans Mono"/>
                <w:sz w:val="17"/>
              </w:rPr>
              <w:t xml:space="preserve">    request_context.py</w:t>
              <w:br/>
            </w:r>
            <w:r>
              <w:rPr>
                <w:rFonts w:ascii="DejaVu Sans Mono" w:hAnsi="DejaVu Sans Mono" w:eastAsia="DejaVu Sans Mono"/>
                <w:sz w:val="17"/>
              </w:rPr>
              <w:t xml:space="preserve">    auth.py</w:t>
              <w:br/>
            </w:r>
            <w:r>
              <w:rPr>
                <w:rFonts w:ascii="DejaVu Sans Mono" w:hAnsi="DejaVu Sans Mono" w:eastAsia="DejaVu Sans Mono"/>
                <w:sz w:val="17"/>
              </w:rPr>
              <w:t xml:space="preserve">    authorization.py</w:t>
              <w:br/>
            </w:r>
            <w:r>
              <w:rPr>
                <w:rFonts w:ascii="DejaVu Sans Mono" w:hAnsi="DejaVu Sans Mono" w:eastAsia="DejaVu Sans Mono"/>
                <w:sz w:val="17"/>
              </w:rPr>
              <w:t xml:space="preserve">    errors.py</w:t>
              <w:br/>
            </w:r>
            <w:r>
              <w:rPr>
                <w:rFonts w:ascii="DejaVu Sans Mono" w:hAnsi="DejaVu Sans Mono" w:eastAsia="DejaVu Sans Mono"/>
                <w:sz w:val="17"/>
              </w:rPr>
              <w:t xml:space="preserve">    observability.py</w:t>
              <w:br/>
            </w:r>
            <w:r>
              <w:rPr>
                <w:rFonts w:ascii="DejaVu Sans Mono" w:hAnsi="DejaVu Sans Mono" w:eastAsia="DejaVu Sans Mono"/>
                <w:sz w:val="17"/>
              </w:rPr>
              <w:t xml:space="preserve">  normal_api/</w:t>
              <w:br/>
            </w:r>
            <w:r>
              <w:rPr>
                <w:rFonts w:ascii="DejaVu Sans Mono" w:hAnsi="DejaVu Sans Mono" w:eastAsia="DejaVu Sans Mono"/>
                <w:sz w:val="17"/>
              </w:rPr>
              <w:t xml:space="preserve">    routing.py</w:t>
              <w:br/>
            </w:r>
            <w:r>
              <w:rPr>
                <w:rFonts w:ascii="DejaVu Sans Mono" w:hAnsi="DejaVu Sans Mono" w:eastAsia="DejaVu Sans Mono"/>
                <w:sz w:val="17"/>
              </w:rPr>
              <w:t xml:space="preserve">    proxy.py</w:t>
              <w:br/>
            </w:r>
            <w:r>
              <w:rPr>
                <w:rFonts w:ascii="DejaVu Sans Mono" w:hAnsi="DejaVu Sans Mono" w:eastAsia="DejaVu Sans Mono"/>
                <w:sz w:val="17"/>
              </w:rPr>
              <w:t xml:space="preserve">    headers.py</w:t>
              <w:br/>
            </w:r>
            <w:r>
              <w:rPr>
                <w:rFonts w:ascii="DejaVu Sans Mono" w:hAnsi="DejaVu Sans Mono" w:eastAsia="DejaVu Sans Mono"/>
                <w:sz w:val="17"/>
              </w:rPr>
              <w:t xml:space="preserve">    upstream_auth.py</w:t>
              <w:br/>
            </w:r>
            <w:r>
              <w:rPr>
                <w:rFonts w:ascii="DejaVu Sans Mono" w:hAnsi="DejaVu Sans Mono" w:eastAsia="DejaVu Sans Mono"/>
                <w:sz w:val="17"/>
              </w:rPr>
              <w:t xml:space="preserve">    circuit.py</w:t>
              <w:br/>
            </w:r>
            <w:r>
              <w:rPr>
                <w:rFonts w:ascii="DejaVu Sans Mono" w:hAnsi="DejaVu Sans Mono" w:eastAsia="DejaVu Sans Mono"/>
                <w:sz w:val="17"/>
              </w:rPr>
              <w:t xml:space="preserve">  llm/</w:t>
              <w:br/>
            </w:r>
            <w:r>
              <w:rPr>
                <w:rFonts w:ascii="DejaVu Sans Mono" w:hAnsi="DejaVu Sans Mono" w:eastAsia="DejaVu Sans Mono"/>
                <w:sz w:val="17"/>
              </w:rPr>
              <w:t xml:space="preserve">    canonical/</w:t>
              <w:br/>
            </w:r>
            <w:r>
              <w:rPr>
                <w:rFonts w:ascii="DejaVu Sans Mono" w:hAnsi="DejaVu Sans Mono" w:eastAsia="DejaVu Sans Mono"/>
                <w:sz w:val="17"/>
              </w:rPr>
              <w:t xml:space="preserve">    routing.py</w:t>
              <w:br/>
            </w:r>
            <w:r>
              <w:rPr>
                <w:rFonts w:ascii="DejaVu Sans Mono" w:hAnsi="DejaVu Sans Mono" w:eastAsia="DejaVu Sans Mono"/>
                <w:sz w:val="17"/>
              </w:rPr>
              <w:t xml:space="preserve">    streaming.py</w:t>
              <w:br/>
            </w:r>
            <w:r>
              <w:rPr>
                <w:rFonts w:ascii="DejaVu Sans Mono" w:hAnsi="DejaVu Sans Mono" w:eastAsia="DejaVu Sans Mono"/>
                <w:sz w:val="17"/>
              </w:rPr>
              <w:t xml:space="preserve">    usage.py</w:t>
              <w:br/>
            </w:r>
            <w:r>
              <w:rPr>
                <w:rFonts w:ascii="DejaVu Sans Mono" w:hAnsi="DejaVu Sans Mono" w:eastAsia="DejaVu Sans Mono"/>
                <w:sz w:val="17"/>
              </w:rPr>
              <w:t xml:space="preserve">    cost.py</w:t>
              <w:br/>
            </w:r>
            <w:r>
              <w:rPr>
                <w:rFonts w:ascii="DejaVu Sans Mono" w:hAnsi="DejaVu Sans Mono" w:eastAsia="DejaVu Sans Mono"/>
                <w:sz w:val="17"/>
              </w:rPr>
              <w:t xml:space="preserve">    adapters/</w:t>
              <w:br/>
            </w:r>
            <w:r>
              <w:rPr>
                <w:rFonts w:ascii="DejaVu Sans Mono" w:hAnsi="DejaVu Sans Mono" w:eastAsia="DejaVu Sans Mono"/>
                <w:sz w:val="17"/>
              </w:rPr>
              <w:t xml:space="preserve">      base.py</w:t>
              <w:br/>
            </w:r>
            <w:r>
              <w:rPr>
                <w:rFonts w:ascii="DejaVu Sans Mono" w:hAnsi="DejaVu Sans Mono" w:eastAsia="DejaVu Sans Mono"/>
                <w:sz w:val="17"/>
              </w:rPr>
              <w:t xml:space="preserve">      openai.py</w:t>
              <w:br/>
            </w:r>
            <w:r>
              <w:rPr>
                <w:rFonts w:ascii="DejaVu Sans Mono" w:hAnsi="DejaVu Sans Mono" w:eastAsia="DejaVu Sans Mono"/>
                <w:sz w:val="17"/>
              </w:rPr>
              <w:t xml:space="preserve">      anthropic.py</w:t>
              <w:br/>
            </w:r>
            <w:r>
              <w:rPr>
                <w:rFonts w:ascii="DejaVu Sans Mono" w:hAnsi="DejaVu Sans Mono" w:eastAsia="DejaVu Sans Mono"/>
                <w:sz w:val="17"/>
              </w:rPr>
              <w:t xml:space="preserve">      vllm.py</w:t>
              <w:br/>
            </w:r>
            <w:r>
              <w:rPr>
                <w:rFonts w:ascii="DejaVu Sans Mono" w:hAnsi="DejaVu Sans Mono" w:eastAsia="DejaVu Sans Mono"/>
                <w:sz w:val="17"/>
              </w:rPr>
              <w:t xml:space="preserve">  control_plane/</w:t>
              <w:br/>
            </w:r>
            <w:r>
              <w:rPr>
                <w:rFonts w:ascii="DejaVu Sans Mono" w:hAnsi="DejaVu Sans Mono" w:eastAsia="DejaVu Sans Mono"/>
                <w:sz w:val="17"/>
              </w:rPr>
              <w:t xml:space="preserve">    services.py</w:t>
              <w:br/>
            </w:r>
            <w:r>
              <w:rPr>
                <w:rFonts w:ascii="DejaVu Sans Mono" w:hAnsi="DejaVu Sans Mono" w:eastAsia="DejaVu Sans Mono"/>
                <w:sz w:val="17"/>
              </w:rPr>
              <w:t xml:space="preserve">    permissions.py</w:t>
              <w:br/>
            </w:r>
            <w:r>
              <w:rPr>
                <w:rFonts w:ascii="DejaVu Sans Mono" w:hAnsi="DejaVu Sans Mono" w:eastAsia="DejaVu Sans Mono"/>
                <w:sz w:val="17"/>
              </w:rPr>
              <w:t xml:space="preserve">    secrets.py</w:t>
              <w:br/>
            </w:r>
            <w:r>
              <w:rPr>
                <w:rFonts w:ascii="DejaVu Sans Mono" w:hAnsi="DejaVu Sans Mono" w:eastAsia="DejaVu Sans Mono"/>
                <w:sz w:val="17"/>
              </w:rPr>
              <w:t xml:space="preserve">    config_publish.py</w:t>
              <w:br/>
            </w:r>
            <w:r>
              <w:rPr>
                <w:rFonts w:ascii="DejaVu Sans Mono" w:hAnsi="DejaVu Sans Mono" w:eastAsia="DejaVu Sans Mono"/>
                <w:sz w:val="17"/>
              </w:rPr>
              <w:t xml:space="preserve">    audit.py</w:t>
              <w:br/>
            </w:r>
            <w:r>
              <w:rPr>
                <w:rFonts w:ascii="DejaVu Sans Mono" w:hAnsi="DejaVu Sans Mono" w:eastAsia="DejaVu Sans Mono"/>
                <w:sz w:val="17"/>
              </w:rPr>
              <w:t xml:space="preserve">  persistence/</w:t>
              <w:br/>
            </w:r>
            <w:r>
              <w:rPr>
                <w:rFonts w:ascii="DejaVu Sans Mono" w:hAnsi="DejaVu Sans Mono" w:eastAsia="DejaVu Sans Mono"/>
                <w:sz w:val="17"/>
              </w:rPr>
              <w:t xml:space="preserve">    models/</w:t>
              <w:br/>
            </w:r>
            <w:r>
              <w:rPr>
                <w:rFonts w:ascii="DejaVu Sans Mono" w:hAnsi="DejaVu Sans Mono" w:eastAsia="DejaVu Sans Mono"/>
                <w:sz w:val="17"/>
              </w:rPr>
              <w:t xml:space="preserve">    repositories/</w:t>
              <w:br/>
            </w:r>
            <w:r>
              <w:rPr>
                <w:rFonts w:ascii="DejaVu Sans Mono" w:hAnsi="DejaVu Sans Mono" w:eastAsia="DejaVu Sans Mono"/>
                <w:sz w:val="17"/>
              </w:rPr>
              <w:t xml:space="preserve">    migrations/</w:t>
              <w:br/>
            </w:r>
            <w:r>
              <w:rPr>
                <w:rFonts w:ascii="DejaVu Sans Mono" w:hAnsi="DejaVu Sans Mono" w:eastAsia="DejaVu Sans Mono"/>
                <w:sz w:val="17"/>
              </w:rPr>
              <w:t xml:space="preserve">  redis/</w:t>
              <w:br/>
            </w:r>
            <w:r>
              <w:rPr>
                <w:rFonts w:ascii="DejaVu Sans Mono" w:hAnsi="DejaVu Sans Mono" w:eastAsia="DejaVu Sans Mono"/>
                <w:sz w:val="17"/>
              </w:rPr>
              <w:t xml:space="preserve">    rate_limit.py</w:t>
              <w:br/>
            </w:r>
            <w:r>
              <w:rPr>
                <w:rFonts w:ascii="DejaVu Sans Mono" w:hAnsi="DejaVu Sans Mono" w:eastAsia="DejaVu Sans Mono"/>
                <w:sz w:val="17"/>
              </w:rPr>
              <w:t xml:space="preserve">    concurrency.py</w:t>
              <w:br/>
            </w:r>
            <w:r>
              <w:rPr>
                <w:rFonts w:ascii="DejaVu Sans Mono" w:hAnsi="DejaVu Sans Mono" w:eastAsia="DejaVu Sans Mono"/>
                <w:sz w:val="17"/>
              </w:rPr>
              <w:t xml:space="preserve">    circuit.py</w:t>
              <w:br/>
            </w:r>
            <w:r>
              <w:rPr>
                <w:rFonts w:ascii="DejaVu Sans Mono" w:hAnsi="DejaVu Sans Mono" w:eastAsia="DejaVu Sans Mono"/>
                <w:sz w:val="17"/>
              </w:rPr>
              <w:t xml:space="preserve">    pubsub.py</w:t>
              <w:br/>
            </w:r>
            <w:r>
              <w:rPr>
                <w:rFonts w:ascii="DejaVu Sans Mono" w:hAnsi="DejaVu Sans Mono" w:eastAsia="DejaVu Sans Mono"/>
                <w:sz w:val="17"/>
              </w:rPr>
              <w:t xml:space="preserve">  schemas/</w:t>
              <w:br/>
            </w:r>
            <w:r>
              <w:rPr>
                <w:rFonts w:ascii="DejaVu Sans Mono" w:hAnsi="DejaVu Sans Mono" w:eastAsia="DejaVu Sans Mono"/>
                <w:sz w:val="17"/>
              </w:rPr>
              <w:t xml:space="preserve">  scheduler/</w:t>
              <w:br/>
            </w:r>
            <w:r>
              <w:rPr>
                <w:rFonts w:ascii="DejaVu Sans Mono" w:hAnsi="DejaVu Sans Mono" w:eastAsia="DejaVu Sans Mono"/>
                <w:sz w:val="17"/>
              </w:rPr>
              <w:t xml:space="preserve">    health_probe.py</w:t>
              <w:br/>
            </w:r>
            <w:r>
              <w:rPr>
                <w:rFonts w:ascii="DejaVu Sans Mono" w:hAnsi="DejaVu Sans Mono" w:eastAsia="DejaVu Sans Mono"/>
                <w:sz w:val="17"/>
              </w:rPr>
              <w:t xml:space="preserve">    config_reconcile.py</w:t>
              <w:br/>
            </w:r>
            <w:r>
              <w:rPr>
                <w:rFonts w:ascii="DejaVu Sans Mono" w:hAnsi="DejaVu Sans Mono" w:eastAsia="DejaVu Sans Mono"/>
                <w:sz w:val="17"/>
              </w:rPr>
              <w:t>tests/</w:t>
              <w:br/>
            </w:r>
            <w:r>
              <w:rPr>
                <w:rFonts w:ascii="DejaVu Sans Mono" w:hAnsi="DejaVu Sans Mono" w:eastAsia="DejaVu Sans Mono"/>
                <w:sz w:val="17"/>
              </w:rPr>
              <w:t xml:space="preserve">  unit/</w:t>
              <w:br/>
            </w:r>
            <w:r>
              <w:rPr>
                <w:rFonts w:ascii="DejaVu Sans Mono" w:hAnsi="DejaVu Sans Mono" w:eastAsia="DejaVu Sans Mono"/>
                <w:sz w:val="17"/>
              </w:rPr>
              <w:t xml:space="preserve">  integration/</w:t>
              <w:br/>
            </w:r>
            <w:r>
              <w:rPr>
                <w:rFonts w:ascii="DejaVu Sans Mono" w:hAnsi="DejaVu Sans Mono" w:eastAsia="DejaVu Sans Mono"/>
                <w:sz w:val="17"/>
              </w:rPr>
              <w:t xml:space="preserve">  e2e/</w:t>
              <w:br/>
            </w:r>
          </w:p>
        </w:tc>
      </w:tr>
    </w:tbl>
    <w:p>
      <w:pPr>
        <w:spacing w:after="20"/>
      </w:pPr>
    </w:p>
    <w:p>
      <w:pPr>
        <w:bidi w:val="1"/>
        <w:spacing w:after="80" w:line="259" w:lineRule="auto"/>
        <w:jc w:val="right"/>
      </w:pPr>
      <w:r>
        <w:t>این ساختار مرز domainها را حفظ می‌کند بدون اینکه از V1 چندین deployable microservice بسازد. در صورت نیاز آینده، Normal API Engine یا LLM Engine قابلیت extraction دارند چون contracts آن‌ها از Gateway Core روشن است.</w:t>
      </w:r>
    </w:p>
    <w:p>
      <w:pPr>
        <w:pStyle w:val="Heading1"/>
        <w:bidi w:val="1"/>
        <w:spacing w:before="160" w:after="80"/>
        <w:jc w:val="right"/>
      </w:pPr>
      <w:r>
        <w:t>26. API Surface Boundary در HLD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bidi w:val="1"/>
              <w:spacing w:after="0"/>
              <w:jc w:val="right"/>
            </w:pPr>
            <w:r/>
            <w:r>
              <w:rPr>
                <w:rFonts w:ascii="Arial" w:hAnsi="Arial" w:eastAsia="Arial"/>
                <w:b/>
                <w:sz w:val="18"/>
              </w:rPr>
              <w:t>Plane</w:t>
            </w:r>
          </w:p>
        </w:tc>
        <w:tc>
          <w:tcPr>
            <w:tcW w:type="dxa" w:w="3408"/>
            <w:vAlign w:val="center"/>
            <w:shd w:fill="D9EAF7"/>
          </w:tcPr>
          <w:p>
            <w:pPr>
              <w:bidi w:val="1"/>
              <w:spacing w:after="0"/>
              <w:jc w:val="right"/>
            </w:pPr>
            <w:r/>
            <w:r>
              <w:rPr>
                <w:rFonts w:ascii="Arial" w:hAnsi="Arial" w:eastAsia="Arial"/>
                <w:b/>
                <w:sz w:val="18"/>
              </w:rPr>
              <w:t>Base Paths</w:t>
            </w:r>
          </w:p>
        </w:tc>
        <w:tc>
          <w:tcPr>
            <w:tcW w:type="dxa" w:w="3408"/>
            <w:vAlign w:val="center"/>
            <w:shd w:fill="D9EAF7"/>
          </w:tcPr>
          <w:p>
            <w:pPr>
              <w:bidi w:val="1"/>
              <w:spacing w:after="0"/>
              <w:jc w:val="right"/>
            </w:pPr>
            <w:r/>
            <w:r>
              <w:rPr>
                <w:rFonts w:ascii="Arial" w:hAnsi="Arial" w:eastAsia="Arial"/>
                <w:b/>
                <w:sz w:val="18"/>
              </w:rPr>
              <w:t>Notes</w:t>
            </w:r>
          </w:p>
        </w:tc>
      </w:tr>
      <w:tr>
        <w:tc>
          <w:tcPr>
            <w:tcW w:type="dxa" w:w="3408"/>
            <w:vAlign w:val="center"/>
          </w:tcPr>
          <w:p>
            <w:pPr>
              <w:bidi w:val="0"/>
              <w:spacing w:after="0"/>
              <w:jc w:val="left"/>
            </w:pPr>
            <w:r/>
            <w:r>
              <w:rPr>
                <w:rFonts w:ascii="Arial" w:hAnsi="Arial" w:eastAsia="Arial"/>
                <w:b w:val="0"/>
                <w:sz w:val="18"/>
              </w:rPr>
              <w:t>Normal Data Plane</w:t>
            </w:r>
          </w:p>
        </w:tc>
        <w:tc>
          <w:tcPr>
            <w:tcW w:type="dxa" w:w="3408"/>
            <w:vAlign w:val="center"/>
          </w:tcPr>
          <w:p>
            <w:pPr>
              <w:bidi w:val="0"/>
              <w:spacing w:after="0"/>
              <w:jc w:val="left"/>
            </w:pPr>
            <w:r/>
            <w:r>
              <w:rPr>
                <w:rFonts w:ascii="Arial" w:hAnsi="Arial" w:eastAsia="Arial"/>
                <w:b w:val="0"/>
                <w:sz w:val="18"/>
              </w:rPr>
              <w:t>/api/{service}/...</w:t>
            </w:r>
          </w:p>
        </w:tc>
        <w:tc>
          <w:tcPr>
            <w:tcW w:type="dxa" w:w="3408"/>
            <w:vAlign w:val="center"/>
          </w:tcPr>
          <w:p>
            <w:pPr>
              <w:bidi w:val="1"/>
              <w:spacing w:after="0"/>
              <w:jc w:val="right"/>
            </w:pPr>
            <w:r/>
            <w:r>
              <w:rPr>
                <w:rFonts w:ascii="Arial" w:hAnsi="Arial" w:eastAsia="Arial"/>
                <w:b w:val="0"/>
                <w:sz w:val="18"/>
              </w:rPr>
              <w:t>Dynamic route mapping؛ route registry</w:t>
            </w:r>
          </w:p>
        </w:tc>
      </w:tr>
      <w:tr>
        <w:tc>
          <w:tcPr>
            <w:tcW w:type="dxa" w:w="3408"/>
            <w:vAlign w:val="center"/>
          </w:tcPr>
          <w:p>
            <w:pPr>
              <w:bidi w:val="0"/>
              <w:spacing w:after="0"/>
              <w:jc w:val="left"/>
            </w:pPr>
            <w:r/>
            <w:r>
              <w:rPr>
                <w:rFonts w:ascii="Arial" w:hAnsi="Arial" w:eastAsia="Arial"/>
                <w:b w:val="0"/>
                <w:sz w:val="18"/>
              </w:rPr>
              <w:t>LLM Data Plane</w:t>
            </w:r>
          </w:p>
        </w:tc>
        <w:tc>
          <w:tcPr>
            <w:tcW w:type="dxa" w:w="3408"/>
            <w:vAlign w:val="center"/>
          </w:tcPr>
          <w:p>
            <w:pPr>
              <w:bidi w:val="0"/>
              <w:spacing w:after="0"/>
              <w:jc w:val="left"/>
            </w:pPr>
            <w:r/>
            <w:r>
              <w:rPr>
                <w:rFonts w:ascii="Arial" w:hAnsi="Arial" w:eastAsia="Arial"/>
                <w:b w:val="0"/>
                <w:sz w:val="18"/>
              </w:rPr>
              <w:t>/v1/chat/completions, /v1/models</w:t>
            </w:r>
          </w:p>
        </w:tc>
        <w:tc>
          <w:tcPr>
            <w:tcW w:type="dxa" w:w="3408"/>
            <w:vAlign w:val="center"/>
          </w:tcPr>
          <w:p>
            <w:pPr>
              <w:bidi w:val="1"/>
              <w:spacing w:after="0"/>
              <w:jc w:val="right"/>
            </w:pPr>
            <w:r/>
            <w:r>
              <w:rPr>
                <w:rFonts w:ascii="Arial" w:hAnsi="Arial" w:eastAsia="Arial"/>
                <w:b w:val="0"/>
                <w:sz w:val="18"/>
              </w:rPr>
              <w:t>OpenAI-compatible scope V1</w:t>
            </w:r>
          </w:p>
        </w:tc>
      </w:tr>
      <w:tr>
        <w:tc>
          <w:tcPr>
            <w:tcW w:type="dxa" w:w="3408"/>
            <w:vAlign w:val="center"/>
          </w:tcPr>
          <w:p>
            <w:pPr>
              <w:bidi w:val="0"/>
              <w:spacing w:after="0"/>
              <w:jc w:val="left"/>
            </w:pPr>
            <w:r/>
            <w:r>
              <w:rPr>
                <w:rFonts w:ascii="Arial" w:hAnsi="Arial" w:eastAsia="Arial"/>
                <w:b w:val="0"/>
                <w:sz w:val="18"/>
              </w:rPr>
              <w:t>Control Plane</w:t>
            </w:r>
          </w:p>
        </w:tc>
        <w:tc>
          <w:tcPr>
            <w:tcW w:type="dxa" w:w="3408"/>
            <w:vAlign w:val="center"/>
          </w:tcPr>
          <w:p>
            <w:pPr>
              <w:bidi w:val="0"/>
              <w:spacing w:after="0"/>
              <w:jc w:val="left"/>
            </w:pPr>
            <w:r/>
            <w:r>
              <w:rPr>
                <w:rFonts w:ascii="Arial" w:hAnsi="Arial" w:eastAsia="Arial"/>
                <w:b w:val="0"/>
                <w:sz w:val="18"/>
              </w:rPr>
              <w:t>/admin/v1/...</w:t>
            </w:r>
          </w:p>
        </w:tc>
        <w:tc>
          <w:tcPr>
            <w:tcW w:type="dxa" w:w="3408"/>
            <w:vAlign w:val="center"/>
          </w:tcPr>
          <w:p>
            <w:pPr>
              <w:bidi w:val="1"/>
              <w:spacing w:after="0"/>
              <w:jc w:val="right"/>
            </w:pPr>
            <w:r/>
            <w:r>
              <w:rPr>
                <w:rFonts w:ascii="Arial" w:hAnsi="Arial" w:eastAsia="Arial"/>
                <w:b w:val="0"/>
                <w:sz w:val="18"/>
              </w:rPr>
              <w:t>Management network + admin token</w:t>
            </w:r>
          </w:p>
        </w:tc>
      </w:tr>
      <w:tr>
        <w:tc>
          <w:tcPr>
            <w:tcW w:type="dxa" w:w="3408"/>
            <w:vAlign w:val="center"/>
          </w:tcPr>
          <w:p>
            <w:pPr>
              <w:bidi w:val="0"/>
              <w:spacing w:after="0"/>
              <w:jc w:val="left"/>
            </w:pPr>
            <w:r/>
            <w:r>
              <w:rPr>
                <w:rFonts w:ascii="Arial" w:hAnsi="Arial" w:eastAsia="Arial"/>
                <w:b w:val="0"/>
                <w:sz w:val="18"/>
              </w:rPr>
              <w:t>Operations</w:t>
            </w:r>
          </w:p>
        </w:tc>
        <w:tc>
          <w:tcPr>
            <w:tcW w:type="dxa" w:w="3408"/>
            <w:vAlign w:val="center"/>
          </w:tcPr>
          <w:p>
            <w:pPr>
              <w:bidi w:val="0"/>
              <w:spacing w:after="0"/>
              <w:jc w:val="left"/>
            </w:pPr>
            <w:r/>
            <w:r>
              <w:rPr>
                <w:rFonts w:ascii="Arial" w:hAnsi="Arial" w:eastAsia="Arial"/>
                <w:b w:val="0"/>
                <w:sz w:val="18"/>
              </w:rPr>
              <w:t>/health, /ready</w:t>
            </w:r>
          </w:p>
        </w:tc>
        <w:tc>
          <w:tcPr>
            <w:tcW w:type="dxa" w:w="3408"/>
            <w:vAlign w:val="center"/>
          </w:tcPr>
          <w:p>
            <w:pPr>
              <w:bidi w:val="1"/>
              <w:spacing w:after="0"/>
              <w:jc w:val="right"/>
            </w:pPr>
            <w:r/>
            <w:r>
              <w:rPr>
                <w:rFonts w:ascii="Arial" w:hAnsi="Arial" w:eastAsia="Arial"/>
                <w:b w:val="0"/>
                <w:sz w:val="18"/>
              </w:rPr>
              <w:t>No business auth; network restricted as appropriate</w:t>
            </w:r>
          </w:p>
        </w:tc>
      </w:tr>
    </w:tbl>
    <w:p>
      <w:pPr>
        <w:spacing w:after="0"/>
      </w:pPr>
    </w:p>
    <w:p>
      <w:pPr>
        <w:bidi w:val="1"/>
        <w:spacing w:after="80" w:line="259" w:lineRule="auto"/>
        <w:jc w:val="right"/>
      </w:pPr>
      <w:r>
        <w:t>نام و payload کامل Admin endpoints در API Specification تثبیت می‌شود. HLD فقط boundary و security contract را قفل می‌کند.</w:t>
      </w:r>
    </w:p>
    <w:p>
      <w:pPr>
        <w:pStyle w:val="Heading1"/>
        <w:bidi w:val="1"/>
        <w:spacing w:before="160" w:after="80"/>
        <w:jc w:val="right"/>
      </w:pPr>
      <w:r>
        <w:t>27. Architecture Verification &amp; Test Strategy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pPr>
              <w:bidi w:val="1"/>
              <w:spacing w:after="0"/>
              <w:jc w:val="right"/>
            </w:pPr>
            <w:r/>
            <w:r>
              <w:rPr>
                <w:rFonts w:ascii="Arial" w:hAnsi="Arial" w:eastAsia="Arial"/>
                <w:b/>
                <w:sz w:val="18"/>
              </w:rPr>
              <w:t>Test Layer</w:t>
            </w:r>
          </w:p>
        </w:tc>
        <w:tc>
          <w:tcPr>
            <w:tcW w:type="dxa" w:w="5112"/>
            <w:vAlign w:val="center"/>
            <w:shd w:fill="D9EAF7"/>
          </w:tcPr>
          <w:p>
            <w:pPr>
              <w:bidi w:val="1"/>
              <w:spacing w:after="0"/>
              <w:jc w:val="right"/>
            </w:pPr>
            <w:r/>
            <w:r>
              <w:rPr>
                <w:rFonts w:ascii="Arial" w:hAnsi="Arial" w:eastAsia="Arial"/>
                <w:b/>
                <w:sz w:val="18"/>
              </w:rPr>
              <w:t>موارد حیاتی</w:t>
            </w:r>
          </w:p>
        </w:tc>
      </w:tr>
      <w:tr>
        <w:tc>
          <w:tcPr>
            <w:tcW w:type="dxa" w:w="5112"/>
            <w:vAlign w:val="center"/>
          </w:tcPr>
          <w:p>
            <w:pPr>
              <w:bidi w:val="1"/>
              <w:spacing w:after="0"/>
              <w:jc w:val="right"/>
            </w:pPr>
            <w:r/>
            <w:r>
              <w:rPr>
                <w:rFonts w:ascii="Arial" w:hAnsi="Arial" w:eastAsia="Arial"/>
                <w:b w:val="0"/>
                <w:sz w:val="18"/>
              </w:rPr>
              <w:t>Unit</w:t>
            </w:r>
          </w:p>
        </w:tc>
        <w:tc>
          <w:tcPr>
            <w:tcW w:type="dxa" w:w="5112"/>
            <w:vAlign w:val="center"/>
          </w:tcPr>
          <w:p>
            <w:pPr>
              <w:bidi w:val="1"/>
              <w:spacing w:after="0"/>
              <w:jc w:val="right"/>
            </w:pPr>
            <w:r/>
            <w:r>
              <w:rPr>
                <w:rFonts w:ascii="Arial" w:hAnsi="Arial" w:eastAsia="Arial"/>
                <w:b w:val="0"/>
                <w:sz w:val="18"/>
              </w:rPr>
              <w:t>permission resolution، error mapping، adapter normalization، rate policy، circuit transitions، cost aggregation</w:t>
            </w:r>
          </w:p>
        </w:tc>
      </w:tr>
      <w:tr>
        <w:tc>
          <w:tcPr>
            <w:tcW w:type="dxa" w:w="5112"/>
            <w:vAlign w:val="center"/>
          </w:tcPr>
          <w:p>
            <w:pPr>
              <w:bidi w:val="1"/>
              <w:spacing w:after="0"/>
              <w:jc w:val="right"/>
            </w:pPr>
            <w:r/>
            <w:r>
              <w:rPr>
                <w:rFonts w:ascii="Arial" w:hAnsi="Arial" w:eastAsia="Arial"/>
                <w:b w:val="0"/>
                <w:sz w:val="18"/>
              </w:rPr>
              <w:t>Integration</w:t>
            </w:r>
          </w:p>
        </w:tc>
        <w:tc>
          <w:tcPr>
            <w:tcW w:type="dxa" w:w="5112"/>
            <w:vAlign w:val="center"/>
          </w:tcPr>
          <w:p>
            <w:pPr>
              <w:bidi w:val="1"/>
              <w:spacing w:after="0"/>
              <w:jc w:val="right"/>
            </w:pPr>
            <w:r/>
            <w:r>
              <w:rPr>
                <w:rFonts w:ascii="Arial" w:hAnsi="Arial" w:eastAsia="Arial"/>
                <w:b w:val="0"/>
                <w:sz w:val="18"/>
              </w:rPr>
              <w:t>Postgres tenant constraints، Redis atomic scripts، config propagation، secret encrypt/decrypt</w:t>
            </w:r>
          </w:p>
        </w:tc>
      </w:tr>
      <w:tr>
        <w:tc>
          <w:tcPr>
            <w:tcW w:type="dxa" w:w="5112"/>
            <w:vAlign w:val="center"/>
          </w:tcPr>
          <w:p>
            <w:pPr>
              <w:bidi w:val="1"/>
              <w:spacing w:after="0"/>
              <w:jc w:val="right"/>
            </w:pPr>
            <w:r/>
            <w:r>
              <w:rPr>
                <w:rFonts w:ascii="Arial" w:hAnsi="Arial" w:eastAsia="Arial"/>
                <w:b w:val="0"/>
                <w:sz w:val="18"/>
              </w:rPr>
              <w:t>Provider Contract</w:t>
            </w:r>
          </w:p>
        </w:tc>
        <w:tc>
          <w:tcPr>
            <w:tcW w:type="dxa" w:w="5112"/>
            <w:vAlign w:val="center"/>
          </w:tcPr>
          <w:p>
            <w:pPr>
              <w:bidi w:val="1"/>
              <w:spacing w:after="0"/>
              <w:jc w:val="right"/>
            </w:pPr>
            <w:r/>
            <w:r>
              <w:rPr>
                <w:rFonts w:ascii="Arial" w:hAnsi="Arial" w:eastAsia="Arial"/>
                <w:b w:val="0"/>
                <w:sz w:val="18"/>
              </w:rPr>
              <w:t>OpenAI/Anthropic/vLLM request/response/error/tool conversion</w:t>
            </w:r>
          </w:p>
        </w:tc>
      </w:tr>
      <w:tr>
        <w:tc>
          <w:tcPr>
            <w:tcW w:type="dxa" w:w="5112"/>
            <w:vAlign w:val="center"/>
          </w:tcPr>
          <w:p>
            <w:pPr>
              <w:bidi w:val="1"/>
              <w:spacing w:after="0"/>
              <w:jc w:val="right"/>
            </w:pPr>
            <w:r/>
            <w:r>
              <w:rPr>
                <w:rFonts w:ascii="Arial" w:hAnsi="Arial" w:eastAsia="Arial"/>
                <w:b w:val="0"/>
                <w:sz w:val="18"/>
              </w:rPr>
              <w:t>Streaming</w:t>
            </w:r>
          </w:p>
        </w:tc>
        <w:tc>
          <w:tcPr>
            <w:tcW w:type="dxa" w:w="5112"/>
            <w:vAlign w:val="center"/>
          </w:tcPr>
          <w:p>
            <w:pPr>
              <w:bidi w:val="1"/>
              <w:spacing w:after="0"/>
              <w:jc w:val="right"/>
            </w:pPr>
            <w:r/>
            <w:r>
              <w:rPr>
                <w:rFonts w:ascii="Arial" w:hAnsi="Arial" w:eastAsia="Arial"/>
                <w:b w:val="0"/>
                <w:sz w:val="18"/>
              </w:rPr>
              <w:t>first-chunk commit، SSE error event، no fallback after commit، tool_call chunks</w:t>
            </w:r>
          </w:p>
        </w:tc>
      </w:tr>
      <w:tr>
        <w:tc>
          <w:tcPr>
            <w:tcW w:type="dxa" w:w="5112"/>
            <w:vAlign w:val="center"/>
          </w:tcPr>
          <w:p>
            <w:pPr>
              <w:bidi w:val="1"/>
              <w:spacing w:after="0"/>
              <w:jc w:val="right"/>
            </w:pPr>
            <w:r/>
            <w:r>
              <w:rPr>
                <w:rFonts w:ascii="Arial" w:hAnsi="Arial" w:eastAsia="Arial"/>
                <w:b w:val="0"/>
                <w:sz w:val="18"/>
              </w:rPr>
              <w:t>Security</w:t>
            </w:r>
          </w:p>
        </w:tc>
        <w:tc>
          <w:tcPr>
            <w:tcW w:type="dxa" w:w="5112"/>
            <w:vAlign w:val="center"/>
          </w:tcPr>
          <w:p>
            <w:pPr>
              <w:bidi w:val="1"/>
              <w:spacing w:after="0"/>
              <w:jc w:val="right"/>
            </w:pPr>
            <w:r/>
            <w:r>
              <w:rPr>
                <w:rFonts w:ascii="Arial" w:hAnsi="Arial" w:eastAsia="Arial"/>
                <w:b w:val="0"/>
                <w:sz w:val="18"/>
              </w:rPr>
              <w:t>cross-tenant 404، header stripping، admin/data credential separation، secret redaction</w:t>
            </w:r>
          </w:p>
        </w:tc>
      </w:tr>
      <w:tr>
        <w:tc>
          <w:tcPr>
            <w:tcW w:type="dxa" w:w="5112"/>
            <w:vAlign w:val="center"/>
          </w:tcPr>
          <w:p>
            <w:pPr>
              <w:bidi w:val="1"/>
              <w:spacing w:after="0"/>
              <w:jc w:val="right"/>
            </w:pPr>
            <w:r/>
            <w:r>
              <w:rPr>
                <w:rFonts w:ascii="Arial" w:hAnsi="Arial" w:eastAsia="Arial"/>
                <w:b w:val="0"/>
                <w:sz w:val="18"/>
              </w:rPr>
              <w:t>Resilience</w:t>
            </w:r>
          </w:p>
        </w:tc>
        <w:tc>
          <w:tcPr>
            <w:tcW w:type="dxa" w:w="5112"/>
            <w:vAlign w:val="center"/>
          </w:tcPr>
          <w:p>
            <w:pPr>
              <w:bidi w:val="1"/>
              <w:spacing w:after="0"/>
              <w:jc w:val="right"/>
            </w:pPr>
            <w:r/>
            <w:r>
              <w:rPr>
                <w:rFonts w:ascii="Arial" w:hAnsi="Arial" w:eastAsia="Arial"/>
                <w:b w:val="0"/>
                <w:sz w:val="18"/>
              </w:rPr>
              <w:t>provider down، Redis down، config event lost، DB restart، circuit half-open</w:t>
            </w:r>
          </w:p>
        </w:tc>
      </w:tr>
      <w:tr>
        <w:tc>
          <w:tcPr>
            <w:tcW w:type="dxa" w:w="5112"/>
            <w:vAlign w:val="center"/>
          </w:tcPr>
          <w:p>
            <w:pPr>
              <w:bidi w:val="1"/>
              <w:spacing w:after="0"/>
              <w:jc w:val="right"/>
            </w:pPr>
            <w:r/>
            <w:r>
              <w:rPr>
                <w:rFonts w:ascii="Arial" w:hAnsi="Arial" w:eastAsia="Arial"/>
                <w:b w:val="0"/>
                <w:sz w:val="18"/>
              </w:rPr>
              <w:t>E2E</w:t>
            </w:r>
          </w:p>
        </w:tc>
        <w:tc>
          <w:tcPr>
            <w:tcW w:type="dxa" w:w="5112"/>
            <w:vAlign w:val="center"/>
          </w:tcPr>
          <w:p>
            <w:r>
              <w:t>provider down، Redis down -&gt; degraded local mode، Redis recovery/state reload، config event lost، DB restart، circuit half-open، client-disconnect vs provider mid-stream disconnect</w:t>
            </w:r>
          </w:p>
        </w:tc>
      </w:tr>
    </w:tbl>
    <w:p>
      <w:pPr>
        <w:spacing w:after="0"/>
      </w:pPr>
    </w:p>
    <w:p>
      <w:pPr>
        <w:pStyle w:val="Heading2"/>
        <w:bidi w:val="1"/>
        <w:spacing w:before="160" w:after="80"/>
        <w:jc w:val="right"/>
      </w:pPr>
      <w:r>
        <w:t>27.1 Required Architecture Test Gates</w:t>
      </w:r>
    </w:p>
    <w:p>
      <w:pPr>
        <w:pStyle w:val="ListBullet"/>
        <w:bidi w:val="1"/>
        <w:spacing w:after="80" w:line="259" w:lineRule="auto"/>
        <w:jc w:val="right"/>
      </w:pPr>
      <w:r>
        <w:t>هیچ Resource cross-tenant با UUID معتبر نباید 403/200 بدهد؛ فقط 404.</w:t>
      </w:r>
    </w:p>
    <w:p>
      <w:pPr>
        <w:pStyle w:val="ListBullet"/>
        <w:bidi w:val="1"/>
        <w:spacing w:after="80" w:line="259" w:lineRule="auto"/>
        <w:jc w:val="right"/>
      </w:pPr>
      <w:r>
        <w:t>هیچ Streaming test بعد از first output نباید Provider دوم را call کند.</w:t>
      </w:r>
    </w:p>
    <w:p>
      <w:pPr>
        <w:pStyle w:val="ListBullet"/>
        <w:bidi w:val="1"/>
        <w:spacing w:after="80" w:line="259" w:lineRule="auto"/>
        <w:jc w:val="right"/>
      </w:pPr>
      <w:r>
        <w:t>llm_request total cost باید sum attempt costs باشد.</w:t>
      </w:r>
    </w:p>
    <w:p>
      <w:r>
        <w:t>Redis outage نباید Data Plane را blanket 503 کند؛ Degraded Local Mode باید فعال، محدودکننده و observable باشد.</w:t>
      </w:r>
    </w:p>
    <w:p>
      <w:r>
        <w:t>Client disconnect در Stream نباید Circuit failure count را افزایش دهد؛ Provider mid-stream failure باید افزایش دهد.</w:t>
      </w:r>
    </w:p>
    <w:p>
      <w:r>
        <w:t>Retention job نباید raw rows را قبل از موفقیت rollup/archive policy حذف کند.</w:t>
      </w:r>
    </w:p>
    <w:p>
      <w:pPr>
        <w:pStyle w:val="ListBullet"/>
        <w:bidi w:val="1"/>
        <w:spacing w:after="80" w:line="259" w:lineRule="auto"/>
        <w:jc w:val="right"/>
      </w:pPr>
      <w:r>
        <w:t>Tool fallback فقط بین targets با semantic compatibility مجاز باشد.</w:t>
      </w:r>
    </w:p>
    <w:p>
      <w:pPr>
        <w:pStyle w:val="ListBullet"/>
        <w:bidi w:val="1"/>
        <w:spacing w:after="80" w:line="259" w:lineRule="auto"/>
        <w:jc w:val="right"/>
      </w:pPr>
      <w:r>
        <w:t>Config change بدون restart ظرف event latency یا حداکثر reconciliation window اعمال شود.</w:t>
      </w:r>
    </w:p>
    <w:p>
      <w:pPr>
        <w:pStyle w:val="Heading1"/>
        <w:bidi w:val="1"/>
        <w:spacing w:before="160" w:after="80"/>
        <w:jc w:val="right"/>
      </w:pPr>
      <w:r>
        <w:t>28. Deployment &amp; Rollout Sequence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pPr>
              <w:bidi w:val="1"/>
              <w:spacing w:after="0"/>
              <w:jc w:val="right"/>
            </w:pPr>
            <w:r/>
            <w:r>
              <w:rPr>
                <w:rFonts w:ascii="Arial" w:hAnsi="Arial" w:eastAsia="Arial"/>
                <w:b/>
                <w:sz w:val="18"/>
              </w:rPr>
              <w:t>مرحله</w:t>
            </w:r>
          </w:p>
        </w:tc>
        <w:tc>
          <w:tcPr>
            <w:tcW w:type="dxa" w:w="5112"/>
            <w:vAlign w:val="center"/>
            <w:shd w:fill="D9EAF7"/>
          </w:tcPr>
          <w:p>
            <w:pPr>
              <w:bidi w:val="1"/>
              <w:spacing w:after="0"/>
              <w:jc w:val="right"/>
            </w:pPr>
            <w:r/>
            <w:r>
              <w:rPr>
                <w:rFonts w:ascii="Arial" w:hAnsi="Arial" w:eastAsia="Arial"/>
                <w:b/>
                <w:sz w:val="18"/>
              </w:rPr>
              <w:t>عملیات</w:t>
            </w:r>
          </w:p>
        </w:tc>
      </w:tr>
      <w:tr>
        <w:tc>
          <w:tcPr>
            <w:tcW w:type="dxa" w:w="5112"/>
            <w:vAlign w:val="center"/>
          </w:tcPr>
          <w:p>
            <w:pPr>
              <w:bidi w:val="1"/>
              <w:spacing w:after="0"/>
              <w:jc w:val="right"/>
            </w:pPr>
            <w:r/>
            <w:r>
              <w:rPr>
                <w:rFonts w:ascii="Arial" w:hAnsi="Arial" w:eastAsia="Arial"/>
                <w:b w:val="0"/>
                <w:sz w:val="18"/>
              </w:rPr>
              <w:t>1</w:t>
            </w:r>
          </w:p>
        </w:tc>
        <w:tc>
          <w:tcPr>
            <w:tcW w:type="dxa" w:w="5112"/>
            <w:vAlign w:val="center"/>
          </w:tcPr>
          <w:p>
            <w:pPr>
              <w:bidi w:val="1"/>
              <w:spacing w:after="0"/>
              <w:jc w:val="right"/>
            </w:pPr>
            <w:r/>
            <w:r>
              <w:rPr>
                <w:rFonts w:ascii="Arial" w:hAnsi="Arial" w:eastAsia="Arial"/>
                <w:b w:val="0"/>
                <w:sz w:val="18"/>
              </w:rPr>
              <w:t>Deploy PostgreSQL/Redis و apply Alembic migrations.</w:t>
            </w:r>
          </w:p>
        </w:tc>
      </w:tr>
      <w:tr>
        <w:tc>
          <w:tcPr>
            <w:tcW w:type="dxa" w:w="5112"/>
            <w:vAlign w:val="center"/>
          </w:tcPr>
          <w:p>
            <w:pPr>
              <w:bidi w:val="1"/>
              <w:spacing w:after="0"/>
              <w:jc w:val="right"/>
            </w:pPr>
            <w:r/>
            <w:r>
              <w:rPr>
                <w:rFonts w:ascii="Arial" w:hAnsi="Arial" w:eastAsia="Arial"/>
                <w:b w:val="0"/>
                <w:sz w:val="18"/>
              </w:rPr>
              <w:t>2</w:t>
            </w:r>
          </w:p>
        </w:tc>
        <w:tc>
          <w:tcPr>
            <w:tcW w:type="dxa" w:w="5112"/>
            <w:vAlign w:val="center"/>
          </w:tcPr>
          <w:p>
            <w:pPr>
              <w:bidi w:val="1"/>
              <w:spacing w:after="0"/>
              <w:jc w:val="right"/>
            </w:pPr>
            <w:r/>
            <w:r>
              <w:rPr>
                <w:rFonts w:ascii="Arial" w:hAnsi="Arial" w:eastAsia="Arial"/>
                <w:b w:val="0"/>
                <w:sz w:val="18"/>
              </w:rPr>
              <w:t>Provision master encryption key خارج DB.</w:t>
            </w:r>
          </w:p>
        </w:tc>
      </w:tr>
      <w:tr>
        <w:tc>
          <w:tcPr>
            <w:tcW w:type="dxa" w:w="5112"/>
            <w:vAlign w:val="center"/>
          </w:tcPr>
          <w:p>
            <w:pPr>
              <w:bidi w:val="1"/>
              <w:spacing w:after="0"/>
              <w:jc w:val="right"/>
            </w:pPr>
            <w:r/>
            <w:r>
              <w:rPr>
                <w:rFonts w:ascii="Arial" w:hAnsi="Arial" w:eastAsia="Arial"/>
                <w:b w:val="0"/>
                <w:sz w:val="18"/>
              </w:rPr>
              <w:t>3</w:t>
            </w:r>
          </w:p>
        </w:tc>
        <w:tc>
          <w:tcPr>
            <w:tcW w:type="dxa" w:w="5112"/>
            <w:vAlign w:val="center"/>
          </w:tcPr>
          <w:p>
            <w:pPr>
              <w:bidi w:val="1"/>
              <w:spacing w:after="0"/>
              <w:jc w:val="right"/>
            </w:pPr>
            <w:r/>
            <w:r>
              <w:rPr>
                <w:rFonts w:ascii="Arial" w:hAnsi="Arial" w:eastAsia="Arial"/>
                <w:b w:val="0"/>
                <w:sz w:val="18"/>
              </w:rPr>
              <w:t>Start gateway در حالت no-admin; readiness برای admin-required operations محدود.</w:t>
            </w:r>
          </w:p>
        </w:tc>
      </w:tr>
      <w:tr>
        <w:tc>
          <w:tcPr>
            <w:tcW w:type="dxa" w:w="5112"/>
            <w:vAlign w:val="center"/>
          </w:tcPr>
          <w:p>
            <w:pPr>
              <w:bidi w:val="1"/>
              <w:spacing w:after="0"/>
              <w:jc w:val="right"/>
            </w:pPr>
            <w:r/>
            <w:r>
              <w:rPr>
                <w:rFonts w:ascii="Arial" w:hAnsi="Arial" w:eastAsia="Arial"/>
                <w:b w:val="0"/>
                <w:sz w:val="18"/>
              </w:rPr>
              <w:t>4</w:t>
            </w:r>
          </w:p>
        </w:tc>
        <w:tc>
          <w:tcPr>
            <w:tcW w:type="dxa" w:w="5112"/>
            <w:vAlign w:val="center"/>
          </w:tcPr>
          <w:p>
            <w:pPr>
              <w:bidi w:val="1"/>
              <w:spacing w:after="0"/>
              <w:jc w:val="right"/>
            </w:pPr>
            <w:r/>
            <w:r>
              <w:rPr>
                <w:rFonts w:ascii="Arial" w:hAnsi="Arial" w:eastAsia="Arial"/>
                <w:b w:val="0"/>
                <w:sz w:val="18"/>
              </w:rPr>
              <w:t>اجرای one-time bootstrap-admin CLI.</w:t>
            </w:r>
          </w:p>
        </w:tc>
      </w:tr>
      <w:tr>
        <w:tc>
          <w:tcPr>
            <w:tcW w:type="dxa" w:w="5112"/>
            <w:vAlign w:val="center"/>
          </w:tcPr>
          <w:p>
            <w:pPr>
              <w:bidi w:val="1"/>
              <w:spacing w:after="0"/>
              <w:jc w:val="right"/>
            </w:pPr>
            <w:r/>
            <w:r>
              <w:rPr>
                <w:rFonts w:ascii="Arial" w:hAnsi="Arial" w:eastAsia="Arial"/>
                <w:b w:val="0"/>
                <w:sz w:val="18"/>
              </w:rPr>
              <w:t>5</w:t>
            </w:r>
          </w:p>
        </w:tc>
        <w:tc>
          <w:tcPr>
            <w:tcW w:type="dxa" w:w="5112"/>
            <w:vAlign w:val="center"/>
          </w:tcPr>
          <w:p>
            <w:pPr>
              <w:bidi w:val="1"/>
              <w:spacing w:after="0"/>
              <w:jc w:val="right"/>
            </w:pPr>
            <w:r/>
            <w:r>
              <w:rPr>
                <w:rFonts w:ascii="Arial" w:hAnsi="Arial" w:eastAsia="Arial"/>
                <w:b w:val="0"/>
                <w:sz w:val="18"/>
              </w:rPr>
              <w:t>تعریف default tenant و initial admin/application policies.</w:t>
            </w:r>
          </w:p>
        </w:tc>
      </w:tr>
      <w:tr>
        <w:tc>
          <w:tcPr>
            <w:tcW w:type="dxa" w:w="5112"/>
            <w:vAlign w:val="center"/>
          </w:tcPr>
          <w:p>
            <w:pPr>
              <w:bidi w:val="1"/>
              <w:spacing w:after="0"/>
              <w:jc w:val="right"/>
            </w:pPr>
            <w:r/>
            <w:r>
              <w:rPr>
                <w:rFonts w:ascii="Arial" w:hAnsi="Arial" w:eastAsia="Arial"/>
                <w:b w:val="0"/>
                <w:sz w:val="18"/>
              </w:rPr>
              <w:t>6</w:t>
            </w:r>
          </w:p>
        </w:tc>
        <w:tc>
          <w:tcPr>
            <w:tcW w:type="dxa" w:w="5112"/>
            <w:vAlign w:val="center"/>
          </w:tcPr>
          <w:p>
            <w:pPr>
              <w:bidi w:val="1"/>
              <w:spacing w:after="0"/>
              <w:jc w:val="right"/>
            </w:pPr>
            <w:r/>
            <w:r>
              <w:rPr>
                <w:rFonts w:ascii="Arial" w:hAnsi="Arial" w:eastAsia="Arial"/>
                <w:b w:val="0"/>
                <w:sz w:val="18"/>
              </w:rPr>
              <w:t>Register یک Normal service/route و یک LLM provider/model.</w:t>
            </w:r>
          </w:p>
        </w:tc>
      </w:tr>
      <w:tr>
        <w:tc>
          <w:tcPr>
            <w:tcW w:type="dxa" w:w="5112"/>
            <w:vAlign w:val="center"/>
          </w:tcPr>
          <w:p>
            <w:pPr>
              <w:bidi w:val="1"/>
              <w:spacing w:after="0"/>
              <w:jc w:val="right"/>
            </w:pPr>
            <w:r/>
            <w:r>
              <w:rPr>
                <w:rFonts w:ascii="Arial" w:hAnsi="Arial" w:eastAsia="Arial"/>
                <w:b w:val="0"/>
                <w:sz w:val="18"/>
              </w:rPr>
              <w:t>7</w:t>
            </w:r>
          </w:p>
        </w:tc>
        <w:tc>
          <w:tcPr>
            <w:tcW w:type="dxa" w:w="5112"/>
            <w:vAlign w:val="center"/>
          </w:tcPr>
          <w:p>
            <w:pPr>
              <w:bidi w:val="1"/>
              <w:spacing w:after="0"/>
              <w:jc w:val="right"/>
            </w:pPr>
            <w:r/>
            <w:r>
              <w:rPr>
                <w:rFonts w:ascii="Arial" w:hAnsi="Arial" w:eastAsia="Arial"/>
                <w:b w:val="0"/>
                <w:sz w:val="18"/>
              </w:rPr>
              <w:t>Issue application API key و permissions.</w:t>
            </w:r>
          </w:p>
        </w:tc>
      </w:tr>
      <w:tr>
        <w:tc>
          <w:tcPr>
            <w:tcW w:type="dxa" w:w="5112"/>
            <w:vAlign w:val="center"/>
          </w:tcPr>
          <w:p>
            <w:pPr>
              <w:bidi w:val="1"/>
              <w:spacing w:after="0"/>
              <w:jc w:val="right"/>
            </w:pPr>
            <w:r/>
            <w:r>
              <w:rPr>
                <w:rFonts w:ascii="Arial" w:hAnsi="Arial" w:eastAsia="Arial"/>
                <w:b w:val="0"/>
                <w:sz w:val="18"/>
              </w:rPr>
              <w:t>8</w:t>
            </w:r>
          </w:p>
        </w:tc>
        <w:tc>
          <w:tcPr>
            <w:tcW w:type="dxa" w:w="5112"/>
            <w:vAlign w:val="center"/>
          </w:tcPr>
          <w:p>
            <w:pPr>
              <w:bidi w:val="1"/>
              <w:spacing w:after="0"/>
              <w:jc w:val="right"/>
            </w:pPr>
            <w:r/>
            <w:r>
              <w:rPr>
                <w:rFonts w:ascii="Arial" w:hAnsi="Arial" w:eastAsia="Arial"/>
                <w:b w:val="0"/>
                <w:sz w:val="18"/>
              </w:rPr>
              <w:t>Enable monitoring/dashboard.</w:t>
            </w:r>
          </w:p>
        </w:tc>
      </w:tr>
      <w:tr>
        <w:tc>
          <w:tcPr>
            <w:tcW w:type="dxa" w:w="5112"/>
            <w:vAlign w:val="center"/>
          </w:tcPr>
          <w:p>
            <w:pPr>
              <w:bidi w:val="1"/>
              <w:spacing w:after="0"/>
              <w:jc w:val="right"/>
            </w:pPr>
            <w:r/>
            <w:r>
              <w:rPr>
                <w:rFonts w:ascii="Arial" w:hAnsi="Arial" w:eastAsia="Arial"/>
                <w:b w:val="0"/>
                <w:sz w:val="18"/>
              </w:rPr>
              <w:t>9</w:t>
            </w:r>
          </w:p>
        </w:tc>
        <w:tc>
          <w:tcPr>
            <w:tcW w:type="dxa" w:w="5112"/>
            <w:vAlign w:val="center"/>
          </w:tcPr>
          <w:p>
            <w:pPr>
              <w:bidi w:val="1"/>
              <w:spacing w:after="0"/>
              <w:jc w:val="right"/>
            </w:pPr>
            <w:r/>
            <w:r>
              <w:rPr>
                <w:rFonts w:ascii="Arial" w:hAnsi="Arial" w:eastAsia="Arial"/>
                <w:b w:val="0"/>
                <w:sz w:val="18"/>
              </w:rPr>
              <w:t>Run smoke + failure tests قبل از production traffic.</w:t>
            </w:r>
          </w:p>
        </w:tc>
      </w:tr>
    </w:tbl>
    <w:p>
      <w:pPr>
        <w:spacing w:after="0"/>
      </w:pPr>
    </w:p>
    <w:p>
      <w:pPr>
        <w:pStyle w:val="Heading1"/>
        <w:bidi w:val="1"/>
        <w:spacing w:before="160" w:after="80"/>
        <w:jc w:val="right"/>
      </w:pPr>
      <w:r>
        <w:t>29. Configuration Parameters سطح HLD</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pPr>
              <w:bidi w:val="1"/>
              <w:spacing w:after="0"/>
              <w:jc w:val="right"/>
            </w:pPr>
            <w:r/>
            <w:r>
              <w:rPr>
                <w:rFonts w:ascii="Arial" w:hAnsi="Arial" w:eastAsia="Arial"/>
                <w:b/>
                <w:sz w:val="18"/>
              </w:rPr>
              <w:t>Group</w:t>
            </w:r>
          </w:p>
        </w:tc>
        <w:tc>
          <w:tcPr>
            <w:tcW w:type="dxa" w:w="5112"/>
            <w:vAlign w:val="center"/>
            <w:shd w:fill="D9EAF7"/>
          </w:tcPr>
          <w:p>
            <w:pPr>
              <w:bidi w:val="1"/>
              <w:spacing w:after="0"/>
              <w:jc w:val="right"/>
            </w:pPr>
            <w:r/>
            <w:r>
              <w:rPr>
                <w:rFonts w:ascii="Arial" w:hAnsi="Arial" w:eastAsia="Arial"/>
                <w:b/>
                <w:sz w:val="18"/>
              </w:rPr>
              <w:t>Examples</w:t>
            </w:r>
          </w:p>
        </w:tc>
      </w:tr>
      <w:tr>
        <w:tc>
          <w:tcPr>
            <w:tcW w:type="dxa" w:w="5112"/>
            <w:vAlign w:val="center"/>
          </w:tcPr>
          <w:p>
            <w:pPr>
              <w:bidi w:val="1"/>
              <w:spacing w:after="0"/>
              <w:jc w:val="right"/>
            </w:pPr>
            <w:r/>
            <w:r>
              <w:rPr>
                <w:rFonts w:ascii="Arial" w:hAnsi="Arial" w:eastAsia="Arial"/>
                <w:b w:val="0"/>
                <w:sz w:val="18"/>
              </w:rPr>
              <w:t>Gateway</w:t>
            </w:r>
          </w:p>
        </w:tc>
        <w:tc>
          <w:tcPr>
            <w:tcW w:type="dxa" w:w="5112"/>
            <w:vAlign w:val="center"/>
          </w:tcPr>
          <w:p>
            <w:pPr>
              <w:bidi w:val="1"/>
              <w:spacing w:after="0"/>
              <w:jc w:val="right"/>
            </w:pPr>
            <w:r/>
            <w:r>
              <w:rPr>
                <w:rFonts w:ascii="Arial" w:hAnsi="Arial" w:eastAsia="Arial"/>
                <w:b w:val="0"/>
                <w:sz w:val="18"/>
              </w:rPr>
              <w:t>request_body_max_bytes, default_timeout, reconciliation_interval_seconds</w:t>
            </w:r>
          </w:p>
        </w:tc>
      </w:tr>
      <w:tr>
        <w:tc>
          <w:tcPr>
            <w:tcW w:type="dxa" w:w="5112"/>
            <w:vAlign w:val="center"/>
          </w:tcPr>
          <w:p>
            <w:pPr>
              <w:bidi w:val="1"/>
              <w:spacing w:after="0"/>
              <w:jc w:val="right"/>
            </w:pPr>
            <w:r/>
            <w:r>
              <w:rPr>
                <w:rFonts w:ascii="Arial" w:hAnsi="Arial" w:eastAsia="Arial"/>
                <w:b w:val="0"/>
                <w:sz w:val="18"/>
              </w:rPr>
              <w:t>DB</w:t>
            </w:r>
          </w:p>
        </w:tc>
        <w:tc>
          <w:tcPr>
            <w:tcW w:type="dxa" w:w="5112"/>
            <w:vAlign w:val="center"/>
          </w:tcPr>
          <w:p>
            <w:pPr>
              <w:bidi w:val="1"/>
              <w:spacing w:after="0"/>
              <w:jc w:val="right"/>
            </w:pPr>
            <w:r/>
            <w:r>
              <w:rPr>
                <w:rFonts w:ascii="Arial" w:hAnsi="Arial" w:eastAsia="Arial"/>
                <w:b w:val="0"/>
                <w:sz w:val="18"/>
              </w:rPr>
              <w:t>dsn, pool_size, max_overflow</w:t>
            </w:r>
          </w:p>
        </w:tc>
      </w:tr>
      <w:tr>
        <w:tc>
          <w:tcPr>
            <w:tcW w:type="dxa" w:w="5112"/>
            <w:vAlign w:val="center"/>
          </w:tcPr>
          <w:p>
            <w:pPr>
              <w:bidi w:val="1"/>
              <w:spacing w:after="0"/>
              <w:jc w:val="right"/>
            </w:pPr>
            <w:r/>
            <w:r>
              <w:rPr>
                <w:rFonts w:ascii="Arial" w:hAnsi="Arial" w:eastAsia="Arial"/>
                <w:b w:val="0"/>
                <w:sz w:val="18"/>
              </w:rPr>
              <w:t>Redis</w:t>
            </w:r>
          </w:p>
        </w:tc>
        <w:tc>
          <w:tcPr>
            <w:tcW w:type="dxa" w:w="5112"/>
            <w:vAlign w:val="center"/>
          </w:tcPr>
          <w:p>
            <w:pPr>
              <w:bidi w:val="1"/>
              <w:spacing w:after="0"/>
              <w:jc w:val="right"/>
            </w:pPr>
            <w:r/>
            <w:r>
              <w:rPr>
                <w:rFonts w:ascii="Arial" w:hAnsi="Arial" w:eastAsia="Arial"/>
                <w:b w:val="0"/>
                <w:sz w:val="18"/>
              </w:rPr>
              <w:t>url, socket_timeout, key_prefix</w:t>
            </w:r>
          </w:p>
        </w:tc>
      </w:tr>
      <w:tr>
        <w:tc>
          <w:tcPr>
            <w:tcW w:type="dxa" w:w="5112"/>
            <w:vAlign w:val="center"/>
          </w:tcPr>
          <w:p>
            <w:pPr>
              <w:bidi w:val="1"/>
              <w:spacing w:after="0"/>
              <w:jc w:val="right"/>
            </w:pPr>
            <w:r/>
            <w:r>
              <w:rPr>
                <w:rFonts w:ascii="Arial" w:hAnsi="Arial" w:eastAsia="Arial"/>
                <w:b w:val="0"/>
                <w:sz w:val="18"/>
              </w:rPr>
              <w:t>Rate Limit</w:t>
            </w:r>
          </w:p>
        </w:tc>
        <w:tc>
          <w:tcPr>
            <w:tcW w:type="dxa" w:w="5112"/>
            <w:vAlign w:val="center"/>
          </w:tcPr>
          <w:p>
            <w:pPr>
              <w:bidi w:val="1"/>
              <w:spacing w:after="0"/>
              <w:jc w:val="right"/>
            </w:pPr>
            <w:r/>
            <w:r>
              <w:rPr>
                <w:rFonts w:ascii="Arial" w:hAnsi="Arial" w:eastAsia="Arial"/>
                <w:b w:val="0"/>
                <w:sz w:val="18"/>
              </w:rPr>
              <w:t>default api key/route/service policies</w:t>
            </w:r>
          </w:p>
        </w:tc>
      </w:tr>
      <w:tr>
        <w:tc>
          <w:tcPr>
            <w:tcW w:type="dxa" w:w="5112"/>
            <w:vAlign w:val="center"/>
          </w:tcPr>
          <w:p>
            <w:pPr>
              <w:bidi w:val="1"/>
              <w:spacing w:after="0"/>
              <w:jc w:val="right"/>
            </w:pPr>
            <w:r/>
            <w:r>
              <w:rPr>
                <w:rFonts w:ascii="Arial" w:hAnsi="Arial" w:eastAsia="Arial"/>
                <w:b w:val="0"/>
                <w:sz w:val="18"/>
              </w:rPr>
              <w:t>Circuit</w:t>
            </w:r>
          </w:p>
        </w:tc>
        <w:tc>
          <w:tcPr>
            <w:tcW w:type="dxa" w:w="5112"/>
            <w:vAlign w:val="center"/>
          </w:tcPr>
          <w:p>
            <w:pPr>
              <w:bidi w:val="1"/>
              <w:spacing w:after="0"/>
              <w:jc w:val="right"/>
            </w:pPr>
            <w:r/>
            <w:r>
              <w:rPr>
                <w:rFonts w:ascii="Arial" w:hAnsi="Arial" w:eastAsia="Arial"/>
                <w:b w:val="0"/>
                <w:sz w:val="18"/>
              </w:rPr>
              <w:t>failure_threshold=5, window=60s, open=30s, half_open_probes=1</w:t>
            </w:r>
          </w:p>
        </w:tc>
      </w:tr>
      <w:tr>
        <w:tc>
          <w:tcPr>
            <w:tcW w:type="dxa" w:w="5112"/>
            <w:vAlign w:val="center"/>
          </w:tcPr>
          <w:p>
            <w:pPr>
              <w:bidi w:val="1"/>
              <w:spacing w:after="0"/>
              <w:jc w:val="right"/>
            </w:pPr>
            <w:r/>
            <w:r>
              <w:rPr>
                <w:rFonts w:ascii="Arial" w:hAnsi="Arial" w:eastAsia="Arial"/>
                <w:b w:val="0"/>
                <w:sz w:val="18"/>
              </w:rPr>
              <w:t>LLM</w:t>
            </w:r>
          </w:p>
        </w:tc>
        <w:tc>
          <w:tcPr>
            <w:tcW w:type="dxa" w:w="5112"/>
            <w:vAlign w:val="center"/>
          </w:tcPr>
          <w:p>
            <w:pPr>
              <w:bidi w:val="1"/>
              <w:spacing w:after="0"/>
              <w:jc w:val="right"/>
            </w:pPr>
            <w:r/>
            <w:r>
              <w:rPr>
                <w:rFonts w:ascii="Arial" w:hAnsi="Arial" w:eastAsia="Arial"/>
                <w:b w:val="0"/>
                <w:sz w:val="18"/>
              </w:rPr>
              <w:t>max_attempts=3, streaming enabled, provider timeouts</w:t>
            </w:r>
          </w:p>
        </w:tc>
      </w:tr>
      <w:tr>
        <w:tc>
          <w:tcPr>
            <w:tcW w:type="dxa" w:w="5112"/>
            <w:vAlign w:val="center"/>
          </w:tcPr>
          <w:p>
            <w:pPr>
              <w:bidi w:val="1"/>
              <w:spacing w:after="0"/>
              <w:jc w:val="right"/>
            </w:pPr>
            <w:r/>
            <w:r>
              <w:rPr>
                <w:rFonts w:ascii="Arial" w:hAnsi="Arial" w:eastAsia="Arial"/>
                <w:b w:val="0"/>
                <w:sz w:val="18"/>
              </w:rPr>
              <w:t>Secrets</w:t>
            </w:r>
          </w:p>
        </w:tc>
        <w:tc>
          <w:tcPr>
            <w:tcW w:type="dxa" w:w="5112"/>
            <w:vAlign w:val="center"/>
          </w:tcPr>
          <w:p>
            <w:pPr>
              <w:bidi w:val="1"/>
              <w:spacing w:after="0"/>
              <w:jc w:val="right"/>
            </w:pPr>
            <w:r/>
            <w:r>
              <w:rPr>
                <w:rFonts w:ascii="Arial" w:hAnsi="Arial" w:eastAsia="Arial"/>
                <w:b w:val="0"/>
                <w:sz w:val="18"/>
              </w:rPr>
              <w:t>master_key source/path, key_version</w:t>
            </w:r>
          </w:p>
        </w:tc>
      </w:tr>
      <w:tr>
        <w:tc>
          <w:tcPr>
            <w:tcW w:type="dxa" w:w="5112"/>
            <w:vAlign w:val="center"/>
          </w:tcPr>
          <w:p>
            <w:pPr>
              <w:bidi w:val="1"/>
              <w:spacing w:after="0"/>
              <w:jc w:val="right"/>
            </w:pPr>
            <w:r/>
            <w:r>
              <w:rPr>
                <w:rFonts w:ascii="Arial" w:hAnsi="Arial" w:eastAsia="Arial"/>
                <w:b w:val="0"/>
                <w:sz w:val="18"/>
              </w:rPr>
              <w:t>Logging</w:t>
            </w:r>
          </w:p>
        </w:tc>
        <w:tc>
          <w:tcPr>
            <w:tcW w:type="dxa" w:w="5112"/>
            <w:vAlign w:val="center"/>
          </w:tcPr>
          <w:p>
            <w:pPr>
              <w:bidi w:val="1"/>
              <w:spacing w:after="0"/>
              <w:jc w:val="right"/>
            </w:pPr>
            <w:r/>
            <w:r>
              <w:rPr>
                <w:rFonts w:ascii="Arial" w:hAnsi="Arial" w:eastAsia="Arial"/>
                <w:b w:val="0"/>
                <w:sz w:val="18"/>
              </w:rPr>
              <w:t>level, JSON, body_logging=false, prompt_logging=false</w:t>
            </w:r>
          </w:p>
        </w:tc>
      </w:tr>
      <w:tr>
        <w:tc>
          <w:tcPr>
            <w:tcW w:type="dxa" w:w="5112"/>
          </w:tcPr>
          <w:p>
            <w:r>
              <w:t>Redis Degraded Mode</w:t>
            </w:r>
          </w:p>
        </w:tc>
        <w:tc>
          <w:tcPr>
            <w:tcW w:type="dxa" w:w="5112"/>
          </w:tcPr>
          <w:p>
            <w:r>
              <w:t>enabled=true, local_rate_factor=0.25, local_concurrency_factor=0.25, local_half_open_probes=1, recovery_reload=true</w:t>
            </w:r>
          </w:p>
        </w:tc>
      </w:tr>
    </w:tbl>
    <w:p>
      <w:pPr>
        <w:spacing w:after="0"/>
      </w:pPr>
    </w:p>
    <w:p>
      <w:pPr>
        <w:bidi w:val="1"/>
        <w:spacing w:after="80" w:line="259" w:lineRule="auto"/>
        <w:jc w:val="right"/>
      </w:pPr>
      <w:r>
        <w:t>Secrets و raw credentials در config file source-controlled قرار نمی‌گیرند. Environment variables نیز فقط برای bootstrap/runtime secret injection استفاده می‌شوند و در diagnostics redact می‌شوند.</w:t>
      </w:r>
    </w:p>
    <w:p>
      <w:pPr>
        <w:pStyle w:val="Heading1"/>
        <w:bidi w:val="1"/>
        <w:spacing w:before="160" w:after="80"/>
        <w:jc w:val="right"/>
      </w:pPr>
      <w:r>
        <w:t>30. Architecture Decision Record Summary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bidi w:val="1"/>
              <w:spacing w:after="0"/>
              <w:jc w:val="right"/>
            </w:pPr>
            <w:r/>
            <w:r>
              <w:rPr>
                <w:rFonts w:ascii="Arial" w:hAnsi="Arial" w:eastAsia="Arial"/>
                <w:b/>
                <w:sz w:val="18"/>
              </w:rPr>
              <w:t>ADR</w:t>
            </w:r>
          </w:p>
        </w:tc>
        <w:tc>
          <w:tcPr>
            <w:tcW w:type="dxa" w:w="3408"/>
            <w:vAlign w:val="center"/>
            <w:shd w:fill="D9EAF7"/>
          </w:tcPr>
          <w:p>
            <w:pPr>
              <w:bidi w:val="1"/>
              <w:spacing w:after="0"/>
              <w:jc w:val="right"/>
            </w:pPr>
            <w:r/>
            <w:r>
              <w:rPr>
                <w:rFonts w:ascii="Arial" w:hAnsi="Arial" w:eastAsia="Arial"/>
                <w:b/>
                <w:sz w:val="18"/>
              </w:rPr>
              <w:t>Decision</w:t>
            </w:r>
          </w:p>
        </w:tc>
        <w:tc>
          <w:tcPr>
            <w:tcW w:type="dxa" w:w="3408"/>
            <w:vAlign w:val="center"/>
            <w:shd w:fill="D9EAF7"/>
          </w:tcPr>
          <w:p>
            <w:pPr>
              <w:bidi w:val="1"/>
              <w:spacing w:after="0"/>
              <w:jc w:val="right"/>
            </w:pPr>
            <w:r/>
            <w:r>
              <w:rPr>
                <w:rFonts w:ascii="Arial" w:hAnsi="Arial" w:eastAsia="Arial"/>
                <w:b/>
                <w:sz w:val="18"/>
              </w:rPr>
              <w:t>Status</w:t>
            </w:r>
          </w:p>
        </w:tc>
      </w:tr>
      <w:tr>
        <w:tc>
          <w:tcPr>
            <w:tcW w:type="dxa" w:w="3408"/>
            <w:vAlign w:val="center"/>
          </w:tcPr>
          <w:p>
            <w:pPr>
              <w:bidi w:val="0"/>
              <w:spacing w:after="0"/>
              <w:jc w:val="left"/>
            </w:pPr>
            <w:r/>
            <w:r>
              <w:rPr>
                <w:rFonts w:ascii="Arial" w:hAnsi="Arial" w:eastAsia="Arial"/>
                <w:b w:val="0"/>
                <w:sz w:val="18"/>
              </w:rPr>
              <w:t>ADR-001</w:t>
            </w:r>
          </w:p>
        </w:tc>
        <w:tc>
          <w:tcPr>
            <w:tcW w:type="dxa" w:w="3408"/>
            <w:vAlign w:val="center"/>
          </w:tcPr>
          <w:p>
            <w:pPr>
              <w:bidi w:val="1"/>
              <w:spacing w:after="0"/>
              <w:jc w:val="right"/>
            </w:pPr>
            <w:r/>
            <w:r>
              <w:rPr>
                <w:rFonts w:ascii="Arial" w:hAnsi="Arial" w:eastAsia="Arial"/>
                <w:b w:val="0"/>
                <w:sz w:val="18"/>
              </w:rPr>
              <w:t>Modular Monolith runtime with horizontally scalable instances</w:t>
            </w:r>
          </w:p>
        </w:tc>
        <w:tc>
          <w:tcPr>
            <w:tcW w:type="dxa" w:w="3408"/>
            <w:vAlign w:val="center"/>
          </w:tcPr>
          <w:p>
            <w:pPr>
              <w:bidi w:val="1"/>
              <w:spacing w:after="0"/>
              <w:jc w:val="right"/>
            </w:pPr>
            <w:r/>
            <w:r>
              <w:rPr>
                <w:rFonts w:ascii="Arial" w:hAnsi="Arial" w:eastAsia="Arial"/>
                <w:b w:val="0"/>
                <w:sz w:val="18"/>
              </w:rPr>
              <w:t>LOCKED</w:t>
            </w:r>
          </w:p>
        </w:tc>
      </w:tr>
      <w:tr>
        <w:tc>
          <w:tcPr>
            <w:tcW w:type="dxa" w:w="3408"/>
            <w:vAlign w:val="center"/>
          </w:tcPr>
          <w:p>
            <w:pPr>
              <w:bidi w:val="0"/>
              <w:spacing w:after="0"/>
              <w:jc w:val="left"/>
            </w:pPr>
            <w:r/>
            <w:r>
              <w:rPr>
                <w:rFonts w:ascii="Arial" w:hAnsi="Arial" w:eastAsia="Arial"/>
                <w:b w:val="0"/>
                <w:sz w:val="18"/>
              </w:rPr>
              <w:t>ADR-002</w:t>
            </w:r>
          </w:p>
        </w:tc>
        <w:tc>
          <w:tcPr>
            <w:tcW w:type="dxa" w:w="3408"/>
            <w:vAlign w:val="center"/>
          </w:tcPr>
          <w:p>
            <w:pPr>
              <w:bidi w:val="1"/>
              <w:spacing w:after="0"/>
              <w:jc w:val="right"/>
            </w:pPr>
            <w:r/>
            <w:r>
              <w:rPr>
                <w:rFonts w:ascii="Arial" w:hAnsi="Arial" w:eastAsia="Arial"/>
                <w:b w:val="0"/>
                <w:sz w:val="18"/>
              </w:rPr>
              <w:t>PostgreSQL source-of-truth; Redis coordination only</w:t>
            </w:r>
          </w:p>
        </w:tc>
        <w:tc>
          <w:tcPr>
            <w:tcW w:type="dxa" w:w="3408"/>
            <w:vAlign w:val="center"/>
          </w:tcPr>
          <w:p>
            <w:pPr>
              <w:bidi w:val="1"/>
              <w:spacing w:after="0"/>
              <w:jc w:val="right"/>
            </w:pPr>
            <w:r/>
            <w:r>
              <w:rPr>
                <w:rFonts w:ascii="Arial" w:hAnsi="Arial" w:eastAsia="Arial"/>
                <w:b w:val="0"/>
                <w:sz w:val="18"/>
              </w:rPr>
              <w:t>LOCKED</w:t>
            </w:r>
          </w:p>
        </w:tc>
      </w:tr>
      <w:tr>
        <w:tc>
          <w:tcPr>
            <w:tcW w:type="dxa" w:w="3408"/>
            <w:vAlign w:val="center"/>
          </w:tcPr>
          <w:p>
            <w:pPr>
              <w:bidi w:val="0"/>
              <w:spacing w:after="0"/>
              <w:jc w:val="left"/>
            </w:pPr>
            <w:r/>
            <w:r>
              <w:rPr>
                <w:rFonts w:ascii="Arial" w:hAnsi="Arial" w:eastAsia="Arial"/>
                <w:b w:val="0"/>
                <w:sz w:val="18"/>
              </w:rPr>
              <w:t>ADR-003</w:t>
            </w:r>
          </w:p>
        </w:tc>
        <w:tc>
          <w:tcPr>
            <w:tcW w:type="dxa" w:w="3408"/>
            <w:vAlign w:val="center"/>
          </w:tcPr>
          <w:p>
            <w:pPr>
              <w:bidi w:val="1"/>
              <w:spacing w:after="0"/>
              <w:jc w:val="right"/>
            </w:pPr>
            <w:r/>
            <w:r>
              <w:rPr>
                <w:rFonts w:ascii="Arial" w:hAnsi="Arial" w:eastAsia="Arial"/>
                <w:b w:val="0"/>
                <w:sz w:val="18"/>
              </w:rPr>
              <w:t>Single-tenant deployment with tenant_id from day one</w:t>
            </w:r>
          </w:p>
        </w:tc>
        <w:tc>
          <w:tcPr>
            <w:tcW w:type="dxa" w:w="3408"/>
            <w:vAlign w:val="center"/>
          </w:tcPr>
          <w:p>
            <w:pPr>
              <w:bidi w:val="1"/>
              <w:spacing w:after="0"/>
              <w:jc w:val="right"/>
            </w:pPr>
            <w:r/>
            <w:r>
              <w:rPr>
                <w:rFonts w:ascii="Arial" w:hAnsi="Arial" w:eastAsia="Arial"/>
                <w:b w:val="0"/>
                <w:sz w:val="18"/>
              </w:rPr>
              <w:t>LOCKED</w:t>
            </w:r>
          </w:p>
        </w:tc>
      </w:tr>
      <w:tr>
        <w:tc>
          <w:tcPr>
            <w:tcW w:type="dxa" w:w="3408"/>
            <w:vAlign w:val="center"/>
          </w:tcPr>
          <w:p>
            <w:pPr>
              <w:bidi w:val="0"/>
              <w:spacing w:after="0"/>
              <w:jc w:val="left"/>
            </w:pPr>
            <w:r/>
            <w:r>
              <w:rPr>
                <w:rFonts w:ascii="Arial" w:hAnsi="Arial" w:eastAsia="Arial"/>
                <w:b w:val="0"/>
                <w:sz w:val="18"/>
              </w:rPr>
              <w:t>ADR-004</w:t>
            </w:r>
          </w:p>
        </w:tc>
        <w:tc>
          <w:tcPr>
            <w:tcW w:type="dxa" w:w="3408"/>
            <w:vAlign w:val="center"/>
          </w:tcPr>
          <w:p>
            <w:pPr>
              <w:bidi w:val="1"/>
              <w:spacing w:after="0"/>
              <w:jc w:val="right"/>
            </w:pPr>
            <w:r/>
            <w:r>
              <w:rPr>
                <w:rFonts w:ascii="Arial" w:hAnsi="Arial" w:eastAsia="Arial"/>
                <w:b w:val="0"/>
                <w:sz w:val="18"/>
              </w:rPr>
              <w:t>OpenAI-compatible canonical LLM schema + provider adapters</w:t>
            </w:r>
          </w:p>
        </w:tc>
        <w:tc>
          <w:tcPr>
            <w:tcW w:type="dxa" w:w="3408"/>
            <w:vAlign w:val="center"/>
          </w:tcPr>
          <w:p>
            <w:pPr>
              <w:bidi w:val="1"/>
              <w:spacing w:after="0"/>
              <w:jc w:val="right"/>
            </w:pPr>
            <w:r/>
            <w:r>
              <w:rPr>
                <w:rFonts w:ascii="Arial" w:hAnsi="Arial" w:eastAsia="Arial"/>
                <w:b w:val="0"/>
                <w:sz w:val="18"/>
              </w:rPr>
              <w:t>LOCKED</w:t>
            </w:r>
          </w:p>
        </w:tc>
      </w:tr>
      <w:tr>
        <w:tc>
          <w:tcPr>
            <w:tcW w:type="dxa" w:w="3408"/>
            <w:vAlign w:val="center"/>
          </w:tcPr>
          <w:p>
            <w:pPr>
              <w:bidi w:val="0"/>
              <w:spacing w:after="0"/>
              <w:jc w:val="left"/>
            </w:pPr>
            <w:r/>
            <w:r>
              <w:rPr>
                <w:rFonts w:ascii="Arial" w:hAnsi="Arial" w:eastAsia="Arial"/>
                <w:b w:val="0"/>
                <w:sz w:val="18"/>
              </w:rPr>
              <w:t>ADR-005</w:t>
            </w:r>
          </w:p>
        </w:tc>
        <w:tc>
          <w:tcPr>
            <w:tcW w:type="dxa" w:w="3408"/>
            <w:vAlign w:val="center"/>
          </w:tcPr>
          <w:p>
            <w:pPr>
              <w:bidi w:val="1"/>
              <w:spacing w:after="0"/>
              <w:jc w:val="right"/>
            </w:pPr>
            <w:r/>
            <w:r>
              <w:rPr>
                <w:rFonts w:ascii="Arial" w:hAnsi="Arial" w:eastAsia="Arial"/>
                <w:b w:val="0"/>
                <w:sz w:val="18"/>
              </w:rPr>
              <w:t>Streaming fallback only before first output commit</w:t>
            </w:r>
          </w:p>
        </w:tc>
        <w:tc>
          <w:tcPr>
            <w:tcW w:type="dxa" w:w="3408"/>
            <w:vAlign w:val="center"/>
          </w:tcPr>
          <w:p>
            <w:pPr>
              <w:bidi w:val="1"/>
              <w:spacing w:after="0"/>
              <w:jc w:val="right"/>
            </w:pPr>
            <w:r/>
            <w:r>
              <w:rPr>
                <w:rFonts w:ascii="Arial" w:hAnsi="Arial" w:eastAsia="Arial"/>
                <w:b w:val="0"/>
                <w:sz w:val="18"/>
              </w:rPr>
              <w:t>LOCKED</w:t>
            </w:r>
          </w:p>
        </w:tc>
      </w:tr>
      <w:tr>
        <w:tc>
          <w:tcPr>
            <w:tcW w:type="dxa" w:w="3408"/>
            <w:vAlign w:val="center"/>
          </w:tcPr>
          <w:p>
            <w:pPr>
              <w:bidi w:val="0"/>
              <w:spacing w:after="0"/>
              <w:jc w:val="left"/>
            </w:pPr>
            <w:r/>
            <w:r>
              <w:rPr>
                <w:rFonts w:ascii="Arial" w:hAnsi="Arial" w:eastAsia="Arial"/>
                <w:b w:val="0"/>
                <w:sz w:val="18"/>
              </w:rPr>
              <w:t>ADR-006</w:t>
            </w:r>
          </w:p>
        </w:tc>
        <w:tc>
          <w:tcPr>
            <w:tcW w:type="dxa" w:w="3408"/>
            <w:vAlign w:val="center"/>
          </w:tcPr>
          <w:p>
            <w:pPr>
              <w:bidi w:val="1"/>
              <w:spacing w:after="0"/>
              <w:jc w:val="right"/>
            </w:pPr>
            <w:r/>
            <w:r>
              <w:rPr>
                <w:rFonts w:ascii="Arial" w:hAnsi="Arial" w:eastAsia="Arial"/>
                <w:b w:val="0"/>
                <w:sz w:val="18"/>
              </w:rPr>
              <w:t>Circuit granularity Route+Target / ProviderTarget+Model</w:t>
            </w:r>
          </w:p>
        </w:tc>
        <w:tc>
          <w:tcPr>
            <w:tcW w:type="dxa" w:w="3408"/>
            <w:vAlign w:val="center"/>
          </w:tcPr>
          <w:p>
            <w:pPr>
              <w:bidi w:val="1"/>
              <w:spacing w:after="0"/>
              <w:jc w:val="right"/>
            </w:pPr>
            <w:r/>
            <w:r>
              <w:rPr>
                <w:rFonts w:ascii="Arial" w:hAnsi="Arial" w:eastAsia="Arial"/>
                <w:b w:val="0"/>
                <w:sz w:val="18"/>
              </w:rPr>
              <w:t>LOCKED</w:t>
            </w:r>
          </w:p>
        </w:tc>
      </w:tr>
      <w:tr>
        <w:tc>
          <w:tcPr>
            <w:tcW w:type="dxa" w:w="3408"/>
            <w:vAlign w:val="center"/>
          </w:tcPr>
          <w:p>
            <w:pPr>
              <w:bidi w:val="0"/>
              <w:spacing w:after="0"/>
              <w:jc w:val="left"/>
            </w:pPr>
            <w:r/>
            <w:r>
              <w:rPr>
                <w:rFonts w:ascii="Arial" w:hAnsi="Arial" w:eastAsia="Arial"/>
                <w:b w:val="0"/>
                <w:sz w:val="18"/>
              </w:rPr>
              <w:t>ADR-007</w:t>
            </w:r>
          </w:p>
        </w:tc>
        <w:tc>
          <w:tcPr>
            <w:tcW w:type="dxa" w:w="3408"/>
            <w:vAlign w:val="center"/>
          </w:tcPr>
          <w:p>
            <w:pPr>
              <w:bidi w:val="1"/>
              <w:spacing w:after="0"/>
              <w:jc w:val="right"/>
            </w:pPr>
            <w:r/>
            <w:r>
              <w:rPr>
                <w:rFonts w:ascii="Arial" w:hAnsi="Arial" w:eastAsia="Arial"/>
                <w:b w:val="0"/>
                <w:sz w:val="18"/>
              </w:rPr>
              <w:t>Per-admin identity/token + one-time CLI bootstrap</w:t>
            </w:r>
          </w:p>
        </w:tc>
        <w:tc>
          <w:tcPr>
            <w:tcW w:type="dxa" w:w="3408"/>
            <w:vAlign w:val="center"/>
          </w:tcPr>
          <w:p>
            <w:pPr>
              <w:bidi w:val="1"/>
              <w:spacing w:after="0"/>
              <w:jc w:val="right"/>
            </w:pPr>
            <w:r/>
            <w:r>
              <w:rPr>
                <w:rFonts w:ascii="Arial" w:hAnsi="Arial" w:eastAsia="Arial"/>
                <w:b w:val="0"/>
                <w:sz w:val="18"/>
              </w:rPr>
              <w:t>LOCKED</w:t>
            </w:r>
          </w:p>
        </w:tc>
      </w:tr>
      <w:tr>
        <w:tc>
          <w:tcPr>
            <w:tcW w:type="dxa" w:w="3408"/>
            <w:vAlign w:val="center"/>
          </w:tcPr>
          <w:p>
            <w:pPr>
              <w:bidi w:val="0"/>
              <w:spacing w:after="0"/>
              <w:jc w:val="left"/>
            </w:pPr>
            <w:r/>
            <w:r>
              <w:rPr>
                <w:rFonts w:ascii="Arial" w:hAnsi="Arial" w:eastAsia="Arial"/>
                <w:b w:val="0"/>
                <w:sz w:val="18"/>
              </w:rPr>
              <w:t>ADR-008</w:t>
            </w:r>
          </w:p>
        </w:tc>
        <w:tc>
          <w:tcPr>
            <w:tcW w:type="dxa" w:w="3408"/>
            <w:vAlign w:val="center"/>
          </w:tcPr>
          <w:p>
            <w:pPr>
              <w:bidi w:val="1"/>
              <w:spacing w:after="0"/>
              <w:jc w:val="right"/>
            </w:pPr>
            <w:r/>
            <w:r>
              <w:rPr>
                <w:rFonts w:ascii="Arial" w:hAnsi="Arial" w:eastAsia="Arial"/>
                <w:b w:val="0"/>
                <w:sz w:val="18"/>
              </w:rPr>
              <w:t>Encrypted-at-rest credentials, key outside DB</w:t>
            </w:r>
          </w:p>
        </w:tc>
        <w:tc>
          <w:tcPr>
            <w:tcW w:type="dxa" w:w="3408"/>
            <w:vAlign w:val="center"/>
          </w:tcPr>
          <w:p>
            <w:pPr>
              <w:bidi w:val="1"/>
              <w:spacing w:after="0"/>
              <w:jc w:val="right"/>
            </w:pPr>
            <w:r/>
            <w:r>
              <w:rPr>
                <w:rFonts w:ascii="Arial" w:hAnsi="Arial" w:eastAsia="Arial"/>
                <w:b w:val="0"/>
                <w:sz w:val="18"/>
              </w:rPr>
              <w:t>LOCKED</w:t>
            </w:r>
          </w:p>
        </w:tc>
      </w:tr>
      <w:tr>
        <w:tc>
          <w:tcPr>
            <w:tcW w:type="dxa" w:w="3408"/>
            <w:vAlign w:val="center"/>
          </w:tcPr>
          <w:p>
            <w:pPr>
              <w:bidi w:val="0"/>
              <w:spacing w:after="0"/>
              <w:jc w:val="left"/>
            </w:pPr>
            <w:r/>
            <w:r>
              <w:rPr>
                <w:rFonts w:ascii="Arial" w:hAnsi="Arial" w:eastAsia="Arial"/>
                <w:b w:val="0"/>
                <w:sz w:val="18"/>
              </w:rPr>
              <w:t>ADR-009</w:t>
            </w:r>
          </w:p>
        </w:tc>
        <w:tc>
          <w:tcPr>
            <w:tcW w:type="dxa" w:w="3408"/>
            <w:vAlign w:val="center"/>
          </w:tcPr>
          <w:p>
            <w:pPr>
              <w:bidi w:val="1"/>
              <w:spacing w:after="0"/>
              <w:jc w:val="right"/>
            </w:pPr>
            <w:r/>
            <w:r>
              <w:rPr>
                <w:rFonts w:ascii="Arial" w:hAnsi="Arial" w:eastAsia="Arial"/>
                <w:b w:val="0"/>
                <w:sz w:val="18"/>
              </w:rPr>
              <w:t>Attempt-level LLM usage/cost accounting</w:t>
            </w:r>
          </w:p>
        </w:tc>
        <w:tc>
          <w:tcPr>
            <w:tcW w:type="dxa" w:w="3408"/>
            <w:vAlign w:val="center"/>
          </w:tcPr>
          <w:p>
            <w:pPr>
              <w:bidi w:val="1"/>
              <w:spacing w:after="0"/>
              <w:jc w:val="right"/>
            </w:pPr>
            <w:r/>
            <w:r>
              <w:rPr>
                <w:rFonts w:ascii="Arial" w:hAnsi="Arial" w:eastAsia="Arial"/>
                <w:b w:val="0"/>
                <w:sz w:val="18"/>
              </w:rPr>
              <w:t>LOCKED</w:t>
            </w:r>
          </w:p>
        </w:tc>
      </w:tr>
      <w:tr>
        <w:tc>
          <w:tcPr>
            <w:tcW w:type="dxa" w:w="3408"/>
            <w:vAlign w:val="center"/>
          </w:tcPr>
          <w:p>
            <w:pPr>
              <w:bidi w:val="0"/>
              <w:spacing w:after="0"/>
              <w:jc w:val="left"/>
            </w:pPr>
            <w:r/>
            <w:r>
              <w:rPr>
                <w:rFonts w:ascii="Arial" w:hAnsi="Arial" w:eastAsia="Arial"/>
                <w:b w:val="0"/>
                <w:sz w:val="18"/>
              </w:rPr>
              <w:t>ADR-010</w:t>
            </w:r>
          </w:p>
        </w:tc>
        <w:tc>
          <w:tcPr>
            <w:tcW w:type="dxa" w:w="3408"/>
            <w:vAlign w:val="center"/>
          </w:tcPr>
          <w:p>
            <w:r>
              <w:t>Redis atomic coordination in normal mode؛ conservative per-instance degraded protection when Redis unavailable</w:t>
            </w:r>
          </w:p>
        </w:tc>
        <w:tc>
          <w:tcPr>
            <w:tcW w:type="dxa" w:w="3408"/>
            <w:vAlign w:val="center"/>
          </w:tcPr>
          <w:p>
            <w:pPr>
              <w:bidi w:val="1"/>
              <w:spacing w:after="0"/>
              <w:jc w:val="right"/>
            </w:pPr>
            <w:r/>
            <w:r>
              <w:rPr>
                <w:rFonts w:ascii="Arial" w:hAnsi="Arial" w:eastAsia="Arial"/>
                <w:b w:val="0"/>
                <w:sz w:val="18"/>
              </w:rPr>
              <w:t>LOCKED</w:t>
            </w:r>
          </w:p>
        </w:tc>
      </w:tr>
      <w:tr>
        <w:tc>
          <w:tcPr>
            <w:tcW w:type="dxa" w:w="3408"/>
          </w:tcPr>
          <w:p>
            <w:r>
              <w:t>ADR-011</w:t>
            </w:r>
          </w:p>
        </w:tc>
        <w:tc>
          <w:tcPr>
            <w:tcW w:type="dxa" w:w="3408"/>
          </w:tcPr>
          <w:p>
            <w:r>
              <w:t>Redis outage =&gt; Degraded Local Mode؛ no silent bypass and no blanket 503</w:t>
            </w:r>
          </w:p>
        </w:tc>
        <w:tc>
          <w:tcPr>
            <w:tcW w:type="dxa" w:w="3408"/>
          </w:tcPr>
          <w:p>
            <w:r>
              <w:t>LOCKED</w:t>
            </w:r>
          </w:p>
        </w:tc>
      </w:tr>
      <w:tr>
        <w:tc>
          <w:tcPr>
            <w:tcW w:type="dxa" w:w="3408"/>
          </w:tcPr>
          <w:p>
            <w:r>
              <w:t>ADR-012</w:t>
            </w:r>
          </w:p>
        </w:tc>
        <w:tc>
          <w:tcPr>
            <w:tcW w:type="dxa" w:w="3408"/>
          </w:tcPr>
          <w:p>
            <w:r>
              <w:t>Provider mid-stream disconnect counts toward circuit; client disconnect does not</w:t>
            </w:r>
          </w:p>
        </w:tc>
        <w:tc>
          <w:tcPr>
            <w:tcW w:type="dxa" w:w="3408"/>
          </w:tcPr>
          <w:p>
            <w:r>
              <w:t>LOCKED</w:t>
            </w:r>
          </w:p>
        </w:tc>
      </w:tr>
      <w:tr>
        <w:tc>
          <w:tcPr>
            <w:tcW w:type="dxa" w:w="3408"/>
          </w:tcPr>
          <w:p>
            <w:r>
              <w:t>ADR-013</w:t>
            </w:r>
          </w:p>
        </w:tc>
        <w:tc>
          <w:tcPr>
            <w:tcW w:type="dxa" w:w="3408"/>
          </w:tcPr>
          <w:p>
            <w:r>
              <w:t>Hot retention + rollup/archive policy for requests/LLM/audit growth</w:t>
            </w:r>
          </w:p>
        </w:tc>
        <w:tc>
          <w:tcPr>
            <w:tcW w:type="dxa" w:w="3408"/>
          </w:tcPr>
          <w:p>
            <w:r>
              <w:t>LOCKED</w:t>
            </w:r>
          </w:p>
        </w:tc>
      </w:tr>
    </w:tbl>
    <w:p>
      <w:pPr>
        <w:spacing w:after="0"/>
      </w:pPr>
    </w:p>
    <w:p>
      <w:pPr>
        <w:pStyle w:val="Heading1"/>
        <w:bidi w:val="1"/>
        <w:spacing w:before="160" w:after="80"/>
        <w:jc w:val="right"/>
      </w:pPr>
      <w:r>
        <w:t>31. ریسک‌های معماری و Mitigation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bidi w:val="1"/>
              <w:spacing w:after="0"/>
              <w:jc w:val="right"/>
            </w:pPr>
            <w:r/>
            <w:r>
              <w:rPr>
                <w:rFonts w:ascii="Arial" w:hAnsi="Arial" w:eastAsia="Arial"/>
                <w:b/>
                <w:sz w:val="18"/>
              </w:rPr>
              <w:t>Risk</w:t>
            </w:r>
          </w:p>
        </w:tc>
        <w:tc>
          <w:tcPr>
            <w:tcW w:type="dxa" w:w="3408"/>
            <w:vAlign w:val="center"/>
            <w:shd w:fill="D9EAF7"/>
          </w:tcPr>
          <w:p>
            <w:pPr>
              <w:bidi w:val="1"/>
              <w:spacing w:after="0"/>
              <w:jc w:val="right"/>
            </w:pPr>
            <w:r/>
            <w:r>
              <w:rPr>
                <w:rFonts w:ascii="Arial" w:hAnsi="Arial" w:eastAsia="Arial"/>
                <w:b/>
                <w:sz w:val="18"/>
              </w:rPr>
              <w:t>Impact</w:t>
            </w:r>
          </w:p>
        </w:tc>
        <w:tc>
          <w:tcPr>
            <w:tcW w:type="dxa" w:w="3408"/>
            <w:vAlign w:val="center"/>
            <w:shd w:fill="D9EAF7"/>
          </w:tcPr>
          <w:p>
            <w:pPr>
              <w:bidi w:val="1"/>
              <w:spacing w:after="0"/>
              <w:jc w:val="right"/>
            </w:pPr>
            <w:r/>
            <w:r>
              <w:rPr>
                <w:rFonts w:ascii="Arial" w:hAnsi="Arial" w:eastAsia="Arial"/>
                <w:b/>
                <w:sz w:val="18"/>
              </w:rPr>
              <w:t>Mitigation</w:t>
            </w:r>
          </w:p>
        </w:tc>
      </w:tr>
      <w:tr>
        <w:tc>
          <w:tcPr>
            <w:tcW w:type="dxa" w:w="3408"/>
            <w:vAlign w:val="center"/>
          </w:tcPr>
          <w:p>
            <w:pPr>
              <w:bidi w:val="1"/>
              <w:spacing w:after="0"/>
              <w:jc w:val="right"/>
            </w:pPr>
            <w:r/>
            <w:r>
              <w:rPr>
                <w:rFonts w:ascii="Arial" w:hAnsi="Arial" w:eastAsia="Arial"/>
                <w:b w:val="0"/>
                <w:sz w:val="18"/>
              </w:rPr>
              <w:t>Provider API drift</w:t>
            </w:r>
          </w:p>
        </w:tc>
        <w:tc>
          <w:tcPr>
            <w:tcW w:type="dxa" w:w="3408"/>
            <w:vAlign w:val="center"/>
          </w:tcPr>
          <w:p>
            <w:pPr>
              <w:bidi w:val="1"/>
              <w:spacing w:after="0"/>
              <w:jc w:val="right"/>
            </w:pPr>
            <w:r/>
            <w:r>
              <w:rPr>
                <w:rFonts w:ascii="Arial" w:hAnsi="Arial" w:eastAsia="Arial"/>
                <w:b w:val="0"/>
                <w:sz w:val="18"/>
              </w:rPr>
              <w:t>Adapter breakage</w:t>
            </w:r>
          </w:p>
        </w:tc>
        <w:tc>
          <w:tcPr>
            <w:tcW w:type="dxa" w:w="3408"/>
            <w:vAlign w:val="center"/>
          </w:tcPr>
          <w:p>
            <w:pPr>
              <w:bidi w:val="1"/>
              <w:spacing w:after="0"/>
              <w:jc w:val="right"/>
            </w:pPr>
            <w:r/>
            <w:r>
              <w:rPr>
                <w:rFonts w:ascii="Arial" w:hAnsi="Arial" w:eastAsia="Arial"/>
                <w:b w:val="0"/>
                <w:sz w:val="18"/>
              </w:rPr>
              <w:t>Contract tests + adapter isolation + version pinning</w:t>
            </w:r>
          </w:p>
        </w:tc>
      </w:tr>
      <w:tr>
        <w:tc>
          <w:tcPr>
            <w:tcW w:type="dxa" w:w="3408"/>
            <w:vAlign w:val="center"/>
          </w:tcPr>
          <w:p>
            <w:pPr>
              <w:bidi w:val="1"/>
              <w:spacing w:after="0"/>
              <w:jc w:val="right"/>
            </w:pPr>
            <w:r/>
            <w:r>
              <w:rPr>
                <w:rFonts w:ascii="Arial" w:hAnsi="Arial" w:eastAsia="Arial"/>
                <w:b w:val="0"/>
                <w:sz w:val="18"/>
              </w:rPr>
              <w:t>OpenAI compatibility edge cases</w:t>
            </w:r>
          </w:p>
        </w:tc>
        <w:tc>
          <w:tcPr>
            <w:tcW w:type="dxa" w:w="3408"/>
            <w:vAlign w:val="center"/>
          </w:tcPr>
          <w:p>
            <w:pPr>
              <w:bidi w:val="1"/>
              <w:spacing w:after="0"/>
              <w:jc w:val="right"/>
            </w:pPr>
            <w:r/>
            <w:r>
              <w:rPr>
                <w:rFonts w:ascii="Arial" w:hAnsi="Arial" w:eastAsia="Arial"/>
                <w:b w:val="0"/>
                <w:sz w:val="18"/>
              </w:rPr>
              <w:t>SDK failure</w:t>
            </w:r>
          </w:p>
        </w:tc>
        <w:tc>
          <w:tcPr>
            <w:tcW w:type="dxa" w:w="3408"/>
            <w:vAlign w:val="center"/>
          </w:tcPr>
          <w:p>
            <w:pPr>
              <w:bidi w:val="1"/>
              <w:spacing w:after="0"/>
              <w:jc w:val="right"/>
            </w:pPr>
            <w:r/>
            <w:r>
              <w:rPr>
                <w:rFonts w:ascii="Arial" w:hAnsi="Arial" w:eastAsia="Arial"/>
                <w:b w:val="0"/>
                <w:sz w:val="18"/>
              </w:rPr>
              <w:t>Golden tests with target SDKs, especially SSE/tools</w:t>
            </w:r>
          </w:p>
        </w:tc>
      </w:tr>
      <w:tr>
        <w:tc>
          <w:tcPr>
            <w:tcW w:type="dxa" w:w="3408"/>
            <w:vAlign w:val="center"/>
          </w:tcPr>
          <w:p>
            <w:pPr>
              <w:bidi w:val="1"/>
              <w:spacing w:after="0"/>
              <w:jc w:val="right"/>
            </w:pPr>
            <w:r/>
            <w:r>
              <w:rPr>
                <w:rFonts w:ascii="Arial" w:hAnsi="Arial" w:eastAsia="Arial"/>
                <w:b w:val="0"/>
                <w:sz w:val="18"/>
              </w:rPr>
              <w:t>Redis outage</w:t>
            </w:r>
          </w:p>
        </w:tc>
        <w:tc>
          <w:tcPr>
            <w:tcW w:type="dxa" w:w="3408"/>
            <w:vAlign w:val="center"/>
          </w:tcPr>
          <w:p>
            <w:pPr>
              <w:bidi w:val="1"/>
              <w:spacing w:after="0"/>
              <w:jc w:val="right"/>
            </w:pPr>
            <w:r/>
            <w:r>
              <w:rPr>
                <w:rFonts w:ascii="Arial" w:hAnsi="Arial" w:eastAsia="Arial"/>
                <w:b w:val="0"/>
                <w:sz w:val="18"/>
              </w:rPr>
              <w:t>Traffic protection unavailable</w:t>
            </w:r>
          </w:p>
        </w:tc>
        <w:tc>
          <w:tcPr>
            <w:tcW w:type="dxa" w:w="3408"/>
            <w:vAlign w:val="center"/>
          </w:tcPr>
          <w:p>
            <w:r>
              <w:t>Degraded Local Mode + Redis async replica/manual failover + degraded_mode alerting + reconciliation after recovery</w:t>
            </w:r>
          </w:p>
        </w:tc>
      </w:tr>
      <w:tr>
        <w:tc>
          <w:tcPr>
            <w:tcW w:type="dxa" w:w="3408"/>
            <w:vAlign w:val="center"/>
          </w:tcPr>
          <w:p>
            <w:pPr>
              <w:bidi w:val="1"/>
              <w:spacing w:after="0"/>
              <w:jc w:val="right"/>
            </w:pPr>
            <w:r/>
            <w:r>
              <w:rPr>
                <w:rFonts w:ascii="Arial" w:hAnsi="Arial" w:eastAsia="Arial"/>
                <w:b w:val="0"/>
                <w:sz w:val="18"/>
              </w:rPr>
              <w:t>DB logging pressure</w:t>
            </w:r>
          </w:p>
        </w:tc>
        <w:tc>
          <w:tcPr>
            <w:tcW w:type="dxa" w:w="3408"/>
            <w:vAlign w:val="center"/>
          </w:tcPr>
          <w:p>
            <w:pPr>
              <w:bidi w:val="1"/>
              <w:spacing w:after="0"/>
              <w:jc w:val="right"/>
            </w:pPr>
            <w:r/>
            <w:r>
              <w:rPr>
                <w:rFonts w:ascii="Arial" w:hAnsi="Arial" w:eastAsia="Arial"/>
                <w:b w:val="0"/>
                <w:sz w:val="18"/>
              </w:rPr>
              <w:t>Latency/storage</w:t>
            </w:r>
          </w:p>
        </w:tc>
        <w:tc>
          <w:tcPr>
            <w:tcW w:type="dxa" w:w="3408"/>
            <w:vAlign w:val="center"/>
          </w:tcPr>
          <w:p>
            <w:pPr>
              <w:bidi w:val="1"/>
              <w:spacing w:after="0"/>
              <w:jc w:val="right"/>
            </w:pPr>
            <w:r/>
            <w:r>
              <w:rPr>
                <w:rFonts w:ascii="Arial" w:hAnsi="Arial" w:eastAsia="Arial"/>
                <w:b w:val="0"/>
                <w:sz w:val="18"/>
              </w:rPr>
              <w:t>Async/batched metadata writes + retention policy</w:t>
            </w:r>
          </w:p>
        </w:tc>
      </w:tr>
      <w:tr>
        <w:tc>
          <w:tcPr>
            <w:tcW w:type="dxa" w:w="3408"/>
            <w:vAlign w:val="center"/>
          </w:tcPr>
          <w:p>
            <w:pPr>
              <w:bidi w:val="1"/>
              <w:spacing w:after="0"/>
              <w:jc w:val="right"/>
            </w:pPr>
            <w:r/>
            <w:r>
              <w:rPr>
                <w:rFonts w:ascii="Arial" w:hAnsi="Arial" w:eastAsia="Arial"/>
                <w:b w:val="0"/>
                <w:sz w:val="18"/>
              </w:rPr>
              <w:t>Cost usage unavailable on failed attempt</w:t>
            </w:r>
          </w:p>
        </w:tc>
        <w:tc>
          <w:tcPr>
            <w:tcW w:type="dxa" w:w="3408"/>
            <w:vAlign w:val="center"/>
          </w:tcPr>
          <w:p>
            <w:pPr>
              <w:bidi w:val="1"/>
              <w:spacing w:after="0"/>
              <w:jc w:val="right"/>
            </w:pPr>
            <w:r/>
            <w:r>
              <w:rPr>
                <w:rFonts w:ascii="Arial" w:hAnsi="Arial" w:eastAsia="Arial"/>
                <w:b w:val="0"/>
                <w:sz w:val="18"/>
              </w:rPr>
              <w:t>Under/over accounting</w:t>
            </w:r>
          </w:p>
        </w:tc>
        <w:tc>
          <w:tcPr>
            <w:tcW w:type="dxa" w:w="3408"/>
            <w:vAlign w:val="center"/>
          </w:tcPr>
          <w:p>
            <w:pPr>
              <w:bidi w:val="1"/>
              <w:spacing w:after="0"/>
              <w:jc w:val="right"/>
            </w:pPr>
            <w:r/>
            <w:r>
              <w:rPr>
                <w:rFonts w:ascii="Arial" w:hAnsi="Arial" w:eastAsia="Arial"/>
                <w:b w:val="0"/>
                <w:sz w:val="18"/>
              </w:rPr>
              <w:t>usage_status=known/estimated/unknown; do not fabricate</w:t>
            </w:r>
          </w:p>
        </w:tc>
      </w:tr>
      <w:tr>
        <w:tc>
          <w:tcPr>
            <w:tcW w:type="dxa" w:w="3408"/>
            <w:vAlign w:val="center"/>
          </w:tcPr>
          <w:p>
            <w:pPr>
              <w:bidi w:val="1"/>
              <w:spacing w:after="0"/>
              <w:jc w:val="right"/>
            </w:pPr>
            <w:r/>
            <w:r>
              <w:rPr>
                <w:rFonts w:ascii="Arial" w:hAnsi="Arial" w:eastAsia="Arial"/>
                <w:b w:val="0"/>
                <w:sz w:val="18"/>
              </w:rPr>
              <w:t>Secret key rotation</w:t>
            </w:r>
          </w:p>
        </w:tc>
        <w:tc>
          <w:tcPr>
            <w:tcW w:type="dxa" w:w="3408"/>
            <w:vAlign w:val="center"/>
          </w:tcPr>
          <w:p>
            <w:pPr>
              <w:bidi w:val="1"/>
              <w:spacing w:after="0"/>
              <w:jc w:val="right"/>
            </w:pPr>
            <w:r/>
            <w:r>
              <w:rPr>
                <w:rFonts w:ascii="Arial" w:hAnsi="Arial" w:eastAsia="Arial"/>
                <w:b w:val="0"/>
                <w:sz w:val="18"/>
              </w:rPr>
              <w:t>Operational risk</w:t>
            </w:r>
          </w:p>
        </w:tc>
        <w:tc>
          <w:tcPr>
            <w:tcW w:type="dxa" w:w="3408"/>
            <w:vAlign w:val="center"/>
          </w:tcPr>
          <w:p>
            <w:pPr>
              <w:bidi w:val="1"/>
              <w:spacing w:after="0"/>
              <w:jc w:val="right"/>
            </w:pPr>
            <w:r/>
            <w:r>
              <w:rPr>
                <w:rFonts w:ascii="Arial" w:hAnsi="Arial" w:eastAsia="Arial"/>
                <w:b w:val="0"/>
                <w:sz w:val="18"/>
              </w:rPr>
              <w:t>key_version field + abstraction; runbook before V1.1</w:t>
            </w:r>
          </w:p>
        </w:tc>
      </w:tr>
      <w:tr>
        <w:tc>
          <w:tcPr>
            <w:tcW w:type="dxa" w:w="3408"/>
            <w:vAlign w:val="center"/>
          </w:tcPr>
          <w:p>
            <w:pPr>
              <w:bidi w:val="1"/>
              <w:spacing w:after="0"/>
              <w:jc w:val="right"/>
            </w:pPr>
            <w:r/>
            <w:r>
              <w:rPr>
                <w:rFonts w:ascii="Arial" w:hAnsi="Arial" w:eastAsia="Arial"/>
                <w:b w:val="0"/>
                <w:sz w:val="18"/>
              </w:rPr>
              <w:t>Dynamic route misconfiguration</w:t>
            </w:r>
          </w:p>
        </w:tc>
        <w:tc>
          <w:tcPr>
            <w:tcW w:type="dxa" w:w="3408"/>
            <w:vAlign w:val="center"/>
          </w:tcPr>
          <w:p>
            <w:pPr>
              <w:bidi w:val="1"/>
              <w:spacing w:after="0"/>
              <w:jc w:val="right"/>
            </w:pPr>
            <w:r/>
            <w:r>
              <w:rPr>
                <w:rFonts w:ascii="Arial" w:hAnsi="Arial" w:eastAsia="Arial"/>
                <w:b w:val="0"/>
                <w:sz w:val="18"/>
              </w:rPr>
              <w:t>Traffic misroute</w:t>
            </w:r>
          </w:p>
        </w:tc>
        <w:tc>
          <w:tcPr>
            <w:tcW w:type="dxa" w:w="3408"/>
            <w:vAlign w:val="center"/>
          </w:tcPr>
          <w:p>
            <w:pPr>
              <w:bidi w:val="1"/>
              <w:spacing w:after="0"/>
              <w:jc w:val="right"/>
            </w:pPr>
            <w:r/>
            <w:r>
              <w:rPr>
                <w:rFonts w:ascii="Arial" w:hAnsi="Arial" w:eastAsia="Arial"/>
                <w:b w:val="0"/>
                <w:sz w:val="18"/>
              </w:rPr>
              <w:t>Admin validation + audit + health check + rollback/config history future</w:t>
            </w:r>
          </w:p>
        </w:tc>
      </w:tr>
    </w:tbl>
    <w:p>
      <w:pPr>
        <w:spacing w:after="0"/>
      </w:pPr>
    </w:p>
    <w:p>
      <w:pPr>
        <w:pStyle w:val="Heading1"/>
        <w:bidi w:val="1"/>
        <w:spacing w:before="160" w:after="80"/>
        <w:jc w:val="right"/>
      </w:pPr>
      <w:r>
        <w:t>32. خروجی‌های بعدی پس از HLD</w:t>
      </w:r>
    </w:p>
    <w:p>
      <w:pPr>
        <w:bidi w:val="1"/>
        <w:spacing w:after="80" w:line="259" w:lineRule="auto"/>
        <w:jc w:val="right"/>
      </w:pPr>
      <w:r>
        <w:t>پس از تأیید HLD V1.1، ترتیب پیشنهادی طراحی و پیاده‌سازی به این شکل است:</w:t>
      </w:r>
    </w:p>
    <w:p>
      <w:pPr>
        <w:pStyle w:val="ListNumber"/>
        <w:bidi w:val="1"/>
        <w:spacing w:after="80" w:line="259" w:lineRule="auto"/>
        <w:jc w:val="right"/>
      </w:pPr>
      <w:r>
        <w:t>ERD / Logical Data Model V1.0 — جداول، FKها، tenant constraints، delete behavior و indexes.</w:t>
      </w:r>
    </w:p>
    <w:p>
      <w:r>
        <w:t>Retention &amp; Rollup Design — partition/index strategy، aggregate tables، purge/archive workflow و retention policy برای requests، llm_requests، llm_attempts و audit_logs.</w:t>
      </w:r>
    </w:p>
    <w:p>
      <w:pPr>
        <w:pStyle w:val="ListNumber"/>
        <w:bidi w:val="1"/>
        <w:spacing w:after="80" w:line="259" w:lineRule="auto"/>
        <w:jc w:val="right"/>
      </w:pPr>
      <w:r>
        <w:t>API Specification V1.0 — Data Plane و Control Plane contracts.</w:t>
      </w:r>
    </w:p>
    <w:p>
      <w:pPr>
        <w:pStyle w:val="ListNumber"/>
        <w:bidi w:val="1"/>
        <w:spacing w:after="80" w:line="259" w:lineRule="auto"/>
        <w:jc w:val="right"/>
      </w:pPr>
      <w:r>
        <w:t>ADL / Architecture Decision Log V1.0 — جزئیات ADRها و trade-offها.</w:t>
      </w:r>
    </w:p>
    <w:p>
      <w:pPr>
        <w:pStyle w:val="ListNumber"/>
        <w:bidi w:val="1"/>
        <w:spacing w:after="80" w:line="259" w:lineRule="auto"/>
        <w:jc w:val="right"/>
      </w:pPr>
      <w:r>
        <w:t>Implementation Plan / Phase Breakdown — migration-first، Gateway Core، Normal API، LLM، Control Plane، dashboard.</w:t>
      </w:r>
    </w:p>
    <w:p>
      <w:pPr>
        <w:pStyle w:val="ListNumber"/>
        <w:bidi w:val="1"/>
        <w:spacing w:after="80" w:line="259" w:lineRule="auto"/>
        <w:jc w:val="right"/>
      </w:pPr>
      <w:r>
        <w:t>Test Plan V1.0 — acceptance و failure-injection matrix.</w:t>
      </w:r>
    </w:p>
    <w:p>
      <w:pPr>
        <w:pStyle w:val="Heading1"/>
        <w:bidi w:val="1"/>
        <w:spacing w:before="160" w:after="80"/>
        <w:jc w:val="right"/>
      </w:pPr>
      <w:r>
        <w:t>33. HLD Definition of Done</w:t>
      </w:r>
    </w:p>
    <w:p>
      <w:pPr>
        <w:pStyle w:val="ListBullet"/>
        <w:bidi w:val="1"/>
        <w:spacing w:after="80" w:line="259" w:lineRule="auto"/>
        <w:jc w:val="right"/>
      </w:pPr>
      <w:r>
        <w:t>تمام Component boundaries و ownership مشخص و بدون overlap مبهم باشند.</w:t>
      </w:r>
    </w:p>
    <w:p>
      <w:pPr>
        <w:pStyle w:val="ListBullet"/>
        <w:bidi w:val="1"/>
        <w:spacing w:after="80" w:line="259" w:lineRule="auto"/>
        <w:jc w:val="right"/>
      </w:pPr>
      <w:r>
        <w:t>Normal API و LLM هر دو first-class و دارای request lifecycle مستقل باشند.</w:t>
      </w:r>
    </w:p>
    <w:p>
      <w:pPr>
        <w:pStyle w:val="ListBullet"/>
        <w:bidi w:val="1"/>
        <w:spacing w:after="80" w:line="259" w:lineRule="auto"/>
        <w:jc w:val="right"/>
      </w:pPr>
      <w:r>
        <w:t>Data Plane/Control Plane، tenant/security و secret boundaries قفل شده باشند.</w:t>
      </w:r>
    </w:p>
    <w:p>
      <w:pPr>
        <w:pStyle w:val="ListBullet"/>
        <w:bidi w:val="1"/>
        <w:spacing w:after="80" w:line="259" w:lineRule="auto"/>
        <w:jc w:val="right"/>
      </w:pPr>
      <w:r>
        <w:t>Streaming، retry/fallback، tool compatibility و error semantics قابل تست باشند.</w:t>
      </w:r>
    </w:p>
    <w:p>
      <w:pPr>
        <w:pStyle w:val="ListBullet"/>
        <w:bidi w:val="1"/>
        <w:spacing w:after="80" w:line="259" w:lineRule="auto"/>
        <w:jc w:val="right"/>
      </w:pPr>
      <w:r>
        <w:t>PostgreSQL/Redis responsibilities و degraded behavior روشن باشند.</w:t>
      </w:r>
    </w:p>
    <w:p>
      <w:pPr>
        <w:pStyle w:val="ListBullet"/>
        <w:bidi w:val="1"/>
        <w:spacing w:after="80" w:line="259" w:lineRule="auto"/>
        <w:jc w:val="right"/>
      </w:pPr>
      <w:r>
        <w:t>ERD و API Specification بتوانند بدون تصمیم معماری جدید اساسی شروع شوند.</w:t>
      </w:r>
    </w:p>
    <w:tbl>
      <w:tblPr>
        <w:tblW w:type="auto" w:w="0"/>
        <w:jc w:val="center"/>
        <w:tblLook w:firstColumn="1" w:firstRow="1" w:lastColumn="0" w:lastRow="0" w:noHBand="0" w:noVBand="1" w:val="04A0"/>
      </w:tblPr>
      <w:tblGrid>
        <w:gridCol w:w="10224"/>
      </w:tblGrid>
      <w:tr>
        <w:tc>
          <w:tcPr>
            <w:tcW w:type="dxa" w:w="10224"/>
            <w:shd w:fill="DDEBF7"/>
          </w:tcPr>
          <w:p>
            <w:pPr>
              <w:bidi w:val="1"/>
              <w:jc w:val="right"/>
            </w:pPr>
            <w:r>
              <w:t>HLD V1.1 Baseline — با تأیید این سند، PRD V1.4 و HLD V1.1 به‌عنوان Baseline معماری V1 Freeze می‌شوند. تغییرات بعدی که روی public contract، security boundary، tenant model یا persistence ownership اثر دارند باید به‌صورت ADR/Change Request ثبت شوند.</w:t>
            </w:r>
            <w:r>
              <w:rPr>
                <w:b/>
                <w:color w:val="17365D"/>
              </w:rPr>
            </w:r>
            <w:r/>
          </w:p>
        </w:tc>
      </w:tr>
    </w:tbl>
    <w:sectPr w:rsidR="00FC693F" w:rsidRPr="0006063C" w:rsidSect="00034616">
      <w:headerReference w:type="default" r:id="rId9"/>
      <w:footerReference w:type="default" r:id="rId10"/>
      <w:headerReference w:type="first" r:id="rId11"/>
      <w:headerReference w:type="even" r:id="rId12"/>
      <w:footerReference w:type="first" r:id="rId13"/>
      <w:footerReference w:type="even" r:id="rId14"/>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0"/>
      <w:jc w:val="center"/>
    </w:pPr>
    <w:r>
      <w:rPr>
        <w:color w:val="787878"/>
        <w:sz w:val="16"/>
      </w:rPr>
      <w:t>Architecture Baseline • Derived from PRD V1.4</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val="0"/>
      <w:jc w:val="center"/>
    </w:pPr>
    <w:r>
      <w:rPr>
        <w:color w:val="646464"/>
        <w:sz w:val="16"/>
      </w:rPr>
      <w:t>Enterprise AI &amp; API Gateway — Solution Architecture / HLD V1.1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4546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AI &amp; API Gateway — Solution Architecture / HLD V1.0</dc:title>
  <dc:subject>High-Level Design derived from PRD V1.4</dc:subject>
  <dc:creator/>
  <cp:keywords>API Gateway, LLM Gateway, HLD, Architecture, OpenAI-compatible, Redis, PostgreSQL</cp:keywords>
  <dc:description>generated by python-docx</dc:description>
  <cp:lastModifiedBy/>
  <cp:revision>1</cp:revision>
  <dcterms:created xsi:type="dcterms:W3CDTF">2013-12-23T23:15:00Z</dcterms:created>
  <dcterms:modified xsi:type="dcterms:W3CDTF">2013-12-23T23:15:00Z</dcterms:modified>
  <cp:category/>
</cp:coreProperties>
</file>