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AI &amp; API Gateway</w:t>
      </w:r>
    </w:p>
    <w:p>
      <w:pPr>
        <w:jc w:val="center"/>
      </w:pPr>
      <w:r>
        <w:t>Implementation Plan V1.1</w:t>
      </w:r>
    </w:p>
    <w:p>
      <w:pPr>
        <w:jc w:val="center"/>
      </w:pPr>
      <w:r>
        <w:rPr>
          <w:i/>
        </w:rPr>
        <w:t>Executable delivery plan from frozen architecture to deployable V1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Document Item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>
              <w:t>Document</w:t>
            </w:r>
          </w:p>
        </w:tc>
        <w:tc>
          <w:tcPr>
            <w:tcW w:type="dxa" w:w="5184"/>
            <w:vAlign w:val="top"/>
          </w:tcPr>
          <w:p>
            <w:r>
              <w:t>Implementation Plan V1.1</w:t>
            </w:r>
          </w:p>
        </w:tc>
      </w:tr>
      <w:tr>
        <w:tc>
          <w:tcPr>
            <w:tcW w:type="dxa" w:w="5184"/>
            <w:vAlign w:val="top"/>
          </w:tcPr>
          <w:p>
            <w:r>
              <w:t>Status</w:t>
            </w:r>
          </w:p>
        </w:tc>
        <w:tc>
          <w:tcPr>
            <w:tcW w:type="dxa" w:w="5184"/>
            <w:vAlign w:val="top"/>
          </w:tcPr>
          <w:p>
            <w:r>
              <w:t>Execution Baseline</w:t>
            </w:r>
          </w:p>
        </w:tc>
      </w:tr>
      <w:tr>
        <w:tc>
          <w:tcPr>
            <w:tcW w:type="dxa" w:w="5184"/>
            <w:vAlign w:val="top"/>
          </w:tcPr>
          <w:p>
            <w:r>
              <w:t>Target</w:t>
            </w:r>
          </w:p>
        </w:tc>
        <w:tc>
          <w:tcPr>
            <w:tcW w:type="dxa" w:w="5184"/>
            <w:vAlign w:val="top"/>
          </w:tcPr>
          <w:p>
            <w:r>
              <w:t>Commercial-ready V1, on-prem/private-network first</w:t>
            </w:r>
          </w:p>
        </w:tc>
      </w:tr>
      <w:tr>
        <w:tc>
          <w:tcPr>
            <w:tcW w:type="dxa" w:w="5184"/>
            <w:vAlign w:val="top"/>
          </w:tcPr>
          <w:p>
            <w:r>
              <w:t>Architecture</w:t>
            </w:r>
          </w:p>
        </w:tc>
        <w:tc>
          <w:tcPr>
            <w:tcW w:type="dxa" w:w="5184"/>
            <w:vAlign w:val="top"/>
          </w:tcPr>
          <w:p>
            <w:r>
              <w:t>Modular Monolith, horizontally scalable runtime</w:t>
            </w:r>
          </w:p>
        </w:tc>
      </w:tr>
      <w:tr>
        <w:tc>
          <w:tcPr>
            <w:tcW w:type="dxa" w:w="5184"/>
            <w:vAlign w:val="top"/>
          </w:tcPr>
          <w:p>
            <w:r>
              <w:t>Primary Stack</w:t>
            </w:r>
          </w:p>
        </w:tc>
        <w:tc>
          <w:tcPr>
            <w:tcW w:type="dxa" w:w="5184"/>
            <w:vAlign w:val="top"/>
          </w:tcPr>
          <w:p>
            <w:r>
              <w:t>Python 3.12+, FastAPI/Uvicorn, SQLAlchemy 2.x, PostgreSQL 16+, Redis 7+, HTTPX Async, Alembic, React + TypeScript</w:t>
            </w:r>
          </w:p>
        </w:tc>
      </w:tr>
      <w:tr>
        <w:tc>
          <w:tcPr>
            <w:tcW w:type="dxa" w:w="5184"/>
            <w:vAlign w:val="top"/>
          </w:tcPr>
          <w:p>
            <w:r>
              <w:t>Source Contracts</w:t>
            </w:r>
          </w:p>
        </w:tc>
        <w:tc>
          <w:tcPr>
            <w:tcW w:type="dxa" w:w="5184"/>
            <w:vAlign w:val="top"/>
          </w:tcPr>
          <w:p>
            <w:r>
              <w:t>PRD V1.4, HLD V1.1, ERD V1.1, Physical DB V1.1, API Specification V1.1, OpenAPI 3.1 V1.1</w:t>
            </w:r>
          </w:p>
        </w:tc>
      </w:tr>
    </w:tbl>
    <w:p>
      <w:pPr>
        <w:pStyle w:val="Heading1"/>
      </w:pPr>
      <w:r>
        <w:t>1. Purpose and Execution Principles</w:t>
      </w:r>
    </w:p>
    <w:p>
      <w:r>
        <w:t>این سند ترتیب واقعی پیاده‌سازی V1 را مشخص می‌کند. هدف آن جلوگیری از شروع هم‌زمان چند بخش وابسته، کاهش دوباره‌کاری، و تبدیل اسناد معماری Freeze‌شده به یک محصول قابل تست، قابل دمو و قابل استقرار است.</w:t>
      </w:r>
    </w:p>
    <w:p>
      <w:pPr>
        <w:pStyle w:val="ListBullet"/>
      </w:pPr>
      <w:r>
        <w:t>Contract-first: API و Database contracts قبل از business implementation مبنا هستند.</w:t>
      </w:r>
    </w:p>
    <w:p>
      <w:pPr>
        <w:pStyle w:val="ListBullet"/>
      </w:pPr>
      <w:r>
        <w:t>Thin vertical slices: هر milestone باید خروجی قابل تست داشته باشد، نه صرفاً تعداد زیادی فایل نیمه‌کاره.</w:t>
      </w:r>
    </w:p>
    <w:p>
      <w:pPr>
        <w:pStyle w:val="ListBullet"/>
      </w:pPr>
      <w:r>
        <w:t>Security by default: secret، tenant scoping، role separation و audit بعداً اضافه نمی‌شوند؛ از ابتدا در مسیر اصلی هستند.</w:t>
      </w:r>
    </w:p>
    <w:p>
      <w:pPr>
        <w:pStyle w:val="ListBullet"/>
      </w:pPr>
      <w:r>
        <w:t>Deterministic V1: routing، fallback، permissions و validation باید قابل تکرار و قابل تست باشند.</w:t>
      </w:r>
    </w:p>
    <w:p>
      <w:pPr>
        <w:pStyle w:val="ListBullet"/>
      </w:pPr>
      <w:r>
        <w:t>No silent bypass: خرابی Redis، credential، circuit یا validation نباید باعث عبور بدون policy شود.</w:t>
      </w:r>
    </w:p>
    <w:p>
      <w:pPr>
        <w:pStyle w:val="ListBullet"/>
      </w:pPr>
      <w:r>
        <w:t>Operationally deployable: health, migration, bootstrap, logs, retention و recovery جزو V1 هستند، نه کار بعد از MVP.</w:t>
      </w:r>
    </w:p>
    <w:p>
      <w:pPr>
        <w:pStyle w:val="Heading1"/>
      </w:pPr>
      <w:r>
        <w:t>2. Definition of V1 Complete</w:t>
      </w:r>
    </w:p>
    <w:p>
      <w:r>
        <w:t>V1 فقط زمانی کامل است که هر دو workload زیر روی یک Gateway Core مشترک end-to-end اجرا شوند: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Workload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Minimum successful journey</w:t>
            </w:r>
          </w:p>
        </w:tc>
      </w:tr>
      <w:tr>
        <w:tc>
          <w:tcPr>
            <w:tcW w:type="dxa" w:w="5184"/>
            <w:vAlign w:val="top"/>
          </w:tcPr>
          <w:p>
            <w:r>
              <w:t>Normal API</w:t>
            </w:r>
          </w:p>
        </w:tc>
        <w:tc>
          <w:tcPr>
            <w:tcW w:type="dxa" w:w="5184"/>
            <w:vAlign w:val="top"/>
          </w:tcPr>
          <w:p>
            <w:r>
              <w:t>Admin creates Service + Credential + Route + Application + API Key + Permission → client invokes /api/{service}/... → upstream response is proxied with authz, rate limit, circuit and telemetry.</w:t>
            </w:r>
          </w:p>
        </w:tc>
      </w:tr>
      <w:tr>
        <w:tc>
          <w:tcPr>
            <w:tcW w:type="dxa" w:w="5184"/>
            <w:vAlign w:val="top"/>
          </w:tcPr>
          <w:p>
            <w:r>
              <w:t>LLM</w:t>
            </w:r>
          </w:p>
        </w:tc>
        <w:tc>
          <w:tcPr>
            <w:tcW w:type="dxa" w:w="5184"/>
            <w:vAlign w:val="top"/>
          </w:tcPr>
          <w:p>
            <w:r>
              <w:t>Admin creates Provider + Target + Credential + Model + Capabilities + Alias + API Key permission → client calls /v1/chat/completions → provider invocation, usage/cost telemetry, fallback and SSE semantics work.</w:t>
            </w:r>
          </w:p>
        </w:tc>
      </w:tr>
      <w:tr>
        <w:tc>
          <w:tcPr>
            <w:tcW w:type="dxa" w:w="5184"/>
            <w:vAlign w:val="top"/>
          </w:tcPr>
          <w:p>
            <w:r>
              <w:t>Operations</w:t>
            </w:r>
          </w:p>
        </w:tc>
        <w:tc>
          <w:tcPr>
            <w:tcW w:type="dxa" w:w="5184"/>
            <w:vAlign w:val="top"/>
          </w:tcPr>
          <w:p>
            <w:r>
              <w:t>Bootstrap, migrations, health/readiness, audit, config propagation, degraded Redis mode, retention/rollup and controlled deployment are demonstrably working.</w:t>
            </w:r>
          </w:p>
        </w:tc>
      </w:tr>
    </w:tbl>
    <w:p>
      <w:pPr>
        <w:pStyle w:val="Heading1"/>
      </w:pPr>
      <w:r>
        <w:t>3. Scope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In V1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Out of V1</w:t>
            </w:r>
          </w:p>
        </w:tc>
      </w:tr>
      <w:tr>
        <w:tc>
          <w:tcPr>
            <w:tcW w:type="dxa" w:w="5184"/>
            <w:vAlign w:val="top"/>
          </w:tcPr>
          <w:p>
            <w:r>
              <w:t>Normal REST reverse proxy</w:t>
            </w:r>
          </w:p>
        </w:tc>
        <w:tc>
          <w:tcPr>
            <w:tcW w:type="dxa" w:w="5184"/>
            <w:vAlign w:val="top"/>
          </w:tcPr>
          <w:p>
            <w:r>
              <w:t>GraphQL gateway</w:t>
            </w:r>
          </w:p>
        </w:tc>
      </w:tr>
      <w:tr>
        <w:tc>
          <w:tcPr>
            <w:tcW w:type="dxa" w:w="5184"/>
            <w:vAlign w:val="top"/>
          </w:tcPr>
          <w:p>
            <w:r>
              <w:t>OpenAI-compatible chat completions/models</w:t>
            </w:r>
          </w:p>
        </w:tc>
        <w:tc>
          <w:tcPr>
            <w:tcW w:type="dxa" w:w="5184"/>
            <w:vAlign w:val="top"/>
          </w:tcPr>
          <w:p>
            <w:r>
              <w:t>/v1/responses, embeddings endpoint, Images, Audio, Realtime</w:t>
            </w:r>
          </w:p>
        </w:tc>
      </w:tr>
      <w:tr>
        <w:tc>
          <w:tcPr>
            <w:tcW w:type="dxa" w:w="5184"/>
            <w:vAlign w:val="top"/>
          </w:tcPr>
          <w:p>
            <w:r>
              <w:t>Tools passthrough/normalization</w:t>
            </w:r>
          </w:p>
        </w:tc>
        <w:tc>
          <w:tcPr>
            <w:tcW w:type="dxa" w:w="5184"/>
            <w:vAlign w:val="top"/>
          </w:tcPr>
          <w:p>
            <w:r>
              <w:t>Tool execution / agent loop</w:t>
            </w:r>
          </w:p>
        </w:tc>
      </w:tr>
      <w:tr>
        <w:tc>
          <w:tcPr>
            <w:tcW w:type="dxa" w:w="5184"/>
            <w:vAlign w:val="top"/>
          </w:tcPr>
          <w:p>
            <w:r>
              <w:t>Single-Tenant per deployment with tenant foundation</w:t>
            </w:r>
          </w:p>
        </w:tc>
        <w:tc>
          <w:tcPr>
            <w:tcW w:type="dxa" w:w="5184"/>
            <w:vAlign w:val="top"/>
          </w:tcPr>
          <w:p>
            <w:r>
              <w:t>Full multi-tenant commercial SaaS isolation UX</w:t>
            </w:r>
          </w:p>
        </w:tc>
      </w:tr>
      <w:tr>
        <w:tc>
          <w:tcPr>
            <w:tcW w:type="dxa" w:w="5184"/>
            <w:vAlign w:val="top"/>
          </w:tcPr>
          <w:p>
            <w:r>
              <w:t>Static upstream bearer/header auth</w:t>
            </w:r>
          </w:p>
        </w:tc>
        <w:tc>
          <w:tcPr>
            <w:tcW w:type="dxa" w:w="5184"/>
            <w:vAlign w:val="top"/>
          </w:tcPr>
          <w:p>
            <w:r>
              <w:t>OAuth client flows to upstream APIs</w:t>
            </w:r>
          </w:p>
        </w:tc>
      </w:tr>
      <w:tr>
        <w:tc>
          <w:tcPr>
            <w:tcW w:type="dxa" w:w="5184"/>
            <w:vAlign w:val="top"/>
          </w:tcPr>
          <w:p>
            <w:r>
              <w:t>Deterministic alias routing/fallback</w:t>
            </w:r>
          </w:p>
        </w:tc>
        <w:tc>
          <w:tcPr>
            <w:tcW w:type="dxa" w:w="5184"/>
            <w:vAlign w:val="top"/>
          </w:tcPr>
          <w:p>
            <w:r>
              <w:t>Semantic AI router / ML routing</w:t>
            </w:r>
          </w:p>
        </w:tc>
      </w:tr>
      <w:tr>
        <w:tc>
          <w:tcPr>
            <w:tcW w:type="dxa" w:w="5184"/>
            <w:vAlign w:val="top"/>
          </w:tcPr>
          <w:p>
            <w:r>
              <w:t>Redis rate/concurrency/circuit coordination</w:t>
            </w:r>
          </w:p>
        </w:tc>
        <w:tc>
          <w:tcPr>
            <w:tcW w:type="dxa" w:w="5184"/>
            <w:vAlign w:val="top"/>
          </w:tcPr>
          <w:p>
            <w:r>
              <w:t>Kafka/RabbitMQ</w:t>
            </w:r>
          </w:p>
        </w:tc>
      </w:tr>
      <w:tr>
        <w:tc>
          <w:tcPr>
            <w:tcW w:type="dxa" w:w="5184"/>
            <w:vAlign w:val="top"/>
          </w:tcPr>
          <w:p>
            <w:r>
              <w:t>Basic Admin UI</w:t>
            </w:r>
          </w:p>
        </w:tc>
        <w:tc>
          <w:tcPr>
            <w:tcW w:type="dxa" w:w="5184"/>
            <w:vAlign w:val="top"/>
          </w:tcPr>
          <w:p>
            <w:r>
              <w:t>Full enterprise IAM / OIDC / SSO / LDAP</w:t>
            </w:r>
          </w:p>
        </w:tc>
      </w:tr>
      <w:tr>
        <w:tc>
          <w:tcPr>
            <w:tcW w:type="dxa" w:w="5184"/>
            <w:vAlign w:val="top"/>
          </w:tcPr>
          <w:p>
            <w:r>
              <w:t>Docker Compose deployment</w:t>
            </w:r>
          </w:p>
        </w:tc>
        <w:tc>
          <w:tcPr>
            <w:tcW w:type="dxa" w:w="5184"/>
            <w:vAlign w:val="top"/>
          </w:tcPr>
          <w:p>
            <w:r>
              <w:t>Kubernetes</w:t>
            </w:r>
          </w:p>
        </w:tc>
      </w:tr>
    </w:tbl>
    <w:p>
      <w:pPr>
        <w:pStyle w:val="Heading1"/>
      </w:pPr>
      <w:r>
        <w:t>4. Delivery Strategy and Milestone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Primary outcome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2592"/>
            <w:vAlign w:val="top"/>
          </w:tcPr>
          <w:p>
            <w:r>
              <w:t>M0</w:t>
            </w:r>
          </w:p>
        </w:tc>
        <w:tc>
          <w:tcPr>
            <w:tcW w:type="dxa" w:w="2592"/>
            <w:vAlign w:val="top"/>
          </w:tcPr>
          <w:p>
            <w:r>
              <w:t>Foundation &amp; Repository</w:t>
            </w:r>
          </w:p>
        </w:tc>
        <w:tc>
          <w:tcPr>
            <w:tcW w:type="dxa" w:w="2592"/>
            <w:vAlign w:val="top"/>
          </w:tcPr>
          <w:p>
            <w:r>
              <w:t>Runnable skeleton, CI-quality local dev, configuration contract</w:t>
            </w:r>
          </w:p>
        </w:tc>
        <w:tc>
          <w:tcPr>
            <w:tcW w:type="dxa" w:w="2592"/>
            <w:vAlign w:val="top"/>
          </w:tcPr>
          <w:p>
            <w:r>
              <w:t>Frozen docs</w:t>
            </w:r>
          </w:p>
        </w:tc>
      </w:tr>
      <w:tr>
        <w:tc>
          <w:tcPr>
            <w:tcW w:type="dxa" w:w="2592"/>
            <w:vAlign w:val="top"/>
          </w:tcPr>
          <w:p>
            <w:r>
              <w:t>M1</w:t>
            </w:r>
          </w:p>
        </w:tc>
        <w:tc>
          <w:tcPr>
            <w:tcW w:type="dxa" w:w="2592"/>
            <w:vAlign w:val="top"/>
          </w:tcPr>
          <w:p>
            <w:r>
              <w:t>Database, Migrations &amp; Security Core</w:t>
            </w:r>
          </w:p>
        </w:tc>
        <w:tc>
          <w:tcPr>
            <w:tcW w:type="dxa" w:w="2592"/>
            <w:vAlign w:val="top"/>
          </w:tcPr>
          <w:p>
            <w:r>
              <w:t>Physical schema, tenant foundation, bootstrap, auth primitives</w:t>
            </w:r>
          </w:p>
        </w:tc>
        <w:tc>
          <w:tcPr>
            <w:tcW w:type="dxa" w:w="2592"/>
            <w:vAlign w:val="top"/>
          </w:tcPr>
          <w:p>
            <w:r>
              <w:t>M0</w:t>
            </w:r>
          </w:p>
        </w:tc>
      </w:tr>
      <w:tr>
        <w:tc>
          <w:tcPr>
            <w:tcW w:type="dxa" w:w="2592"/>
            <w:vAlign w:val="top"/>
          </w:tcPr>
          <w:p>
            <w:r>
              <w:t>M2</w:t>
            </w:r>
          </w:p>
        </w:tc>
        <w:tc>
          <w:tcPr>
            <w:tcW w:type="dxa" w:w="2592"/>
            <w:vAlign w:val="top"/>
          </w:tcPr>
          <w:p>
            <w:r>
              <w:t>Control Plane Core</w:t>
            </w:r>
          </w:p>
        </w:tc>
        <w:tc>
          <w:tcPr>
            <w:tcW w:type="dxa" w:w="2592"/>
            <w:vAlign w:val="top"/>
          </w:tcPr>
          <w:p>
            <w:r>
              <w:t>Admin APIs, config_version, audit, secrets, registry validation</w:t>
            </w:r>
          </w:p>
        </w:tc>
        <w:tc>
          <w:tcPr>
            <w:tcW w:type="dxa" w:w="2592"/>
            <w:vAlign w:val="top"/>
          </w:tcPr>
          <w:p>
            <w:r>
              <w:t>M1</w:t>
            </w:r>
          </w:p>
        </w:tc>
      </w:tr>
      <w:tr>
        <w:tc>
          <w:tcPr>
            <w:tcW w:type="dxa" w:w="2592"/>
            <w:vAlign w:val="top"/>
          </w:tcPr>
          <w:p>
            <w:r>
              <w:t>M3</w:t>
            </w:r>
          </w:p>
        </w:tc>
        <w:tc>
          <w:tcPr>
            <w:tcW w:type="dxa" w:w="2592"/>
            <w:vAlign w:val="top"/>
          </w:tcPr>
          <w:p>
            <w:r>
              <w:t>Redis Traffic Protection</w:t>
            </w:r>
          </w:p>
        </w:tc>
        <w:tc>
          <w:tcPr>
            <w:tcW w:type="dxa" w:w="2592"/>
            <w:vAlign w:val="top"/>
          </w:tcPr>
          <w:p>
            <w:r>
              <w:t>Rate limit, concurrency, circuit, config invalidation, degraded mode</w:t>
            </w:r>
          </w:p>
        </w:tc>
        <w:tc>
          <w:tcPr>
            <w:tcW w:type="dxa" w:w="2592"/>
            <w:vAlign w:val="top"/>
          </w:tcPr>
          <w:p>
            <w:r>
              <w:t>M1-M2</w:t>
            </w:r>
          </w:p>
        </w:tc>
      </w:tr>
      <w:tr>
        <w:tc>
          <w:tcPr>
            <w:tcW w:type="dxa" w:w="2592"/>
            <w:vAlign w:val="top"/>
          </w:tcPr>
          <w:p>
            <w:r>
              <w:t>M4</w:t>
            </w:r>
          </w:p>
        </w:tc>
        <w:tc>
          <w:tcPr>
            <w:tcW w:type="dxa" w:w="2592"/>
            <w:vAlign w:val="top"/>
          </w:tcPr>
          <w:p>
            <w:r>
              <w:t>Normal API Engine</w:t>
            </w:r>
          </w:p>
        </w:tc>
        <w:tc>
          <w:tcPr>
            <w:tcW w:type="dxa" w:w="2592"/>
            <w:vAlign w:val="top"/>
          </w:tcPr>
          <w:p>
            <w:r>
              <w:t>End-to-end REST proxy workload</w:t>
            </w:r>
          </w:p>
        </w:tc>
        <w:tc>
          <w:tcPr>
            <w:tcW w:type="dxa" w:w="2592"/>
            <w:vAlign w:val="top"/>
          </w:tcPr>
          <w:p>
            <w:r>
              <w:t>M2-M3</w:t>
            </w:r>
          </w:p>
        </w:tc>
      </w:tr>
      <w:tr>
        <w:tc>
          <w:tcPr>
            <w:tcW w:type="dxa" w:w="2592"/>
            <w:vAlign w:val="top"/>
          </w:tcPr>
          <w:p>
            <w:r>
              <w:t>M5</w:t>
            </w:r>
          </w:p>
        </w:tc>
        <w:tc>
          <w:tcPr>
            <w:tcW w:type="dxa" w:w="2592"/>
            <w:vAlign w:val="top"/>
          </w:tcPr>
          <w:p>
            <w:r>
              <w:t>LLM Core &amp; Provider Adapters</w:t>
            </w:r>
          </w:p>
        </w:tc>
        <w:tc>
          <w:tcPr>
            <w:tcW w:type="dxa" w:w="2592"/>
            <w:vAlign w:val="top"/>
          </w:tcPr>
          <w:p>
            <w:r>
              <w:t>Non-stream LLM invocation, aliases, usage/cost</w:t>
            </w:r>
          </w:p>
        </w:tc>
        <w:tc>
          <w:tcPr>
            <w:tcW w:type="dxa" w:w="2592"/>
            <w:vAlign w:val="top"/>
          </w:tcPr>
          <w:p>
            <w:r>
              <w:t>M2-M3</w:t>
            </w:r>
          </w:p>
        </w:tc>
      </w:tr>
      <w:tr>
        <w:tc>
          <w:tcPr>
            <w:tcW w:type="dxa" w:w="2592"/>
            <w:vAlign w:val="top"/>
          </w:tcPr>
          <w:p>
            <w:r>
              <w:t>M6</w:t>
            </w:r>
          </w:p>
        </w:tc>
        <w:tc>
          <w:tcPr>
            <w:tcW w:type="dxa" w:w="2592"/>
            <w:vAlign w:val="top"/>
          </w:tcPr>
          <w:p>
            <w:r>
              <w:t>Streaming, Retry &amp; Fallback</w:t>
            </w:r>
          </w:p>
        </w:tc>
        <w:tc>
          <w:tcPr>
            <w:tcW w:type="dxa" w:w="2592"/>
            <w:vAlign w:val="top"/>
          </w:tcPr>
          <w:p>
            <w:r>
              <w:t>Correct SSE, TTFT, commit boundary, alias exhaustion</w:t>
            </w:r>
          </w:p>
        </w:tc>
        <w:tc>
          <w:tcPr>
            <w:tcW w:type="dxa" w:w="2592"/>
            <w:vAlign w:val="top"/>
          </w:tcPr>
          <w:p>
            <w:r>
              <w:t>M5</w:t>
            </w:r>
          </w:p>
        </w:tc>
      </w:tr>
      <w:tr>
        <w:tc>
          <w:tcPr>
            <w:tcW w:type="dxa" w:w="2592"/>
            <w:vAlign w:val="top"/>
          </w:tcPr>
          <w:p>
            <w:r>
              <w:t>M7</w:t>
            </w:r>
          </w:p>
        </w:tc>
        <w:tc>
          <w:tcPr>
            <w:tcW w:type="dxa" w:w="2592"/>
            <w:vAlign w:val="top"/>
          </w:tcPr>
          <w:p>
            <w:r>
              <w:t>Observability, Retention &amp; Operations</w:t>
            </w:r>
          </w:p>
        </w:tc>
        <w:tc>
          <w:tcPr>
            <w:tcW w:type="dxa" w:w="2592"/>
            <w:vAlign w:val="top"/>
          </w:tcPr>
          <w:p>
            <w:r>
              <w:t>Production-operable telemetry lifecycle</w:t>
            </w:r>
          </w:p>
        </w:tc>
        <w:tc>
          <w:tcPr>
            <w:tcW w:type="dxa" w:w="2592"/>
            <w:vAlign w:val="top"/>
          </w:tcPr>
          <w:p>
            <w:r>
              <w:t>M4-M6</w:t>
            </w:r>
          </w:p>
        </w:tc>
      </w:tr>
      <w:tr>
        <w:tc>
          <w:tcPr>
            <w:tcW w:type="dxa" w:w="2592"/>
            <w:vAlign w:val="top"/>
          </w:tcPr>
          <w:p>
            <w:r>
              <w:t>M8</w:t>
            </w:r>
          </w:p>
        </w:tc>
        <w:tc>
          <w:tcPr>
            <w:tcW w:type="dxa" w:w="2592"/>
            <w:vAlign w:val="top"/>
          </w:tcPr>
          <w:p>
            <w:r>
              <w:t>Admin UI &amp; Demo Flow</w:t>
            </w:r>
          </w:p>
        </w:tc>
        <w:tc>
          <w:tcPr>
            <w:tcW w:type="dxa" w:w="2592"/>
            <w:vAlign w:val="top"/>
          </w:tcPr>
          <w:p>
            <w:r>
              <w:t>Usable management UI and guided demo</w:t>
            </w:r>
          </w:p>
        </w:tc>
        <w:tc>
          <w:tcPr>
            <w:tcW w:type="dxa" w:w="2592"/>
            <w:vAlign w:val="top"/>
          </w:tcPr>
          <w:p>
            <w:r>
              <w:t>M2-M7</w:t>
            </w:r>
          </w:p>
        </w:tc>
      </w:tr>
      <w:tr>
        <w:tc>
          <w:tcPr>
            <w:tcW w:type="dxa" w:w="2592"/>
            <w:vAlign w:val="top"/>
          </w:tcPr>
          <w:p>
            <w:r>
              <w:t>M9</w:t>
            </w:r>
          </w:p>
        </w:tc>
        <w:tc>
          <w:tcPr>
            <w:tcW w:type="dxa" w:w="2592"/>
            <w:vAlign w:val="top"/>
          </w:tcPr>
          <w:p>
            <w:r>
              <w:t>Hardening &amp; Release Candidate</w:t>
            </w:r>
          </w:p>
        </w:tc>
        <w:tc>
          <w:tcPr>
            <w:tcW w:type="dxa" w:w="2592"/>
            <w:vAlign w:val="top"/>
          </w:tcPr>
          <w:p>
            <w:r>
              <w:t>Security, load, recovery, packaging, release evidence</w:t>
            </w:r>
          </w:p>
        </w:tc>
        <w:tc>
          <w:tcPr>
            <w:tcW w:type="dxa" w:w="2592"/>
            <w:vAlign w:val="top"/>
          </w:tcPr>
          <w:p>
            <w:r>
              <w:t>All</w:t>
            </w:r>
          </w:p>
        </w:tc>
      </w:tr>
    </w:tbl>
    <w:p>
      <w:pPr>
        <w:pStyle w:val="Heading1"/>
      </w:pPr>
      <w:r>
        <w:t>5. Repository Baseline</w:t>
      </w:r>
    </w:p>
    <w:p>
      <w:pPr>
        <w:ind w:left="288"/>
      </w:pPr>
      <w:r>
        <w:rPr>
          <w:rFonts w:ascii="Consolas" w:hAnsi="Consolas"/>
          <w:sz w:val="16"/>
        </w:rPr>
        <w:t>app/</w:t>
        <w:br/>
        <w:t xml:space="preserve">  main.py</w:t>
        <w:br/>
        <w:t xml:space="preserve">  api/</w:t>
        <w:br/>
        <w:t xml:space="preserve">    data_plane/</w:t>
        <w:br/>
        <w:t xml:space="preserve">      normal.py</w:t>
        <w:br/>
        <w:t xml:space="preserve">      llm.py</w:t>
        <w:br/>
        <w:t xml:space="preserve">    control_plane/</w:t>
        <w:br/>
        <w:t xml:space="preserve">      applications.py</w:t>
        <w:br/>
        <w:t xml:space="preserve">      api_keys.py</w:t>
        <w:br/>
        <w:t xml:space="preserve">      services.py</w:t>
        <w:br/>
        <w:t xml:space="preserve">      routes.py</w:t>
        <w:br/>
        <w:t xml:space="preserve">      llm_registry.py</w:t>
        <w:br/>
        <w:t xml:space="preserve">      rate_limits.py</w:t>
        <w:br/>
        <w:t xml:space="preserve">      pricing.py</w:t>
        <w:br/>
        <w:t xml:space="preserve">      audit.py</w:t>
        <w:br/>
        <w:t xml:space="preserve">      health.py</w:t>
        <w:br/>
        <w:t xml:space="preserve">  core/</w:t>
        <w:br/>
        <w:t xml:space="preserve">    config.py</w:t>
        <w:br/>
        <w:t xml:space="preserve">    request_context.py</w:t>
        <w:br/>
        <w:t xml:space="preserve">    auth.py</w:t>
        <w:br/>
        <w:t xml:space="preserve">    authorization.py</w:t>
        <w:br/>
        <w:t xml:space="preserve">    errors.py</w:t>
        <w:br/>
        <w:t xml:space="preserve">    observability.py</w:t>
        <w:br/>
        <w:t xml:space="preserve">    idempotency.py</w:t>
        <w:br/>
        <w:t xml:space="preserve">  normal_api/</w:t>
        <w:br/>
        <w:t xml:space="preserve">    routing.py</w:t>
        <w:br/>
        <w:t xml:space="preserve">    proxy.py</w:t>
        <w:br/>
        <w:t xml:space="preserve">    headers.py</w:t>
        <w:br/>
        <w:t xml:space="preserve">    upstream_auth.py</w:t>
        <w:br/>
        <w:t xml:space="preserve">    circuit.py</w:t>
        <w:br/>
        <w:t xml:space="preserve">  llm/</w:t>
        <w:br/>
        <w:t xml:space="preserve">    canonical/</w:t>
        <w:br/>
        <w:t xml:space="preserve">    routing.py</w:t>
        <w:br/>
        <w:t xml:space="preserve">    streaming.py</w:t>
        <w:br/>
        <w:t xml:space="preserve">    usage.py</w:t>
        <w:br/>
        <w:t xml:space="preserve">    cost.py</w:t>
        <w:br/>
        <w:t xml:space="preserve">    adapters/</w:t>
        <w:br/>
        <w:t xml:space="preserve">      base.py</w:t>
        <w:br/>
        <w:t xml:space="preserve">      openai.py</w:t>
        <w:br/>
        <w:t xml:space="preserve">      anthropic.py</w:t>
        <w:br/>
        <w:t xml:space="preserve">      vllm.py</w:t>
        <w:br/>
        <w:t xml:space="preserve">  control_plane/</w:t>
        <w:br/>
        <w:t xml:space="preserve">    services.py</w:t>
        <w:br/>
        <w:t xml:space="preserve">    permissions.py</w:t>
        <w:br/>
        <w:t xml:space="preserve">    secrets.py</w:t>
        <w:br/>
        <w:t xml:space="preserve">    config_publish.py</w:t>
        <w:br/>
        <w:t xml:space="preserve">    audit.py</w:t>
        <w:br/>
        <w:t xml:space="preserve">    route_overlap.py</w:t>
        <w:br/>
        <w:t xml:space="preserve">  persistence/</w:t>
        <w:br/>
        <w:t xml:space="preserve">    models/</w:t>
        <w:br/>
        <w:t xml:space="preserve">    repositories/</w:t>
        <w:br/>
        <w:t xml:space="preserve">    migrations/</w:t>
        <w:br/>
        <w:t xml:space="preserve">  redis/</w:t>
        <w:br/>
        <w:t xml:space="preserve">    rate_limit.py</w:t>
        <w:br/>
        <w:t xml:space="preserve">    concurrency.py</w:t>
        <w:br/>
        <w:t xml:space="preserve">    circuit.py</w:t>
        <w:br/>
        <w:t xml:space="preserve">    pubsub.py</w:t>
        <w:br/>
        <w:t xml:space="preserve">  schemas/</w:t>
        <w:br/>
        <w:t xml:space="preserve">  scheduler/</w:t>
        <w:br/>
        <w:t xml:space="preserve">    health_probe.py</w:t>
        <w:br/>
        <w:t xml:space="preserve">    config_reconcile.py</w:t>
        <w:br/>
        <w:t xml:space="preserve">    retention_rollup.py</w:t>
        <w:br/>
        <w:t>frontend/</w:t>
        <w:br/>
        <w:t>tests/</w:t>
        <w:br/>
        <w:t xml:space="preserve">  unit/</w:t>
        <w:br/>
        <w:t xml:space="preserve">  integration/</w:t>
        <w:br/>
        <w:t xml:space="preserve">  e2e/</w:t>
        <w:br/>
        <w:t>docker/</w:t>
        <w:br/>
        <w:t>scripts/</w:t>
      </w:r>
    </w:p>
    <w:p>
      <w:pPr>
        <w:pStyle w:val="Heading1"/>
      </w:pPr>
      <w:r>
        <w:t>6. M0 — Foundation &amp; Repository</w:t>
      </w:r>
    </w:p>
    <w:p>
      <w:r>
        <w:t>هدف: یک codebase کوچک اما استاندارد که تمام milestoneهای بعدی روی آن بدون بازطراحی ساختاری ساخته شوند.</w:t>
      </w:r>
    </w:p>
    <w:p>
      <w:pPr>
        <w:pStyle w:val="Heading2"/>
      </w:pPr>
      <w:r>
        <w:t>6.1 Deliverables</w:t>
      </w:r>
    </w:p>
    <w:p>
      <w:pPr>
        <w:pStyle w:val="ListBullet"/>
      </w:pPr>
      <w:r>
        <w:t>Python 3.12 project with uv, locked dependencies and environment profiles.</w:t>
      </w:r>
    </w:p>
    <w:p>
      <w:pPr>
        <w:pStyle w:val="ListBullet"/>
      </w:pPr>
      <w:r>
        <w:t>FastAPI application factory and separate Data Plane / Control Plane routers.</w:t>
      </w:r>
    </w:p>
    <w:p>
      <w:pPr>
        <w:pStyle w:val="ListBullet"/>
      </w:pPr>
      <w:r>
        <w:t>Pydantic v2 settings with typed environment variables and safe secret handling.</w:t>
      </w:r>
    </w:p>
    <w:p>
      <w:pPr>
        <w:pStyle w:val="ListBullet"/>
      </w:pPr>
      <w:r>
        <w:t>Structured JSON logging with request_id propagation.</w:t>
      </w:r>
    </w:p>
    <w:p>
      <w:pPr>
        <w:pStyle w:val="ListBullet"/>
      </w:pPr>
      <w:r>
        <w:t>Global normalized error handler mapped to API Specification error taxonomy.</w:t>
      </w:r>
    </w:p>
    <w:p>
      <w:pPr>
        <w:pStyle w:val="ListBullet"/>
      </w:pPr>
      <w:r>
        <w:t>Docker Compose skeleton: gateway, PostgreSQL 16, Redis 7, optional frontend.</w:t>
      </w:r>
    </w:p>
    <w:p>
      <w:pPr>
        <w:pStyle w:val="ListBullet"/>
      </w:pPr>
      <w:r>
        <w:t>pytest layout for unit/integration/e2e; ruff and compile/type-check baseline.</w:t>
      </w:r>
    </w:p>
    <w:p>
      <w:pPr>
        <w:pStyle w:val="ListBullet"/>
      </w:pPr>
      <w:r>
        <w:t>OpenAPI V1.1 copied/versioned in repository as contract artifact; CI check prevents silent drift.</w:t>
      </w:r>
    </w:p>
    <w:p>
      <w:pPr>
        <w:pStyle w:val="Heading2"/>
      </w:pPr>
      <w:r>
        <w:t>6.2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5184"/>
            <w:vAlign w:val="top"/>
          </w:tcPr>
          <w:p>
            <w:r>
              <w:t>Boot</w:t>
            </w:r>
          </w:p>
        </w:tc>
        <w:tc>
          <w:tcPr>
            <w:tcW w:type="dxa" w:w="5184"/>
            <w:vAlign w:val="top"/>
          </w:tcPr>
          <w:p>
            <w:r>
              <w:t>Gateway starts with empty database and reports liveness.</w:t>
            </w:r>
          </w:p>
        </w:tc>
      </w:tr>
      <w:tr>
        <w:tc>
          <w:tcPr>
            <w:tcW w:type="dxa" w:w="5184"/>
            <w:vAlign w:val="top"/>
          </w:tcPr>
          <w:p>
            <w:r>
              <w:t>Config</w:t>
            </w:r>
          </w:p>
        </w:tc>
        <w:tc>
          <w:tcPr>
            <w:tcW w:type="dxa" w:w="5184"/>
            <w:vAlign w:val="top"/>
          </w:tcPr>
          <w:p>
            <w:r>
              <w:t>Invalid required config fails fast with safe error; no secret is logged.</w:t>
            </w:r>
          </w:p>
        </w:tc>
      </w:tr>
      <w:tr>
        <w:tc>
          <w:tcPr>
            <w:tcW w:type="dxa" w:w="5184"/>
            <w:vAlign w:val="top"/>
          </w:tcPr>
          <w:p>
            <w:r>
              <w:t>Quality</w:t>
            </w:r>
          </w:p>
        </w:tc>
        <w:tc>
          <w:tcPr>
            <w:tcW w:type="dxa" w:w="5184"/>
            <w:vAlign w:val="top"/>
          </w:tcPr>
          <w:p>
            <w:r>
              <w:t>ruff + unit test smoke + import/compile checks pass.</w:t>
            </w:r>
          </w:p>
        </w:tc>
      </w:tr>
      <w:tr>
        <w:tc>
          <w:tcPr>
            <w:tcW w:type="dxa" w:w="5184"/>
            <w:vAlign w:val="top"/>
          </w:tcPr>
          <w:p>
            <w:r>
              <w:t>Contract</w:t>
            </w:r>
          </w:p>
        </w:tc>
        <w:tc>
          <w:tcPr>
            <w:tcW w:type="dxa" w:w="5184"/>
            <w:vAlign w:val="top"/>
          </w:tcPr>
          <w:p>
            <w:r>
              <w:t>OpenAPI artifact is parseable and version is visible in build metadata.</w:t>
            </w:r>
          </w:p>
        </w:tc>
      </w:tr>
    </w:tbl>
    <w:p>
      <w:pPr>
        <w:pStyle w:val="Heading1"/>
      </w:pPr>
      <w:r>
        <w:t>7. M1 — Database, Migrations &amp; Security Core</w:t>
      </w:r>
    </w:p>
    <w:p>
      <w:pPr>
        <w:pStyle w:val="Heading2"/>
      </w:pPr>
      <w:r>
        <w:t>7.1 Alembic sequence</w:t>
      </w:r>
    </w:p>
    <w:p>
      <w:pPr>
        <w:pStyle w:val="ListBullet"/>
      </w:pPr>
      <w:r>
        <w:t>0001_core_extensions_enums</w:t>
      </w:r>
    </w:p>
    <w:p>
      <w:pPr>
        <w:pStyle w:val="ListBullet"/>
      </w:pPr>
      <w:r>
        <w:t>0002_tenant_admin</w:t>
      </w:r>
    </w:p>
    <w:p>
      <w:pPr>
        <w:pStyle w:val="ListBullet"/>
      </w:pPr>
      <w:r>
        <w:t>0003_app_authz</w:t>
      </w:r>
    </w:p>
    <w:p>
      <w:pPr>
        <w:pStyle w:val="ListBullet"/>
      </w:pPr>
      <w:r>
        <w:t>0004_normal_api</w:t>
      </w:r>
    </w:p>
    <w:p>
      <w:pPr>
        <w:pStyle w:val="ListBullet"/>
      </w:pPr>
      <w:r>
        <w:t>0005_llm_registry</w:t>
      </w:r>
    </w:p>
    <w:p>
      <w:pPr>
        <w:pStyle w:val="ListBullet"/>
      </w:pPr>
      <w:r>
        <w:t>0006_pricing_limits</w:t>
      </w:r>
    </w:p>
    <w:p>
      <w:pPr>
        <w:pStyle w:val="ListBullet"/>
      </w:pPr>
      <w:r>
        <w:t>0007_telemetry</w:t>
      </w:r>
    </w:p>
    <w:p>
      <w:pPr>
        <w:pStyle w:val="ListBullet"/>
      </w:pPr>
      <w:r>
        <w:t>0008_audit_config</w:t>
      </w:r>
    </w:p>
    <w:p>
      <w:pPr>
        <w:pStyle w:val="ListBullet"/>
      </w:pPr>
      <w:r>
        <w:t>0009_retention</w:t>
      </w:r>
    </w:p>
    <w:p>
      <w:pPr>
        <w:pStyle w:val="ListBullet"/>
      </w:pPr>
      <w:r>
        <w:t>0010_seed_bootstrap (default tenant only; no static secret)</w:t>
      </w:r>
    </w:p>
    <w:p>
      <w:pPr>
        <w:pStyle w:val="Heading2"/>
      </w:pPr>
      <w:r>
        <w:t>7.2 Core implementation</w:t>
      </w:r>
    </w:p>
    <w:p>
      <w:pPr>
        <w:pStyle w:val="ListBullet"/>
      </w:pPr>
      <w:r>
        <w:t>SQLAlchemy models matching Physical DB V1.1, including tenant-aware composite FKs where applicable.</w:t>
      </w:r>
    </w:p>
    <w:p>
      <w:pPr>
        <w:pStyle w:val="ListBullet"/>
      </w:pPr>
      <w:r>
        <w:t>Partial unique indexes: one ACTIVE service credential, one ACTIVE LLM provider credential, one ENABLED rate policy per scope.</w:t>
      </w:r>
    </w:p>
    <w:p>
      <w:pPr>
        <w:pStyle w:val="ListBullet"/>
      </w:pPr>
      <w:r>
        <w:t>btree_gist and model_prices exclusion constraint for non-overlapping validity windows.</w:t>
      </w:r>
    </w:p>
    <w:p>
      <w:pPr>
        <w:pStyle w:val="ListBullet"/>
      </w:pPr>
      <w:r>
        <w:t>Application-generated UUID v7 for requests, llm_requests and llm_attempts; UUID v4 allowed for configuration/master entities.</w:t>
      </w:r>
    </w:p>
    <w:p>
      <w:pPr>
        <w:pStyle w:val="ListBullet"/>
      </w:pPr>
      <w:r>
        <w:t>Database roles/grants: gateway_runtime, retention_worker, migration_owner.</w:t>
      </w:r>
    </w:p>
    <w:p>
      <w:pPr>
        <w:pStyle w:val="ListBullet"/>
      </w:pPr>
      <w:r>
        <w:t>API key hashing and admin token hashing; raw secrets shown only once.</w:t>
      </w:r>
    </w:p>
    <w:p>
      <w:pPr>
        <w:pStyle w:val="ListBullet"/>
      </w:pPr>
      <w:r>
        <w:t>Master-key-backed authenticated secret encryption abstraction; plaintext never persisted.</w:t>
      </w:r>
    </w:p>
    <w:p>
      <w:pPr>
        <w:pStyle w:val="ListBullet"/>
      </w:pPr>
      <w:r>
        <w:t>One-time bootstrap CLI: create first admin only when no active admin exists.</w:t>
      </w:r>
    </w:p>
    <w:p>
      <w:pPr>
        <w:pStyle w:val="Heading2"/>
      </w:pPr>
      <w:r>
        <w:t>7.3 Mandatory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  <w:vAlign w:val="top"/>
          </w:tcPr>
          <w:p>
            <w:r>
              <w:t>Cross-tenant composite FK insert</w:t>
            </w:r>
          </w:p>
        </w:tc>
        <w:tc>
          <w:tcPr>
            <w:tcW w:type="dxa" w:w="5184"/>
            <w:vAlign w:val="top"/>
          </w:tcPr>
          <w:p>
            <w:r>
              <w:t>DB rejects.</w:t>
            </w:r>
          </w:p>
        </w:tc>
      </w:tr>
      <w:tr>
        <w:tc>
          <w:tcPr>
            <w:tcW w:type="dxa" w:w="5184"/>
            <w:vAlign w:val="top"/>
          </w:tcPr>
          <w:p>
            <w:r>
              <w:t>Second ACTIVE service credential</w:t>
            </w:r>
          </w:p>
        </w:tc>
        <w:tc>
          <w:tcPr>
            <w:tcW w:type="dxa" w:w="5184"/>
            <w:vAlign w:val="top"/>
          </w:tcPr>
          <w:p>
            <w:r>
              <w:t>Unique violation.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Second ACTIVE provider credential</w:t>
            </w:r>
          </w:p>
        </w:tc>
        <w:tc>
          <w:tcPr>
            <w:tcW w:type="dxa" w:w="5184"/>
            <w:vAlign w:val="top"/>
          </w:tcPr>
          <w:p>
            <w:r>
              <w:t>Unique violation.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Second ENABLED rate policy same scope</w:t>
            </w:r>
          </w:p>
        </w:tc>
        <w:tc>
          <w:tcPr>
            <w:tcW w:type="dxa" w:w="5184"/>
            <w:vAlign w:val="top"/>
          </w:tcPr>
          <w:p>
            <w:r>
              <w:t>Unique violation.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Overlapping model price window</w:t>
            </w:r>
          </w:p>
        </w:tc>
        <w:tc>
          <w:tcPr>
            <w:tcW w:type="dxa" w:w="5184"/>
            <w:vAlign w:val="top"/>
          </w:tcPr>
          <w:p>
            <w:r>
              <w:t>Exclusion violation.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gateway_runtime DELETE telemetry</w:t>
            </w:r>
          </w:p>
        </w:tc>
        <w:tc>
          <w:tcPr>
            <w:tcW w:type="dxa" w:w="5184"/>
            <w:vAlign w:val="top"/>
          </w:tcPr>
          <w:p>
            <w:r>
              <w:t>Permission denied.</w:t>
            </w:r>
          </w:p>
        </w:tc>
      </w:tr>
      <w:tr>
        <w:tc>
          <w:tcPr>
            <w:tcW w:type="dxa" w:w="5184"/>
            <w:vAlign w:val="top"/>
          </w:tcPr>
          <w:p>
            <w:r>
              <w:t>retention_worker bounded purge</w:t>
            </w:r>
          </w:p>
        </w:tc>
        <w:tc>
          <w:tcPr>
            <w:tcW w:type="dxa" w:w="5184"/>
            <w:vAlign w:val="top"/>
          </w:tcPr>
          <w:p>
            <w:r>
              <w:t>Allowed.</w:t>
            </w:r>
          </w:p>
        </w:tc>
      </w:tr>
      <w:tr>
        <w:tc>
          <w:tcPr>
            <w:tcW w:type="dxa" w:w="5184"/>
            <w:vAlign w:val="top"/>
          </w:tcPr>
          <w:p>
            <w:r>
              <w:t>UUID telemetry concurrency test</w:t>
            </w:r>
          </w:p>
        </w:tc>
        <w:tc>
          <w:tcPr>
            <w:tcW w:type="dxa" w:w="5184"/>
            <w:vAlign w:val="top"/>
          </w:tcPr>
          <w:p>
            <w:r>
              <w:t>UUID v7 + uniqueness PASS.</w:t>
            </w:r>
          </w:p>
        </w:tc>
      </w:tr>
      <w:tr>
        <w:tc>
          <w:tcPr>
            <w:tcW w:type="dxa" w:w="5184"/>
            <w:vAlign w:val="top"/>
          </w:tcPr>
          <w:p>
            <w:r>
              <w:t>Second bootstrap execution</w:t>
            </w:r>
          </w:p>
        </w:tc>
        <w:tc>
          <w:tcPr>
            <w:tcW w:type="dxa" w:w="5184"/>
            <w:vAlign w:val="top"/>
          </w:tcPr>
          <w:p>
            <w:r>
              <w:t>Fails closed.</w:t>
            </w:r>
          </w:p>
        </w:tc>
      </w:tr>
    </w:tbl>
    <w:p>
      <w:pPr>
        <w:pStyle w:val="Heading2"/>
      </w:pPr>
      <w:r>
        <w:t>7.4 Exit Criteria</w:t>
      </w:r>
    </w:p>
    <w:p>
      <w:r>
        <w:t>A clean environment can run all migrations, bootstrap first admin, authenticate the generated admin token, and pass every DB invariant/security test.</w:t>
      </w:r>
    </w:p>
    <w:p>
      <w:pPr>
        <w:pStyle w:val="Heading1"/>
      </w:pPr>
      <w:r>
        <w:t>8. M2 — Control Plane Core</w:t>
      </w:r>
    </w:p>
    <w:p>
      <w:r>
        <w:t>هدف: تمام configuration required for both engines can be created safely through Admin API.</w:t>
      </w:r>
    </w:p>
    <w:p>
      <w:pPr>
        <w:pStyle w:val="Heading2"/>
      </w:pPr>
      <w:r>
        <w:t>8.1 Endpoint groups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API Keys + permissions</w:t>
      </w:r>
    </w:p>
    <w:p>
      <w:pPr>
        <w:pStyle w:val="ListBullet"/>
      </w:pPr>
      <w:r>
        <w:t>Services + service credential rotation</w:t>
      </w:r>
    </w:p>
    <w:p>
      <w:pPr>
        <w:pStyle w:val="ListBullet"/>
      </w:pPr>
      <w:r>
        <w:t>Routes</w:t>
      </w:r>
    </w:p>
    <w:p>
      <w:pPr>
        <w:pStyle w:val="ListBullet"/>
      </w:pPr>
      <w:r>
        <w:t>LLM Providers</w:t>
      </w:r>
    </w:p>
    <w:p>
      <w:pPr>
        <w:pStyle w:val="ListBullet"/>
      </w:pPr>
      <w:r>
        <w:t>LLM Provider Targets + credential rotation</w:t>
      </w:r>
    </w:p>
    <w:p>
      <w:pPr>
        <w:pStyle w:val="ListBullet"/>
      </w:pPr>
      <w:r>
        <w:t>LLM Models + capabilities</w:t>
      </w:r>
    </w:p>
    <w:p>
      <w:pPr>
        <w:pStyle w:val="ListBullet"/>
      </w:pPr>
      <w:r>
        <w:t>LLM Aliases + ordered targets</w:t>
      </w:r>
    </w:p>
    <w:p>
      <w:pPr>
        <w:pStyle w:val="ListBullet"/>
      </w:pPr>
      <w:r>
        <w:t>Rate-limit policies</w:t>
      </w:r>
    </w:p>
    <w:p>
      <w:pPr>
        <w:pStyle w:val="ListBullet"/>
      </w:pPr>
      <w:r>
        <w:t>Model prices</w:t>
      </w:r>
    </w:p>
    <w:p>
      <w:pPr>
        <w:pStyle w:val="ListBullet"/>
      </w:pPr>
      <w:r>
        <w:t>Audit logs, health, config-version</w:t>
      </w:r>
    </w:p>
    <w:p>
      <w:pPr>
        <w:pStyle w:val="Heading2"/>
      </w:pPr>
      <w:r>
        <w:t>8.2 Cross-cutting transaction rule</w:t>
      </w:r>
    </w:p>
    <w:p>
      <w:pPr>
        <w:ind w:left="288"/>
      </w:pPr>
      <w:r>
        <w:rPr>
          <w:rFonts w:ascii="Consolas" w:hAnsi="Consolas"/>
          <w:sz w:val="16"/>
        </w:rPr>
        <w:t>authenticate admin -&gt; tenant scope -&gt; validate -&gt; mutate -&gt; audit -&gt; config_version++ -&gt; COMMIT -&gt; publish invalidation</w:t>
      </w:r>
    </w:p>
    <w:p>
      <w:r>
        <w:t>Validation failure must not increment config_version. Cross-tenant references return 404. Security-relevant failed admin operations are audited with result=FAILED where safe.</w:t>
      </w:r>
    </w:p>
    <w:p>
      <w:pPr>
        <w:pStyle w:val="Heading2"/>
      </w:pPr>
      <w:r>
        <w:t>8.3 Required validators</w:t>
      </w:r>
    </w:p>
    <w:p>
      <w:pPr>
        <w:pStyle w:val="ListBullet"/>
      </w:pPr>
      <w:r>
        <w:t>RouteOverlapValidator: every route create/update/enable validates resulting ACTIVE route set before commit.</w:t>
      </w:r>
    </w:p>
    <w:p>
      <w:pPr>
        <w:pStyle w:val="ListBullet"/>
      </w:pPr>
      <w:r>
        <w:t>PolymorphicPermissionValidator: resource exists and belongs to same tenant.</w:t>
      </w:r>
    </w:p>
    <w:p>
      <w:pPr>
        <w:pStyle w:val="ListBullet"/>
      </w:pPr>
      <w:r>
        <w:t>CredentialRotationService: old ACTIVE credential becomes inactive and new one becomes ACTIVE atomically.</w:t>
      </w:r>
    </w:p>
    <w:p>
      <w:pPr>
        <w:pStyle w:val="ListBullet"/>
      </w:pPr>
      <w:r>
        <w:t>AliasTargetValidator: same tenant, deterministic priority, model/target state, required capabilities.</w:t>
      </w:r>
    </w:p>
    <w:p>
      <w:pPr>
        <w:pStyle w:val="ListBullet"/>
      </w:pPr>
      <w:r>
        <w:t>PriceWindow conflict mapping: database exclusion violation → 409 price_window_conflict.</w:t>
      </w:r>
    </w:p>
    <w:p>
      <w:pPr>
        <w:pStyle w:val="ListBullet"/>
      </w:pPr>
      <w:r>
        <w:t>Rate policy invariant mapping: partial unique violation → deterministic 409 conflict.</w:t>
      </w:r>
    </w:p>
    <w:p>
      <w:pPr>
        <w:pStyle w:val="Heading2"/>
      </w:pPr>
      <w:r>
        <w:t>8.4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V1 rule</w:t>
            </w:r>
          </w:p>
        </w:tc>
      </w:tr>
      <w:tr>
        <w:tc>
          <w:tcPr>
            <w:tcW w:type="dxa" w:w="5184"/>
            <w:vAlign w:val="top"/>
          </w:tcPr>
          <w:p>
            <w:r>
              <w:t>POST /api/v1/admin/api-keys</w:t>
            </w:r>
          </w:p>
        </w:tc>
        <w:tc>
          <w:tcPr>
            <w:tcW w:type="dxa" w:w="5184"/>
            <w:vAlign w:val="top"/>
          </w:tcPr>
          <w:p>
            <w:r>
              <w:t>Idempotency-Key MUST; same key+payload replays original create result including retrievable protected response record; different payload → 409.</w:t>
            </w:r>
          </w:p>
        </w:tc>
      </w:tr>
      <w:tr>
        <w:tc>
          <w:tcPr>
            <w:tcW w:type="dxa" w:w="5184"/>
            <w:vAlign w:val="top"/>
          </w:tcPr>
          <w:p>
            <w:r>
              <w:t>PUT /api/v1/admin/llm/targets/{id}/credential</w:t>
            </w:r>
          </w:p>
        </w:tc>
        <w:tc>
          <w:tcPr>
            <w:tcW w:type="dxa" w:w="5184"/>
            <w:vAlign w:val="top"/>
          </w:tcPr>
          <w:p>
            <w:r>
              <w:t>Idempotency-Key MUST; duplicate retry must not rotate twice.</w:t>
            </w:r>
          </w:p>
        </w:tc>
      </w:tr>
      <w:tr>
        <w:tc>
          <w:tcPr>
            <w:tcW w:type="dxa" w:w="5184"/>
            <w:vAlign w:val="top"/>
          </w:tcPr>
          <w:p>
            <w:r>
              <w:t>Other creates</w:t>
            </w:r>
          </w:p>
        </w:tc>
        <w:tc>
          <w:tcPr>
            <w:tcW w:type="dxa" w:w="5184"/>
            <w:vAlign w:val="top"/>
          </w:tcPr>
          <w:p>
            <w:r>
              <w:t>Idempotency-Key supported/recommended, not mandatory.</w:t>
            </w:r>
          </w:p>
        </w:tc>
      </w:tr>
      <w:tr>
        <w:tc>
          <w:tcPr>
            <w:tcW w:type="dxa" w:w="5184"/>
            <w:vAlign w:val="top"/>
          </w:tcPr>
          <w:p>
            <w:r>
              <w:t>Retention</w:t>
            </w:r>
          </w:p>
        </w:tc>
        <w:tc>
          <w:tcPr>
            <w:tcW w:type="dxa" w:w="5184"/>
            <w:vAlign w:val="top"/>
          </w:tcPr>
          <w:p>
            <w:r>
              <w:t>Baseline idempotency record retention = 24 hours.</w:t>
            </w:r>
          </w:p>
        </w:tc>
      </w:tr>
    </w:tbl>
    <w:p>
      <w:pPr>
        <w:pStyle w:val="Heading2"/>
      </w:pPr>
      <w:r>
        <w:t>8.5 Exit Criteria</w:t>
      </w:r>
    </w:p>
    <w:p>
      <w:r>
        <w:t>Using Admin API only, an operator can configure all entities necessary for one Normal API route and one LLM alias without direct DB writes.</w:t>
      </w:r>
    </w:p>
    <w:p>
      <w:pPr>
        <w:pStyle w:val="Heading1"/>
      </w:pPr>
      <w:r>
        <w:t>9. M3 — Redis Traffic Protection &amp; Config Coordination</w:t>
      </w:r>
    </w:p>
    <w:p>
      <w:pPr>
        <w:pStyle w:val="Heading2"/>
      </w:pPr>
      <w:r>
        <w:t>9.1 Components</w:t>
      </w:r>
    </w:p>
    <w:p>
      <w:pPr>
        <w:pStyle w:val="ListBullet"/>
      </w:pPr>
      <w:r>
        <w:t>Atomic Token Bucket for API Key / Route / Service / Alias / Model / Provider Target scopes.</w:t>
      </w:r>
    </w:p>
    <w:p>
      <w:pPr>
        <w:pStyle w:val="ListBullet"/>
      </w:pPr>
      <w:r>
        <w:t>Leased concurrency semaphore with safe expiry/release behavior.</w:t>
      </w:r>
    </w:p>
    <w:p>
      <w:pPr>
        <w:pStyle w:val="ListBullet"/>
      </w:pPr>
      <w:r>
        <w:t>Circuit state coordinator: CLOSED / OPEN / HALF_OPEN.</w:t>
      </w:r>
    </w:p>
    <w:p>
      <w:pPr>
        <w:pStyle w:val="ListBullet"/>
      </w:pPr>
      <w:r>
        <w:t>Redis Pub/Sub configuration invalidation.</w:t>
      </w:r>
    </w:p>
    <w:p>
      <w:pPr>
        <w:pStyle w:val="ListBullet"/>
      </w:pPr>
      <w:r>
        <w:t>Periodic PostgreSQL config_version reconciliation (~30s baseline).</w:t>
      </w:r>
    </w:p>
    <w:p>
      <w:pPr>
        <w:pStyle w:val="ListBullet"/>
      </w:pPr>
      <w:r>
        <w:t>Local config cache with event invalidation and bounded TTL.</w:t>
      </w:r>
    </w:p>
    <w:p>
      <w:pPr>
        <w:pStyle w:val="Heading2"/>
      </w:pPr>
      <w:r>
        <w:t>9.2 Circuit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5184"/>
            <w:vAlign w:val="top"/>
          </w:tcPr>
          <w:p>
            <w:r>
              <w:t>Eligible consecutive failures</w:t>
            </w:r>
          </w:p>
        </w:tc>
        <w:tc>
          <w:tcPr>
            <w:tcW w:type="dxa" w:w="5184"/>
            <w:vAlign w:val="top"/>
          </w:tcPr>
          <w:p>
            <w:r>
              <w:t>5</w:t>
            </w:r>
          </w:p>
        </w:tc>
      </w:tr>
      <w:tr>
        <w:tc>
          <w:tcPr>
            <w:tcW w:type="dxa" w:w="5184"/>
            <w:vAlign w:val="top"/>
          </w:tcPr>
          <w:p>
            <w:r>
              <w:t>Observation window</w:t>
            </w:r>
          </w:p>
        </w:tc>
        <w:tc>
          <w:tcPr>
            <w:tcW w:type="dxa" w:w="5184"/>
            <w:vAlign w:val="top"/>
          </w:tcPr>
          <w:p>
            <w:r>
              <w:t>60s</w:t>
            </w:r>
          </w:p>
        </w:tc>
      </w:tr>
      <w:tr>
        <w:tc>
          <w:tcPr>
            <w:tcW w:type="dxa" w:w="5184"/>
            <w:vAlign w:val="top"/>
          </w:tcPr>
          <w:p>
            <w:r>
              <w:t>Open cooldown</w:t>
            </w:r>
          </w:p>
        </w:tc>
        <w:tc>
          <w:tcPr>
            <w:tcW w:type="dxa" w:w="5184"/>
            <w:vAlign w:val="top"/>
          </w:tcPr>
          <w:p>
            <w:r>
              <w:t>30s</w:t>
            </w:r>
          </w:p>
        </w:tc>
      </w:tr>
      <w:tr>
        <w:tc>
          <w:tcPr>
            <w:tcW w:type="dxa" w:w="5184"/>
            <w:vAlign w:val="top"/>
          </w:tcPr>
          <w:p>
            <w:r>
              <w:t>Half-open concurrent probes</w:t>
            </w:r>
          </w:p>
        </w:tc>
        <w:tc>
          <w:tcPr>
            <w:tcW w:type="dxa" w:w="5184"/>
            <w:vAlign w:val="top"/>
          </w:tcPr>
          <w:p>
            <w:r>
              <w:t>1</w:t>
            </w:r>
          </w:p>
        </w:tc>
      </w:tr>
      <w:tr>
        <w:tc>
          <w:tcPr>
            <w:tcW w:type="dxa" w:w="5184"/>
            <w:vAlign w:val="top"/>
          </w:tcPr>
          <w:p>
            <w:r>
              <w:t>Probe successes to close</w:t>
            </w:r>
          </w:p>
        </w:tc>
        <w:tc>
          <w:tcPr>
            <w:tcW w:type="dxa" w:w="5184"/>
            <w:vAlign w:val="top"/>
          </w:tcPr>
          <w:p>
            <w:r>
              <w:t>1</w:t>
            </w:r>
          </w:p>
        </w:tc>
      </w:tr>
    </w:tbl>
    <w:p>
      <w:pPr>
        <w:pStyle w:val="Heading2"/>
      </w:pPr>
      <w:r>
        <w:t>9.3 Degraded Local Mode</w:t>
      </w:r>
    </w:p>
    <w:p>
      <w:pPr>
        <w:pStyle w:val="ListBullet"/>
      </w:pPr>
      <w:r>
        <w:t>Redis unreachable never means policy bypass.</w:t>
      </w:r>
    </w:p>
    <w:p>
      <w:pPr>
        <w:pStyle w:val="ListBullet"/>
      </w:pPr>
      <w:r>
        <w:t>Each instance uses conservative in-memory token bucket/semaphore.</w:t>
      </w:r>
    </w:p>
    <w:p>
      <w:pPr>
        <w:pStyle w:val="ListBullet"/>
      </w:pPr>
      <w:r>
        <w:t>Default local factor = 25% of configured rate/concurrency, minimum 1.</w:t>
      </w:r>
    </w:p>
    <w:p>
      <w:pPr>
        <w:pStyle w:val="ListBullet"/>
      </w:pPr>
      <w:r>
        <w:t>Circuit state becomes per-instance; unknown state begins DEGRADED_HALF_OPEN with strict probing.</w:t>
      </w:r>
    </w:p>
    <w:p>
      <w:pPr>
        <w:pStyle w:val="ListBullet"/>
      </w:pPr>
      <w:r>
        <w:t>Health/log/metrics expose degraded_mode=true and redis_unreachable.</w:t>
      </w:r>
    </w:p>
    <w:p>
      <w:pPr>
        <w:pStyle w:val="ListBullet"/>
      </w:pPr>
      <w:r>
        <w:t>When Redis returns, shared state is reloaded and local degraded state is discarded.</w:t>
      </w:r>
    </w:p>
    <w:p>
      <w:pPr>
        <w:pStyle w:val="Heading2"/>
      </w:pPr>
      <w:r>
        <w:t>9.4 Exit Criteria</w:t>
      </w:r>
    </w:p>
    <w:p>
      <w:r>
        <w:t>With Redis healthy, multi-instance coordination tests pass. With Redis stopped, traffic remains constrained and observable rather than unprotected.</w:t>
      </w:r>
    </w:p>
    <w:p>
      <w:pPr>
        <w:pStyle w:val="Heading1"/>
      </w:pPr>
      <w:r>
        <w:t>10. M4 — Normal API Engine</w:t>
      </w:r>
    </w:p>
    <w:p>
      <w:pPr>
        <w:pStyle w:val="Heading2"/>
      </w:pPr>
      <w:r>
        <w:t>10.1 Request pipeline</w:t>
      </w:r>
    </w:p>
    <w:p>
      <w:pPr>
        <w:ind w:left="288"/>
      </w:pPr>
      <w:r>
        <w:rPr>
          <w:rFonts w:ascii="Consolas" w:hAnsi="Consolas"/>
          <w:sz w:val="16"/>
        </w:rPr>
        <w:t>Client</w:t>
        <w:br/>
        <w:t xml:space="preserve"> -&gt; Request ID</w:t>
        <w:br/>
        <w:t xml:space="preserve"> -&gt; Authenticate gw_ key</w:t>
        <w:br/>
        <w:t xml:space="preserve"> -&gt; Resolve service + route</w:t>
        <w:br/>
        <w:t xml:space="preserve"> -&gt; Tenant-aware authorization</w:t>
        <w:br/>
        <w:t xml:space="preserve"> -&gt; API key limit</w:t>
        <w:br/>
        <w:t xml:space="preserve"> -&gt; Route limit</w:t>
        <w:br/>
        <w:t xml:space="preserve"> -&gt; Service/global upstream limit</w:t>
        <w:br/>
        <w:t xml:space="preserve"> -&gt; Circuit check</w:t>
        <w:br/>
        <w:t xml:space="preserve"> -&gt; Header policy</w:t>
        <w:br/>
        <w:t xml:space="preserve"> -&gt; Inject upstream credential</w:t>
        <w:br/>
        <w:t xml:space="preserve"> -&gt; Async upstream call</w:t>
        <w:br/>
        <w:t xml:space="preserve"> -&gt; Telemetry</w:t>
        <w:br/>
        <w:t xml:space="preserve"> -&gt; Response</w:t>
      </w:r>
    </w:p>
    <w:p>
      <w:pPr>
        <w:pStyle w:val="Heading2"/>
      </w:pPr>
      <w:r>
        <w:t>10.2 Proxy behavior</w:t>
      </w:r>
    </w:p>
    <w:p>
      <w:pPr>
        <w:pStyle w:val="ListBullet"/>
      </w:pPr>
      <w:r>
        <w:t>Methods: GET, POST, PUT, PATCH, DELETE.</w:t>
      </w:r>
    </w:p>
    <w:p>
      <w:pPr>
        <w:pStyle w:val="ListBullet"/>
      </w:pPr>
      <w:r>
        <w:t>Query string, content type, request body, status code and response body preserved subject to policy.</w:t>
      </w:r>
    </w:p>
    <w:p>
      <w:pPr>
        <w:pStyle w:val="ListBullet"/>
      </w:pPr>
      <w:r>
        <w:t>Hop-by-hop headers removed.</w:t>
      </w:r>
    </w:p>
    <w:p>
      <w:pPr>
        <w:pStyle w:val="ListBullet"/>
      </w:pPr>
      <w:r>
        <w:t>Client Authorization/X-API-Key never blindly forwarded.</w:t>
      </w:r>
    </w:p>
    <w:p>
      <w:pPr>
        <w:pStyle w:val="ListBullet"/>
      </w:pPr>
      <w:r>
        <w:t>NONE / STATIC_BEARER / STATIC_HEADER upstream authentication.</w:t>
      </w:r>
    </w:p>
    <w:p>
      <w:pPr>
        <w:pStyle w:val="ListBullet"/>
      </w:pPr>
      <w:r>
        <w:t>Timeout resolution: route override → service default.</w:t>
      </w:r>
    </w:p>
    <w:p>
      <w:pPr>
        <w:pStyle w:val="ListBullet"/>
      </w:pPr>
      <w:r>
        <w:t>Upstream 4xx/5xx application response normally passes through; Gateway-generated failures use normalized Gateway error.</w:t>
      </w:r>
    </w:p>
    <w:p>
      <w:pPr>
        <w:pStyle w:val="Heading2"/>
      </w:pPr>
      <w:r>
        <w:t>10.3 E2E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  <w:vAlign w:val="top"/>
          </w:tcPr>
          <w:p>
            <w:r>
              <w:t>Authorized request</w:t>
            </w:r>
          </w:p>
        </w:tc>
        <w:tc>
          <w:tcPr>
            <w:tcW w:type="dxa" w:w="5184"/>
            <w:vAlign w:val="top"/>
          </w:tcPr>
          <w:p>
            <w:r>
              <w:t>Upstream receives correct request and injected credential.</w:t>
            </w:r>
          </w:p>
        </w:tc>
      </w:tr>
      <w:tr>
        <w:tc>
          <w:tcPr>
            <w:tcW w:type="dxa" w:w="5184"/>
            <w:vAlign w:val="top"/>
          </w:tcPr>
          <w:p>
            <w:r>
              <w:t>No permission</w:t>
            </w:r>
          </w:p>
        </w:tc>
        <w:tc>
          <w:tcPr>
            <w:tcW w:type="dxa" w:w="5184"/>
            <w:vAlign w:val="top"/>
          </w:tcPr>
          <w:p>
            <w:r>
              <w:t>403 authorization_error.</w:t>
            </w:r>
          </w:p>
        </w:tc>
      </w:tr>
      <w:tr>
        <w:tc>
          <w:tcPr>
            <w:tcW w:type="dxa" w:w="5184"/>
            <w:vAlign w:val="top"/>
          </w:tcPr>
          <w:p>
            <w:r>
              <w:t>Cross-tenant synthetic reference</w:t>
            </w:r>
          </w:p>
        </w:tc>
        <w:tc>
          <w:tcPr>
            <w:tcW w:type="dxa" w:w="5184"/>
            <w:vAlign w:val="top"/>
          </w:tcPr>
          <w:p>
            <w:r>
              <w:t>404 resource_not_found.</w:t>
            </w:r>
          </w:p>
        </w:tc>
      </w:tr>
      <w:tr>
        <w:tc>
          <w:tcPr>
            <w:tcW w:type="dxa" w:w="5184"/>
            <w:vAlign w:val="top"/>
          </w:tcPr>
          <w:p>
            <w:r>
              <w:t>Rate exceeded</w:t>
            </w:r>
          </w:p>
        </w:tc>
        <w:tc>
          <w:tcPr>
            <w:tcW w:type="dxa" w:w="5184"/>
            <w:vAlign w:val="top"/>
          </w:tcPr>
          <w:p>
            <w:r>
              <w:t>429 with Retry-After / safe rate headers where known.</w:t>
            </w:r>
          </w:p>
        </w:tc>
      </w:tr>
      <w:tr>
        <w:tc>
          <w:tcPr>
            <w:tcW w:type="dxa" w:w="5184"/>
            <w:vAlign w:val="top"/>
          </w:tcPr>
          <w:p>
            <w:r>
              <w:t>Circuit open</w:t>
            </w:r>
          </w:p>
        </w:tc>
        <w:tc>
          <w:tcPr>
            <w:tcW w:type="dxa" w:w="5184"/>
            <w:vAlign w:val="top"/>
          </w:tcPr>
          <w:p>
            <w:r>
              <w:t>Upstream is not called; 503.</w:t>
            </w:r>
          </w:p>
        </w:tc>
      </w:tr>
      <w:tr>
        <w:tc>
          <w:tcPr>
            <w:tcW w:type="dxa" w:w="5184"/>
            <w:vAlign w:val="top"/>
          </w:tcPr>
          <w:p>
            <w:r>
              <w:t>Upstream timeout</w:t>
            </w:r>
          </w:p>
        </w:tc>
        <w:tc>
          <w:tcPr>
            <w:tcW w:type="dxa" w:w="5184"/>
            <w:vAlign w:val="top"/>
          </w:tcPr>
          <w:p>
            <w:r>
              <w:t>504 normalized Gateway timeout.</w:t>
            </w:r>
          </w:p>
        </w:tc>
      </w:tr>
      <w:tr>
        <w:tc>
          <w:tcPr>
            <w:tcW w:type="dxa" w:w="5184"/>
            <w:vAlign w:val="top"/>
          </w:tcPr>
          <w:p>
            <w:r>
              <w:t>Sensitive client auth header</w:t>
            </w:r>
          </w:p>
        </w:tc>
        <w:tc>
          <w:tcPr>
            <w:tcW w:type="dxa" w:w="5184"/>
            <w:vAlign w:val="top"/>
          </w:tcPr>
          <w:p>
            <w:r>
              <w:t>Not leaked upstream unless explicit policy.</w:t>
            </w:r>
          </w:p>
        </w:tc>
      </w:tr>
    </w:tbl>
    <w:p>
      <w:pPr>
        <w:pStyle w:val="Heading1"/>
      </w:pPr>
      <w:r>
        <w:t>11. M5 — LLM Core &amp; Provider Adapters</w:t>
      </w:r>
    </w:p>
    <w:p>
      <w:pPr>
        <w:pStyle w:val="Heading2"/>
      </w:pPr>
      <w:r>
        <w:t>11.1 Canonical layer</w:t>
      </w:r>
    </w:p>
    <w:p>
      <w:pPr>
        <w:pStyle w:val="ListBullet"/>
      </w:pPr>
      <w:r>
        <w:t>Canonical chat request/response models independent of physical provider.</w:t>
      </w:r>
    </w:p>
    <w:p>
      <w:pPr>
        <w:pStyle w:val="ListBullet"/>
      </w:pPr>
      <w:r>
        <w:t>Model alias resolution and direct-model permission path.</w:t>
      </w:r>
    </w:p>
    <w:p>
      <w:pPr>
        <w:pStyle w:val="ListBullet"/>
      </w:pPr>
      <w:r>
        <w:t>Capability validation: CHAT, STREAMING, TOOLS, EMBEDDINGS foundation.</w:t>
      </w:r>
    </w:p>
    <w:p>
      <w:pPr>
        <w:pStyle w:val="ListBullet"/>
      </w:pPr>
      <w:r>
        <w:t>Provider Adapter interface: validate_request, build_request, invoke, stream, normalize_response, normalize_stream_chunk, normalize_error, extract_usage, supports, health_check.</w:t>
      </w:r>
    </w:p>
    <w:p>
      <w:pPr>
        <w:pStyle w:val="ListBullet"/>
      </w:pPr>
      <w:r>
        <w:t>V1 supported adapter set: OpenAI-compatible, Anthropic, and vLLM. Each adapter MUST implement real invocation paths for the V1 capabilities it advertises; a mock-only adapter is not considered release-supported.</w:t>
      </w:r>
    </w:p>
    <w:p>
      <w:pPr>
        <w:pStyle w:val="ListBullet"/>
      </w:pPr>
      <w:r>
        <w:t>Release certification rule: every provider adapter enabled/marketed in the V1 release MUST pass the deterministic adapter conformance suite and a credentialed live smoke/certification suite before Release Candidate sign-off. If live credentials/environment are unavailable, that adapter may remain implemented but MUST be marked experimental/not release-certified and disabled by default.</w:t>
      </w:r>
    </w:p>
    <w:p>
      <w:pPr>
        <w:pStyle w:val="ListBullet"/>
      </w:pPr>
      <w:r>
        <w:t>The management demo requires at least two live eligible LLM targets so real pre-commit fallback can be demonstrated; the two targets do not have to be different vendors.</w:t>
      </w:r>
    </w:p>
    <w:p>
      <w:pPr>
        <w:pStyle w:val="Heading2"/>
      </w:pPr>
      <w:r>
        <w:t>11.2 Non-stream flow</w:t>
      </w:r>
    </w:p>
    <w:p>
      <w:pPr>
        <w:ind w:left="288"/>
      </w:pPr>
      <w:r>
        <w:rPr>
          <w:rFonts w:ascii="Consolas" w:hAnsi="Consolas"/>
          <w:sz w:val="16"/>
        </w:rPr>
        <w:t>POST /v1/chat/completions</w:t>
        <w:br/>
        <w:t xml:space="preserve"> -&gt; auth/permission/rate</w:t>
        <w:br/>
        <w:t xml:space="preserve"> -&gt; resolve alias</w:t>
        <w:br/>
        <w:t xml:space="preserve"> -&gt; filter eligible targets</w:t>
        <w:br/>
        <w:t xml:space="preserve"> -&gt; circuit/concurrency</w:t>
        <w:br/>
        <w:t xml:space="preserve"> -&gt; adapter build + invoke</w:t>
        <w:br/>
        <w:t xml:space="preserve"> -&gt; normalize response/error</w:t>
        <w:br/>
        <w:t xml:space="preserve"> -&gt; persist llm_attempt</w:t>
        <w:br/>
        <w:t xml:space="preserve"> -&gt; finalize llm_request</w:t>
        <w:br/>
        <w:t xml:space="preserve"> -&gt; return OpenAI-compatible response</w:t>
      </w:r>
    </w:p>
    <w:p>
      <w:pPr>
        <w:pStyle w:val="Heading2"/>
      </w:pPr>
      <w:r>
        <w:t>11.3 Usage and cost</w:t>
      </w:r>
    </w:p>
    <w:p>
      <w:pPr>
        <w:pStyle w:val="ListBullet"/>
      </w:pPr>
      <w:r>
        <w:t>One llm_attempt per provider call, including failed fallback attempts.</w:t>
      </w:r>
    </w:p>
    <w:p>
      <w:pPr>
        <w:pStyle w:val="ListBullet"/>
      </w:pPr>
      <w:r>
        <w:t>Reported provider usage is persisted; unknown usage remains NULL.</w:t>
      </w:r>
    </w:p>
    <w:p>
      <w:pPr>
        <w:pStyle w:val="ListBullet"/>
      </w:pPr>
      <w:r>
        <w:t>Cost calculated against model_prices effective at request time and persisted on attempt.</w:t>
      </w:r>
    </w:p>
    <w:p>
      <w:pPr>
        <w:pStyle w:val="ListBullet"/>
      </w:pPr>
      <w:r>
        <w:t>Historical cost is never recomputed after price changes.</w:t>
      </w:r>
    </w:p>
    <w:p>
      <w:pPr>
        <w:pStyle w:val="Heading2"/>
      </w:pPr>
      <w:r>
        <w:t>11.4 Exit Criteria</w:t>
      </w:r>
    </w:p>
    <w:p>
      <w:r>
        <w:t>A non-stream chat request through an alias returns an OpenAI-compatible response, with provider attempt, token usage and cost telemetry persisted correctly.</w:t>
      </w:r>
    </w:p>
    <w:p>
      <w:pPr>
        <w:pStyle w:val="Heading1"/>
      </w:pPr>
      <w:r>
        <w:t>12. M6 — Streaming, Retry &amp; Fallback</w:t>
      </w:r>
    </w:p>
    <w:p>
      <w:pPr>
        <w:pStyle w:val="Heading2"/>
      </w:pPr>
      <w:r>
        <w:t>12.1 Streaming state machine</w:t>
      </w:r>
    </w:p>
    <w:p>
      <w:pPr>
        <w:ind w:left="288"/>
      </w:pPr>
      <w:r>
        <w:rPr>
          <w:rFonts w:ascii="Consolas" w:hAnsi="Consolas"/>
          <w:sz w:val="16"/>
        </w:rPr>
        <w:t>PRE_COMMIT</w:t>
        <w:br/>
        <w:t xml:space="preserve">  eligible provider failure -&gt; retry/fallback allowed</w:t>
        <w:br/>
        <w:t xml:space="preserve">  first content/tool_call chunk -&gt; COMMITTED</w:t>
        <w:br/>
        <w:br/>
        <w:t>COMMITTED</w:t>
        <w:br/>
        <w:t xml:space="preserve">  provider success -&gt; data: [DONE]</w:t>
        <w:br/>
        <w:t xml:space="preserve">  provider failure -&gt; event: error + close</w:t>
        <w:br/>
        <w:t xml:space="preserve">  client disconnect -&gt; cancel locally; no provider circuit penalty</w:t>
        <w:br/>
        <w:t xml:space="preserve">  fallback -&gt; forbidden</w:t>
      </w:r>
    </w:p>
    <w:p>
      <w:pPr>
        <w:pStyle w:val="Heading2"/>
      </w:pPr>
      <w:r>
        <w:t>12.2 Mandatory semantics</w:t>
      </w:r>
    </w:p>
    <w:p>
      <w:pPr>
        <w:pStyle w:val="ListBullet"/>
      </w:pPr>
      <w:r>
        <w:t>Content-Type: text/event-stream.</w:t>
      </w:r>
    </w:p>
    <w:p>
      <w:pPr>
        <w:pStyle w:val="ListBullet"/>
      </w:pPr>
      <w:r>
        <w:t>No buffering of full stream.</w:t>
      </w:r>
    </w:p>
    <w:p>
      <w:pPr>
        <w:pStyle w:val="ListBullet"/>
      </w:pPr>
      <w:r>
        <w:t>TTFT measured at first client-visible output/tool_call chunk.</w:t>
      </w:r>
    </w:p>
    <w:p>
      <w:pPr>
        <w:pStyle w:val="ListBullet"/>
      </w:pPr>
      <w:r>
        <w:t>stream_idle_timeout_ms default = 60,000 ms between provider chunks/heartbeats.</w:t>
      </w:r>
    </w:p>
    <w:p>
      <w:pPr>
        <w:pStyle w:val="ListBullet"/>
      </w:pPr>
      <w:r>
        <w:t>Idle timeout maps to provider_timeout and produces circuit failure signal.</w:t>
      </w:r>
    </w:p>
    <w:p>
      <w:pPr>
        <w:pStyle w:val="ListBullet"/>
      </w:pPr>
      <w:r>
        <w:t>Provider mid-stream disconnect is circuit-eligible; client disconnect is not.</w:t>
      </w:r>
    </w:p>
    <w:p>
      <w:pPr>
        <w:pStyle w:val="ListBullet"/>
      </w:pPr>
      <w:r>
        <w:t>Successful stream ends with data: [DONE].</w:t>
      </w:r>
    </w:p>
    <w:p>
      <w:pPr>
        <w:pStyle w:val="ListBullet"/>
      </w:pPr>
      <w:r>
        <w:t>Post-commit failure emits one event:error when writable and MUST NOT emit [DONE].</w:t>
      </w:r>
    </w:p>
    <w:p>
      <w:pPr>
        <w:pStyle w:val="Heading2"/>
      </w:pPr>
      <w:r>
        <w:t>12.3 Alias exhaustion</w:t>
      </w:r>
    </w:p>
    <w:p>
      <w:r>
        <w:t>When every alias target fails, is open-circuit/unavailable, or becomes capability-ineligible, the client receives HTTP 503 with code all_targets_unavailable. Safe aggregate metadata may include attempted_targets, ineligible_targets and last_error_code; provider IDs, base URLs and topology are not exposed.</w:t>
      </w:r>
    </w:p>
    <w:p>
      <w:pPr>
        <w:pStyle w:val="Heading2"/>
      </w:pPr>
      <w:r>
        <w:t>12.4 Tool Calling</w:t>
      </w:r>
    </w:p>
    <w:p>
      <w:pPr>
        <w:pStyle w:val="ListBullet"/>
      </w:pPr>
      <w:r>
        <w:t>OpenAI canonical tool definitions accepted.</w:t>
      </w:r>
    </w:p>
    <w:p>
      <w:pPr>
        <w:pStyle w:val="ListBullet"/>
      </w:pPr>
      <w:r>
        <w:t>Adapters translate tool_choice, tool_calls and tool result messages.</w:t>
      </w:r>
    </w:p>
    <w:p>
      <w:pPr>
        <w:pStyle w:val="ListBullet"/>
      </w:pPr>
      <w:r>
        <w:t>Gateway does not execute tools.</w:t>
      </w:r>
    </w:p>
    <w:p>
      <w:pPr>
        <w:pStyle w:val="ListBullet"/>
      </w:pPr>
      <w:r>
        <w:t>Each tool turn is a separate client request.</w:t>
      </w:r>
    </w:p>
    <w:p>
      <w:pPr>
        <w:pStyle w:val="ListBullet"/>
      </w:pPr>
      <w:r>
        <w:t>Fallback target must support TOOLS and preserve the existing canonical tool history without lossy translation.</w:t>
      </w:r>
    </w:p>
    <w:p>
      <w:pPr>
        <w:pStyle w:val="Heading2"/>
      </w:pPr>
      <w:r>
        <w:t>12.5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Streaming test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5184"/>
            <w:vAlign w:val="top"/>
          </w:tcPr>
          <w:p>
            <w:r>
              <w:t>Provider fails before first chunk</w:t>
            </w:r>
          </w:p>
        </w:tc>
        <w:tc>
          <w:tcPr>
            <w:tcW w:type="dxa" w:w="5184"/>
            <w:vAlign w:val="top"/>
          </w:tcPr>
          <w:p>
            <w:r>
              <w:t>Fallback may succeed.</w:t>
            </w:r>
          </w:p>
        </w:tc>
      </w:tr>
      <w:tr>
        <w:tc>
          <w:tcPr>
            <w:tcW w:type="dxa" w:w="5184"/>
            <w:vAlign w:val="top"/>
          </w:tcPr>
          <w:p>
            <w:r>
              <w:t>Provider fails after first chunk</w:t>
            </w:r>
          </w:p>
        </w:tc>
        <w:tc>
          <w:tcPr>
            <w:tcW w:type="dxa" w:w="5184"/>
            <w:vAlign w:val="top"/>
          </w:tcPr>
          <w:p>
            <w:r>
              <w:t>No fallback; event:error; close; no [DONE].</w:t>
            </w:r>
          </w:p>
        </w:tc>
      </w:tr>
      <w:tr>
        <w:tc>
          <w:tcPr>
            <w:tcW w:type="dxa" w:w="5184"/>
            <w:vAlign w:val="top"/>
          </w:tcPr>
          <w:p>
            <w:r>
              <w:t>Idle stream &gt; stream_idle_timeout_ms</w:t>
            </w:r>
          </w:p>
        </w:tc>
        <w:tc>
          <w:tcPr>
            <w:tcW w:type="dxa" w:w="5184"/>
            <w:vAlign w:val="top"/>
          </w:tcPr>
          <w:p>
            <w:r>
              <w:t>Active cancellation; provider_timeout.</w:t>
            </w:r>
          </w:p>
        </w:tc>
      </w:tr>
      <w:tr>
        <w:tc>
          <w:tcPr>
            <w:tcW w:type="dxa" w:w="5184"/>
            <w:vAlign w:val="top"/>
          </w:tcPr>
          <w:p>
            <w:r>
              <w:t>Client disconnect</w:t>
            </w:r>
          </w:p>
        </w:tc>
        <w:tc>
          <w:tcPr>
            <w:tcW w:type="dxa" w:w="5184"/>
            <w:vAlign w:val="top"/>
          </w:tcPr>
          <w:p>
            <w:r>
              <w:t>Attempt cancelled; circuit not penalized.</w:t>
            </w:r>
          </w:p>
        </w:tc>
      </w:tr>
      <w:tr>
        <w:tc>
          <w:tcPr>
            <w:tcW w:type="dxa" w:w="5184"/>
            <w:vAlign w:val="top"/>
          </w:tcPr>
          <w:p>
            <w:r>
              <w:t>Tool-call first chunk emitted</w:t>
            </w:r>
          </w:p>
        </w:tc>
        <w:tc>
          <w:tcPr>
            <w:tcW w:type="dxa" w:w="5184"/>
            <w:vAlign w:val="top"/>
          </w:tcPr>
          <w:p>
            <w:r>
              <w:t>Commit boundary reached; no later fallback.</w:t>
            </w:r>
          </w:p>
        </w:tc>
      </w:tr>
      <w:tr>
        <w:tc>
          <w:tcPr>
            <w:tcW w:type="dxa" w:w="5184"/>
            <w:vAlign w:val="top"/>
          </w:tcPr>
          <w:p>
            <w:r>
              <w:t>All targets exhausted</w:t>
            </w:r>
          </w:p>
        </w:tc>
        <w:tc>
          <w:tcPr>
            <w:tcW w:type="dxa" w:w="5184"/>
            <w:vAlign w:val="top"/>
          </w:tcPr>
          <w:p>
            <w:r>
              <w:t>503 all_targets_unavailable.</w:t>
            </w:r>
          </w:p>
        </w:tc>
      </w:tr>
    </w:tbl>
    <w:p>
      <w:pPr>
        <w:pStyle w:val="Heading1"/>
      </w:pPr>
      <w:r>
        <w:t>13. M7 — Observability, Retention &amp; Operations</w:t>
      </w:r>
    </w:p>
    <w:p>
      <w:pPr>
        <w:pStyle w:val="Heading2"/>
      </w:pPr>
      <w:r>
        <w:t>13.1 Request telemetry</w:t>
      </w:r>
    </w:p>
    <w:p>
      <w:pPr>
        <w:pStyle w:val="ListBullet"/>
      </w:pPr>
      <w:r>
        <w:t>requests parent record for every workload.</w:t>
      </w:r>
    </w:p>
    <w:p>
      <w:pPr>
        <w:pStyle w:val="ListBullet"/>
      </w:pPr>
      <w:r>
        <w:t>llm_requests 0..1 per requests row.</w:t>
      </w:r>
    </w:p>
    <w:p>
      <w:pPr>
        <w:pStyle w:val="ListBullet"/>
      </w:pPr>
      <w:r>
        <w:t>llm_attempts one per physical provider invocation.</w:t>
      </w:r>
    </w:p>
    <w:p>
      <w:pPr>
        <w:pStyle w:val="ListBullet"/>
      </w:pPr>
      <w:r>
        <w:t>Structured metrics: request count, status, latency, TTFT, tokens, cost, fallback count, circuit state, degraded mode.</w:t>
      </w:r>
    </w:p>
    <w:p>
      <w:pPr>
        <w:pStyle w:val="ListBullet"/>
      </w:pPr>
      <w:r>
        <w:t>LLM prompt/response bodies not persisted by default.</w:t>
      </w:r>
    </w:p>
    <w:p>
      <w:pPr>
        <w:pStyle w:val="Heading2"/>
      </w:pPr>
      <w:r>
        <w:t>13.2 Audit vs request 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Stream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Secret/content rule</w:t>
            </w:r>
          </w:p>
        </w:tc>
      </w:tr>
      <w:tr>
        <w:tc>
          <w:tcPr>
            <w:tcW w:type="dxa" w:w="3456"/>
            <w:vAlign w:val="top"/>
          </w:tcPr>
          <w:p>
            <w:r>
              <w:t>Request log/telemetry</w:t>
            </w:r>
          </w:p>
        </w:tc>
        <w:tc>
          <w:tcPr>
            <w:tcW w:type="dxa" w:w="3456"/>
            <w:vAlign w:val="top"/>
          </w:tcPr>
          <w:p>
            <w:r>
              <w:t>Operational behavior and performance</w:t>
            </w:r>
          </w:p>
        </w:tc>
        <w:tc>
          <w:tcPr>
            <w:tcW w:type="dxa" w:w="3456"/>
            <w:vAlign w:val="top"/>
          </w:tcPr>
          <w:p>
            <w:r>
              <w:t>No full LLM prompt/response by default; no secrets.</w:t>
            </w:r>
          </w:p>
        </w:tc>
      </w:tr>
      <w:tr>
        <w:tc>
          <w:tcPr>
            <w:tcW w:type="dxa" w:w="3456"/>
            <w:vAlign w:val="top"/>
          </w:tcPr>
          <w:p>
            <w:r>
              <w:t>Audit log</w:t>
            </w:r>
          </w:p>
        </w:tc>
        <w:tc>
          <w:tcPr>
            <w:tcW w:type="dxa" w:w="3456"/>
            <w:vAlign w:val="top"/>
          </w:tcPr>
          <w:p>
            <w:r>
              <w:t>Who changed what configuration</w:t>
            </w:r>
          </w:p>
        </w:tc>
        <w:tc>
          <w:tcPr>
            <w:tcW w:type="dxa" w:w="3456"/>
            <w:vAlign w:val="top"/>
          </w:tcPr>
          <w:p>
            <w:r>
              <w:t>Admin identity/token IDs, action, resource, result, request_id; never secret values.</w:t>
            </w:r>
          </w:p>
        </w:tc>
      </w:tr>
    </w:tbl>
    <w:p>
      <w:pPr>
        <w:pStyle w:val="Heading2"/>
      </w:pPr>
      <w:r>
        <w:t>13.3 Retention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Default V1 retention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Lifecycle</w:t>
            </w:r>
          </w:p>
        </w:tc>
      </w:tr>
      <w:tr>
        <w:tc>
          <w:tcPr>
            <w:tcW w:type="dxa" w:w="3456"/>
            <w:vAlign w:val="top"/>
          </w:tcPr>
          <w:p>
            <w:r>
              <w:t>requests</w:t>
            </w:r>
          </w:p>
        </w:tc>
        <w:tc>
          <w:tcPr>
            <w:tcW w:type="dxa" w:w="3456"/>
            <w:vAlign w:val="top"/>
          </w:tcPr>
          <w:p>
            <w:r>
              <w:t>180 days</w:t>
            </w:r>
          </w:p>
        </w:tc>
        <w:tc>
          <w:tcPr>
            <w:tcW w:type="dxa" w:w="3456"/>
            <w:vAlign w:val="top"/>
          </w:tcPr>
          <w:p>
            <w:r>
              <w:t>Daily/monthly rollup → verified checkpoint → bounded purge</w:t>
            </w:r>
          </w:p>
        </w:tc>
      </w:tr>
      <w:tr>
        <w:tc>
          <w:tcPr>
            <w:tcW w:type="dxa" w:w="3456"/>
            <w:vAlign w:val="top"/>
          </w:tcPr>
          <w:p>
            <w:r>
              <w:t>llm_requests / llm_attempts</w:t>
            </w:r>
          </w:p>
        </w:tc>
        <w:tc>
          <w:tcPr>
            <w:tcW w:type="dxa" w:w="3456"/>
            <w:vAlign w:val="top"/>
          </w:tcPr>
          <w:p>
            <w:r>
              <w:t>180 days</w:t>
            </w:r>
          </w:p>
        </w:tc>
        <w:tc>
          <w:tcPr>
            <w:tcW w:type="dxa" w:w="3456"/>
            <w:vAlign w:val="top"/>
          </w:tcPr>
          <w:p>
            <w:r>
              <w:t>Usage/cost/error/fallback rollup → purge</w:t>
            </w:r>
          </w:p>
        </w:tc>
      </w:tr>
      <w:tr>
        <w:tc>
          <w:tcPr>
            <w:tcW w:type="dxa" w:w="3456"/>
            <w:vAlign w:val="top"/>
          </w:tcPr>
          <w:p>
            <w:r>
              <w:t>audit_logs</w:t>
            </w:r>
          </w:p>
        </w:tc>
        <w:tc>
          <w:tcPr>
            <w:tcW w:type="dxa" w:w="3456"/>
            <w:vAlign w:val="top"/>
          </w:tcPr>
          <w:p>
            <w:r>
              <w:t>730 days / org policy</w:t>
            </w:r>
          </w:p>
        </w:tc>
        <w:tc>
          <w:tcPr>
            <w:tcW w:type="dxa" w:w="3456"/>
            <w:vAlign w:val="top"/>
          </w:tcPr>
          <w:p>
            <w:r>
              <w:t>Auto-delete off by default; archive optional</w:t>
            </w:r>
          </w:p>
        </w:tc>
      </w:tr>
    </w:tbl>
    <w:p>
      <w:pPr>
        <w:pStyle w:val="ListBullet"/>
      </w:pPr>
      <w:r>
        <w:t>retention_rollup.py is idempotent, tenant-aware and restart-safe.</w:t>
      </w:r>
    </w:p>
    <w:p>
      <w:pPr>
        <w:pStyle w:val="ListBullet"/>
      </w:pPr>
      <w:r>
        <w:t>api_usage_daily and llm_usage_daily use upsert semantics.</w:t>
      </w:r>
    </w:p>
    <w:p>
      <w:pPr>
        <w:pStyle w:val="ListBullet"/>
      </w:pPr>
      <w:r>
        <w:t>retention_checkpoints record last successful cutoff/status/error metadata.</w:t>
      </w:r>
    </w:p>
    <w:p>
      <w:pPr>
        <w:pStyle w:val="ListBullet"/>
      </w:pPr>
      <w:r>
        <w:t>Only retention_worker can delete telemetry.</w:t>
      </w:r>
    </w:p>
    <w:p>
      <w:pPr>
        <w:pStyle w:val="Heading2"/>
      </w:pPr>
      <w:r>
        <w:t>13.4 Health and operations</w:t>
      </w:r>
    </w:p>
    <w:p>
      <w:pPr>
        <w:pStyle w:val="ListBullet"/>
      </w:pPr>
      <w:r>
        <w:t>/health/live: process liveness only.</w:t>
      </w:r>
    </w:p>
    <w:p>
      <w:pPr>
        <w:pStyle w:val="ListBullet"/>
      </w:pPr>
      <w:r>
        <w:t>/health/ready: critical dependency/config readiness.</w:t>
      </w:r>
    </w:p>
    <w:p>
      <w:pPr>
        <w:pStyle w:val="ListBullet"/>
      </w:pPr>
      <w:r>
        <w:t>/api/v1/admin/health: authenticated detailed dependency state.</w:t>
      </w:r>
    </w:p>
    <w:p>
      <w:pPr>
        <w:pStyle w:val="ListBullet"/>
      </w:pPr>
      <w:r>
        <w:t>Provider target health probes feed observability and routing eligibility but do not expose credentials.</w:t>
      </w:r>
    </w:p>
    <w:p>
      <w:pPr>
        <w:pStyle w:val="Heading2"/>
      </w:pPr>
      <w:r>
        <w:t>13.5 Exit Criteria</w:t>
      </w:r>
    </w:p>
    <w:p>
      <w:r>
        <w:t>A 24-hour synthetic workload can be summarized, queried, rolled up and purged in a test environment without data leakage or retention-role privilege violations.</w:t>
      </w:r>
    </w:p>
    <w:p>
      <w:pPr>
        <w:pStyle w:val="Heading1"/>
      </w:pPr>
      <w:r>
        <w:t>14. M8 — Admin UI &amp; Demo Flow</w:t>
      </w:r>
    </w:p>
    <w:p>
      <w:r>
        <w:t>UI هدف V1 مدیریت و دمو است، نه ساخت یک enterprise console کامل.</w:t>
      </w:r>
    </w:p>
    <w:p>
      <w:pPr>
        <w:pStyle w:val="Heading2"/>
      </w:pPr>
      <w:r>
        <w:t>14.1 Required screens</w:t>
      </w:r>
    </w:p>
    <w:p>
      <w:pPr>
        <w:pStyle w:val="ListBullet"/>
      </w:pPr>
      <w:r>
        <w:t>Admin UI MUST use a server-managed short-lived browser session. The raw adm_ Admin Token is entered only at sign-in and exchanged over HTTPS for an opaque session cookie; it MUST NOT be stored in LocalStorage, SessionStorage, URL, browser history, or client-side application state after exchange.</w:t>
      </w:r>
    </w:p>
    <w:p>
      <w:pPr>
        <w:pStyle w:val="ListBullet"/>
      </w:pPr>
      <w:r>
        <w:t>Session baseline: HttpOnly + Secure + SameSite cookie, 30-minute idle timeout, 8-hour absolute lifetime, server-side session state in Redis, and immediate invalidation when the underlying Admin Token/Admin User is revoked or disabled.</w:t>
      </w:r>
    </w:p>
    <w:p>
      <w:pPr>
        <w:pStyle w:val="ListBullet"/>
      </w:pPr>
      <w:r>
        <w:t>All state-changing Admin UI requests MUST use CSRF protection in addition to SameSite cookies. The browser session is a UI transport mechanism only; the Control Plane authorization model remains Admin Identity + Admin Token.</w:t>
      </w:r>
    </w:p>
    <w:p>
      <w:pPr>
        <w:pStyle w:val="ListBullet"/>
      </w:pPr>
      <w:r>
        <w:t>Applications and API Keys.</w:t>
      </w:r>
    </w:p>
    <w:p>
      <w:pPr>
        <w:pStyle w:val="ListBullet"/>
      </w:pPr>
      <w:r>
        <w:t>Permissions.</w:t>
      </w:r>
    </w:p>
    <w:p>
      <w:pPr>
        <w:pStyle w:val="ListBullet"/>
      </w:pPr>
      <w:r>
        <w:t>Normal Services, Credentials and Routes.</w:t>
      </w:r>
    </w:p>
    <w:p>
      <w:pPr>
        <w:pStyle w:val="ListBullet"/>
      </w:pPr>
      <w:r>
        <w:t>LLM Providers, Targets, Credentials, Models, Capabilities and Aliases.</w:t>
      </w:r>
    </w:p>
    <w:p>
      <w:pPr>
        <w:pStyle w:val="ListBullet"/>
      </w:pPr>
      <w:r>
        <w:t>Rate Limits and Model Prices.</w:t>
      </w:r>
    </w:p>
    <w:p>
      <w:pPr>
        <w:pStyle w:val="ListBullet"/>
      </w:pPr>
      <w:r>
        <w:t>Health/degraded status.</w:t>
      </w:r>
    </w:p>
    <w:p>
      <w:pPr>
        <w:pStyle w:val="ListBullet"/>
      </w:pPr>
      <w:r>
        <w:t>Audit log.</w:t>
      </w:r>
    </w:p>
    <w:p>
      <w:pPr>
        <w:pStyle w:val="ListBullet"/>
      </w:pPr>
      <w:r>
        <w:t>Basic usage view: request count, errors, latency, LLM tokens/cost/fallback.</w:t>
      </w:r>
    </w:p>
    <w:p>
      <w:pPr>
        <w:pStyle w:val="Heading2"/>
      </w:pPr>
      <w:r>
        <w:t>14.2 Demo journey</w:t>
      </w:r>
    </w:p>
    <w:p>
      <w:pPr>
        <w:pStyle w:val="ListNumber"/>
      </w:pPr>
      <w:r>
        <w:t>Bootstrap first Admin.</w:t>
      </w:r>
    </w:p>
    <w:p>
      <w:pPr>
        <w:pStyle w:val="ListNumber"/>
      </w:pPr>
      <w:r>
        <w:t>Create Application and gw_ API Key.</w:t>
      </w:r>
    </w:p>
    <w:p>
      <w:pPr>
        <w:pStyle w:val="ListNumber"/>
      </w:pPr>
      <w:r>
        <w:t>Register one internal REST service and invoke it through Gateway.</w:t>
      </w:r>
    </w:p>
    <w:p>
      <w:pPr>
        <w:pStyle w:val="ListNumber"/>
      </w:pPr>
      <w:r>
        <w:t>Register one LLM provider/target/model and alias.</w:t>
      </w:r>
    </w:p>
    <w:p>
      <w:pPr>
        <w:pStyle w:val="ListNumber"/>
      </w:pPr>
      <w:r>
        <w:t>Grant API Key LLM_ALIAS permission.</w:t>
      </w:r>
    </w:p>
    <w:p>
      <w:pPr>
        <w:pStyle w:val="ListNumber"/>
      </w:pPr>
      <w:r>
        <w:t>Run non-stream and stream chat request.</w:t>
      </w:r>
    </w:p>
    <w:p>
      <w:pPr>
        <w:pStyle w:val="ListNumber"/>
      </w:pPr>
      <w:r>
        <w:t>Force primary provider failure and demonstrate fallback before first output.</w:t>
      </w:r>
    </w:p>
    <w:p>
      <w:pPr>
        <w:pStyle w:val="ListNumber"/>
      </w:pPr>
      <w:r>
        <w:t>Demonstrate a rate-limit rejection.</w:t>
      </w:r>
    </w:p>
    <w:p>
      <w:pPr>
        <w:pStyle w:val="ListNumber"/>
      </w:pPr>
      <w:r>
        <w:t>Stop Redis and show degraded_mode without policy bypass.</w:t>
      </w:r>
    </w:p>
    <w:p>
      <w:pPr>
        <w:pStyle w:val="ListNumber"/>
      </w:pPr>
      <w:r>
        <w:t>Show request/LLM attempt/audit evidence in Admin UI.</w:t>
      </w:r>
    </w:p>
    <w:p>
      <w:pPr>
        <w:pStyle w:val="Heading2"/>
      </w:pPr>
      <w:r>
        <w:t>14.3 Exit Criteria</w:t>
      </w:r>
    </w:p>
    <w:p>
      <w:r>
        <w:t>A non-developer operator can complete the demo flow without direct database manipulation or editing configuration files.</w:t>
      </w:r>
    </w:p>
    <w:p>
      <w:pPr>
        <w:pStyle w:val="Heading1"/>
      </w:pPr>
      <w:r>
        <w:t>15. M9 — Hardening &amp; Release Candidate</w:t>
      </w:r>
    </w:p>
    <w:p>
      <w:pPr>
        <w:pStyle w:val="Heading2"/>
      </w:pPr>
      <w:r>
        <w:t>15.1 Security hardening</w:t>
      </w:r>
    </w:p>
    <w:p>
      <w:pPr>
        <w:pStyle w:val="ListBullet"/>
      </w:pPr>
      <w:r>
        <w:t>Secret scan over repository and container image configuration.</w:t>
      </w:r>
    </w:p>
    <w:p>
      <w:pPr>
        <w:pStyle w:val="ListBullet"/>
      </w:pPr>
      <w:r>
        <w:t>Verify no Authorization/API key/provider secret appears in logs, audit or API error echoes.</w:t>
      </w:r>
    </w:p>
    <w:p>
      <w:pPr>
        <w:pStyle w:val="ListBullet"/>
      </w:pPr>
      <w:r>
        <w:t>Admin/Data Plane credential confusion tests.</w:t>
      </w:r>
    </w:p>
    <w:p>
      <w:pPr>
        <w:pStyle w:val="ListBullet"/>
      </w:pPr>
      <w:r>
        <w:t>Cross-tenant synthetic isolation suite.</w:t>
      </w:r>
    </w:p>
    <w:p>
      <w:pPr>
        <w:pStyle w:val="ListBullet"/>
      </w:pPr>
      <w:r>
        <w:t>Header injection and hop-by-hop proxy tests.</w:t>
      </w:r>
    </w:p>
    <w:p>
      <w:pPr>
        <w:pStyle w:val="ListBullet"/>
      </w:pPr>
      <w:r>
        <w:t>SSRF-oriented service/provider base URL restrictions suitable for private deployment policy.</w:t>
      </w:r>
    </w:p>
    <w:p>
      <w:pPr>
        <w:pStyle w:val="ListBullet"/>
      </w:pPr>
      <w:r>
        <w:t>Request body and header size limits.</w:t>
      </w:r>
    </w:p>
    <w:p>
      <w:pPr>
        <w:pStyle w:val="ListBullet"/>
      </w:pPr>
      <w:r>
        <w:t>Dependency vulnerability review and pinned dependency lock.</w:t>
      </w:r>
    </w:p>
    <w:p>
      <w:pPr>
        <w:pStyle w:val="ListBullet"/>
      </w:pPr>
      <w:r>
        <w:t>Web UI security suite: explicit CORS allowlist (no wildcard with credentials), CSRF protection for cookie-authenticated mutations, Content-Security-Policy and secure response headers, XSS-focused tests, and verification that adm_ tokens never persist in LocalStorage/SessionStorage/URL/client logs.</w:t>
      </w:r>
    </w:p>
    <w:p>
      <w:pPr>
        <w:pStyle w:val="ListBullet"/>
      </w:pPr>
      <w:r>
        <w:t>Admin session security tests: Secure/HttpOnly/SameSite cookie attributes, idle/absolute expiry, logout invalidation, Admin Token revocation propagation, session fixation resistance, and cross-origin mutation rejection.</w:t>
      </w:r>
    </w:p>
    <w:p>
      <w:pPr>
        <w:pStyle w:val="Heading2"/>
      </w:pPr>
      <w:r>
        <w:t>15.2 Reliability/load</w:t>
      </w:r>
    </w:p>
    <w:p>
      <w:pPr>
        <w:pStyle w:val="ListBullet"/>
      </w:pPr>
      <w:r>
        <w:t>Concurrent rate-limit atomicity tests.</w:t>
      </w:r>
    </w:p>
    <w:p>
      <w:pPr>
        <w:pStyle w:val="ListBullet"/>
      </w:pPr>
      <w:r>
        <w:t>Semaphore lease expiry/recovery tests.</w:t>
      </w:r>
    </w:p>
    <w:p>
      <w:pPr>
        <w:pStyle w:val="ListBullet"/>
      </w:pPr>
      <w:r>
        <w:t>Circuit OPEN/HALF_OPEN race tests.</w:t>
      </w:r>
    </w:p>
    <w:p>
      <w:pPr>
        <w:pStyle w:val="ListBullet"/>
      </w:pPr>
      <w:r>
        <w:t>Provider timeout and stream idle timeout tests.</w:t>
      </w:r>
    </w:p>
    <w:p>
      <w:pPr>
        <w:pStyle w:val="ListBullet"/>
      </w:pPr>
      <w:r>
        <w:t>Config Pub/Sub loss followed by config_version reconciliation.</w:t>
      </w:r>
    </w:p>
    <w:p>
      <w:pPr>
        <w:pStyle w:val="ListBullet"/>
      </w:pPr>
      <w:r>
        <w:t>PostgreSQL restart / Redis restart recovery exercises.</w:t>
      </w:r>
    </w:p>
    <w:p>
      <w:pPr>
        <w:pStyle w:val="ListBullet"/>
      </w:pPr>
      <w:r>
        <w:t>Load test Normal API and LLM non-stream/stream separately.</w:t>
      </w:r>
    </w:p>
    <w:p>
      <w:pPr>
        <w:pStyle w:val="Heading2"/>
      </w:pPr>
      <w:r>
        <w:t>15.3 Release packaging</w:t>
      </w:r>
    </w:p>
    <w:p>
      <w:pPr>
        <w:pStyle w:val="ListBullet"/>
      </w:pPr>
      <w:r>
        <w:t>Production Dockerfile with non-root runtime user.</w:t>
      </w:r>
    </w:p>
    <w:p>
      <w:pPr>
        <w:pStyle w:val="ListBullet"/>
      </w:pPr>
      <w:r>
        <w:t>Docker Compose deployment example for Gateway + PostgreSQL + Redis + optional UI.</w:t>
      </w:r>
    </w:p>
    <w:p>
      <w:pPr>
        <w:pStyle w:val="ListBullet"/>
      </w:pPr>
      <w:r>
        <w:t>Environment variable reference and secret-file/master-key deployment guide.</w:t>
      </w:r>
    </w:p>
    <w:p>
      <w:pPr>
        <w:pStyle w:val="ListBullet"/>
      </w:pPr>
      <w:r>
        <w:t>Alembic upgrade procedure and rollback/forward-fix guidance.</w:t>
      </w:r>
    </w:p>
    <w:p>
      <w:pPr>
        <w:pStyle w:val="ListBullet"/>
      </w:pPr>
      <w:r>
        <w:t>Bootstrap/recovery runbook.</w:t>
      </w:r>
    </w:p>
    <w:p>
      <w:pPr>
        <w:pStyle w:val="ListBullet"/>
      </w:pPr>
      <w:r>
        <w:t>Backup/restore and retention runbook.</w:t>
      </w:r>
    </w:p>
    <w:p>
      <w:pPr>
        <w:pStyle w:val="ListBullet"/>
      </w:pPr>
      <w:r>
        <w:t>Version endpoint/build metadata and release tag.</w:t>
      </w:r>
    </w:p>
    <w:p>
      <w:pPr>
        <w:pStyle w:val="Heading2"/>
      </w:pPr>
      <w:r>
        <w:t>15.4 Release Candidate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Required evidence</w:t>
            </w:r>
          </w:p>
        </w:tc>
      </w:tr>
      <w:tr>
        <w:tc>
          <w:tcPr>
            <w:tcW w:type="dxa" w:w="5184"/>
            <w:vAlign w:val="top"/>
          </w:tcPr>
          <w:p>
            <w:r>
              <w:t>Backend tests</w:t>
            </w:r>
          </w:p>
        </w:tc>
        <w:tc>
          <w:tcPr>
            <w:tcW w:type="dxa" w:w="5184"/>
            <w:vAlign w:val="top"/>
          </w:tcPr>
          <w:p>
            <w:r>
              <w:t>Unit + integration + e2e green.</w:t>
            </w:r>
          </w:p>
        </w:tc>
      </w:tr>
      <w:tr>
        <w:tc>
          <w:tcPr>
            <w:tcW w:type="dxa" w:w="5184"/>
            <w:vAlign w:val="top"/>
          </w:tcPr>
          <w:p>
            <w:r>
              <w:t>OpenAPI</w:t>
            </w:r>
          </w:p>
        </w:tc>
        <w:tc>
          <w:tcPr>
            <w:tcW w:type="dxa" w:w="5184"/>
            <w:vAlign w:val="top"/>
          </w:tcPr>
          <w:p>
            <w:r>
              <w:t>Runtime API contract checked against OpenAPI 3.1 V1.1.</w:t>
            </w:r>
          </w:p>
        </w:tc>
      </w:tr>
      <w:tr>
        <w:tc>
          <w:tcPr>
            <w:tcW w:type="dxa" w:w="5184"/>
            <w:vAlign w:val="top"/>
          </w:tcPr>
          <w:p>
            <w:r>
              <w:t>Database</w:t>
            </w:r>
          </w:p>
        </w:tc>
        <w:tc>
          <w:tcPr>
            <w:tcW w:type="dxa" w:w="5184"/>
            <w:vAlign w:val="top"/>
          </w:tcPr>
          <w:p>
            <w:r>
              <w:t>Fresh install and upgrade rehearsal pass.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No critical secret/auth/tenant isolation defect.</w:t>
            </w:r>
          </w:p>
        </w:tc>
      </w:tr>
      <w:tr>
        <w:tc>
          <w:tcPr>
            <w:tcW w:type="dxa" w:w="5184"/>
            <w:vAlign w:val="top"/>
          </w:tcPr>
          <w:p>
            <w:r>
              <w:t>Normal API</w:t>
            </w:r>
          </w:p>
        </w:tc>
        <w:tc>
          <w:tcPr>
            <w:tcW w:type="dxa" w:w="5184"/>
            <w:vAlign w:val="top"/>
          </w:tcPr>
          <w:p>
            <w:r>
              <w:t>End-to-end acceptance suite pass.</w:t>
            </w:r>
          </w:p>
        </w:tc>
      </w:tr>
      <w:tr>
        <w:tc>
          <w:tcPr>
            <w:tcW w:type="dxa" w:w="5184"/>
            <w:vAlign w:val="top"/>
          </w:tcPr>
          <w:p>
            <w:r>
              <w:t>LLM</w:t>
            </w:r>
          </w:p>
        </w:tc>
        <w:tc>
          <w:tcPr>
            <w:tcW w:type="dxa" w:w="5184"/>
            <w:vAlign w:val="top"/>
          </w:tcPr>
          <w:p>
            <w:r>
              <w:t>Non-stream + streaming + fallback + tool-call contract pass.</w:t>
            </w:r>
          </w:p>
        </w:tc>
      </w:tr>
      <w:tr>
        <w:tc>
          <w:tcPr>
            <w:tcW w:type="dxa" w:w="5184"/>
            <w:vAlign w:val="top"/>
          </w:tcPr>
          <w:p>
            <w:r>
              <w:t>Redis failure</w:t>
            </w:r>
          </w:p>
        </w:tc>
        <w:tc>
          <w:tcPr>
            <w:tcW w:type="dxa" w:w="5184"/>
            <w:vAlign w:val="top"/>
          </w:tcPr>
          <w:p>
            <w:r>
              <w:t>Degraded Local Mode verified.</w:t>
            </w:r>
          </w:p>
        </w:tc>
      </w:tr>
      <w:tr>
        <w:tc>
          <w:tcPr>
            <w:tcW w:type="dxa" w:w="5184"/>
            <w:vAlign w:val="top"/>
          </w:tcPr>
          <w:p>
            <w:r>
              <w:t>Operations</w:t>
            </w:r>
          </w:p>
        </w:tc>
        <w:tc>
          <w:tcPr>
            <w:tcW w:type="dxa" w:w="5184"/>
            <w:vAlign w:val="top"/>
          </w:tcPr>
          <w:p>
            <w:r>
              <w:t>Health, audit, telemetry, retention and recovery verified.</w:t>
            </w:r>
          </w:p>
        </w:tc>
      </w:tr>
      <w:tr>
        <w:tc>
          <w:tcPr>
            <w:tcW w:type="dxa" w:w="5184"/>
            <w:vAlign w:val="top"/>
          </w:tcPr>
          <w:p>
            <w:r>
              <w:t>Deployment</w:t>
            </w:r>
          </w:p>
        </w:tc>
        <w:tc>
          <w:tcPr>
            <w:tcW w:type="dxa" w:w="5184"/>
            <w:vAlign w:val="top"/>
          </w:tcPr>
          <w:p>
            <w:r>
              <w:t>Clean Docker Compose environment reaches ready state.</w:t>
            </w:r>
          </w:p>
        </w:tc>
      </w:tr>
    </w:tbl>
    <w:p>
      <w:pPr>
        <w:pStyle w:val="Heading1"/>
      </w:pPr>
      <w:r>
        <w:t>16. Test Pyramid and Quality Gates</w:t>
      </w:r>
    </w:p>
    <w:p>
      <w:r>
        <w:t>Provider Adapter Test Strategy (locked): routine CI MUST NOT depend on live external LLM providers. Adapter behavior is tested deterministically using versioned sanitized response/SSE fixtures that cover success, tool calls, usage extraction, stream chunks, provider 4xx/429/5xx, timeout, malformed payload, disconnect, and normalized error taxonomy.</w:t>
      </w:r>
    </w:p>
    <w:p>
      <w:pPr>
        <w:pStyle w:val="ListBullet"/>
      </w:pPr>
      <w:r>
        <w:t>Recorded fixtures MUST contain no production prompts, credentials, personal data, or provider secrets. Fixture changes are code-reviewed because they define provider compatibility behavior.</w:t>
      </w:r>
    </w:p>
    <w:p>
      <w:pPr>
        <w:pStyle w:val="ListBullet"/>
      </w:pPr>
      <w:r>
        <w:t>Live provider tests run in a separate credentialed suite outside routine PR CI (release candidate and optionally scheduled pre-release runs). They verify current provider compatibility but do not replace deterministic fixture tests.</w:t>
      </w:r>
    </w:p>
    <w:p>
      <w:pPr>
        <w:pStyle w:val="ListBullet"/>
      </w:pPr>
      <w:r>
        <w:t>A provider adapter cannot be declared release-certified unless both deterministic conformance tests and its required live certification tests pass for the capabilities advertised by that adapter.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Primary targets</w:t>
            </w:r>
          </w:p>
        </w:tc>
      </w:tr>
      <w:tr>
        <w:tc>
          <w:tcPr>
            <w:tcW w:type="dxa" w:w="5184"/>
            <w:vAlign w:val="top"/>
          </w:tcPr>
          <w:p>
            <w:r>
              <w:t>Unit</w:t>
            </w:r>
          </w:p>
        </w:tc>
        <w:tc>
          <w:tcPr>
            <w:tcW w:type="dxa" w:w="5184"/>
            <w:vAlign w:val="top"/>
          </w:tcPr>
          <w:p>
            <w:r>
              <w:t>Route overlap, permission logic, canonical models, adapter mapping, error normalization, pricing, idempotency hashing, circuit transitions.</w:t>
            </w:r>
          </w:p>
        </w:tc>
      </w:tr>
      <w:tr>
        <w:tc>
          <w:tcPr>
            <w:tcW w:type="dxa" w:w="5184"/>
            <w:vAlign w:val="top"/>
          </w:tcPr>
          <w:p>
            <w:r>
              <w:t>Integration</w:t>
            </w:r>
          </w:p>
        </w:tc>
        <w:tc>
          <w:tcPr>
            <w:tcW w:type="dxa" w:w="5184"/>
            <w:vAlign w:val="top"/>
          </w:tcPr>
          <w:p>
            <w:r>
              <w:t>PostgreSQL constraints, Redis Lua/atomic primitives, credential rotation, config version, HTTPX upstream/provider calls.</w:t>
            </w:r>
          </w:p>
        </w:tc>
      </w:tr>
      <w:tr>
        <w:tc>
          <w:tcPr>
            <w:tcW w:type="dxa" w:w="5184"/>
            <w:vAlign w:val="top"/>
          </w:tcPr>
          <w:p>
            <w:r>
              <w:t>E2E</w:t>
            </w:r>
          </w:p>
        </w:tc>
        <w:tc>
          <w:tcPr>
            <w:tcW w:type="dxa" w:w="5184"/>
            <w:vAlign w:val="top"/>
          </w:tcPr>
          <w:p>
            <w:r>
              <w:t>Admin configuration → Data Plane invocation for Normal + LLM; SSE failure semantics; degraded Redis mode.</w:t>
            </w:r>
          </w:p>
        </w:tc>
      </w:tr>
      <w:tr>
        <w:tc>
          <w:tcPr>
            <w:tcW w:type="dxa" w:w="5184"/>
            <w:vAlign w:val="top"/>
          </w:tcPr>
          <w:p>
            <w:r>
              <w:t>Contract</w:t>
            </w:r>
          </w:p>
        </w:tc>
        <w:tc>
          <w:tcPr>
            <w:tcW w:type="dxa" w:w="5184"/>
            <w:vAlign w:val="top"/>
          </w:tcPr>
          <w:p>
            <w:r>
              <w:t>OpenAPI schema/operation coverage and response shape compatibility.</w:t>
            </w:r>
          </w:p>
        </w:tc>
      </w:tr>
      <w:tr>
        <w:tc>
          <w:tcPr>
            <w:tcW w:type="dxa" w:w="5184"/>
            <w:vAlign w:val="top"/>
          </w:tcPr>
          <w:p>
            <w:r>
              <w:t>Load</w:t>
            </w:r>
          </w:p>
        </w:tc>
        <w:tc>
          <w:tcPr>
            <w:tcW w:type="dxa" w:w="5184"/>
            <w:vAlign w:val="top"/>
          </w:tcPr>
          <w:p>
            <w:r>
              <w:t>Rate limits, concurrency, stream scale, telemetry write pressure.</w:t>
            </w:r>
          </w:p>
        </w:tc>
      </w:tr>
      <w:tr>
        <w:tc>
          <w:tcPr>
            <w:tcW w:type="dxa" w:w="5184"/>
            <w:vAlign w:val="top"/>
          </w:tcPr>
          <w:p>
            <w:r>
              <w:t>Security</w:t>
            </w:r>
          </w:p>
        </w:tc>
        <w:tc>
          <w:tcPr>
            <w:tcW w:type="dxa" w:w="5184"/>
            <w:vAlign w:val="top"/>
          </w:tcPr>
          <w:p>
            <w:r>
              <w:t>Tenant isolation, credential confusion, secret leakage, SSRF/header policies.</w:t>
            </w:r>
          </w:p>
        </w:tc>
      </w:tr>
    </w:tbl>
    <w:p>
      <w:pPr>
        <w:pStyle w:val="Heading1"/>
      </w:pPr>
      <w:r>
        <w:t>17. CI/CD Gate Order</w:t>
      </w:r>
    </w:p>
    <w:p>
      <w:pPr>
        <w:ind w:left="288"/>
      </w:pPr>
      <w:r>
        <w:rPr>
          <w:rFonts w:ascii="Consolas" w:hAnsi="Consolas"/>
          <w:sz w:val="16"/>
        </w:rPr>
        <w:t>1. Dependency lock consistency</w:t>
        <w:br/>
        <w:t>2. Ruff / formatting</w:t>
        <w:br/>
        <w:t>3. Import + compile checks</w:t>
        <w:br/>
        <w:t>4. Unit tests</w:t>
        <w:br/>
        <w:t>5. PostgreSQL integration tests</w:t>
        <w:br/>
        <w:t>6. Redis integration tests</w:t>
        <w:br/>
        <w:t>7. OpenAPI contract validation</w:t>
        <w:br/>
        <w:t>8. E2E smoke</w:t>
        <w:br/>
        <w:t>9. Container build</w:t>
        <w:br/>
        <w:t>10. Security / secret scan</w:t>
        <w:br/>
        <w:t>11. Release-only load &amp; recovery suite</w:t>
      </w:r>
    </w:p>
    <w:p>
      <w:pPr>
        <w:pStyle w:val="Heading1"/>
      </w:pPr>
      <w:r>
        <w:t>18. Recommended Implementation Order Inside Each Milestone</w:t>
      </w:r>
    </w:p>
    <w:p>
      <w:pPr>
        <w:pStyle w:val="ListBullet"/>
      </w:pPr>
      <w:r>
        <w:t>Schema/interface first.</w:t>
      </w:r>
    </w:p>
    <w:p>
      <w:pPr>
        <w:pStyle w:val="ListBullet"/>
      </w:pPr>
      <w:r>
        <w:t>Repository/service logic second.</w:t>
      </w:r>
    </w:p>
    <w:p>
      <w:pPr>
        <w:pStyle w:val="ListBullet"/>
      </w:pPr>
      <w:r>
        <w:t>HTTP route/controller third.</w:t>
      </w:r>
    </w:p>
    <w:p>
      <w:pPr>
        <w:pStyle w:val="ListBullet"/>
      </w:pPr>
      <w:r>
        <w:t>Integration test immediately after behavior becomes callable.</w:t>
      </w:r>
    </w:p>
    <w:p>
      <w:pPr>
        <w:pStyle w:val="ListBullet"/>
      </w:pPr>
      <w:r>
        <w:t>Observability and audit in same change, not deferred.</w:t>
      </w:r>
    </w:p>
    <w:p>
      <w:pPr>
        <w:pStyle w:val="ListBullet"/>
      </w:pPr>
      <w:r>
        <w:t>Negative-path tests before milestone exit.</w:t>
      </w:r>
    </w:p>
    <w:p>
      <w:pPr>
        <w:pStyle w:val="ListBullet"/>
      </w:pPr>
      <w:r>
        <w:t>Only then UI/API documentation polish.</w:t>
      </w:r>
    </w:p>
    <w:p>
      <w:pPr>
        <w:pStyle w:val="Heading1"/>
      </w:pPr>
      <w:r>
        <w:t>19. Dependency-Critical Decisions That Must Not Drift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Implementation consequence</w:t>
            </w:r>
          </w:p>
        </w:tc>
      </w:tr>
      <w:tr>
        <w:tc>
          <w:tcPr>
            <w:tcW w:type="dxa" w:w="5184"/>
            <w:vAlign w:val="top"/>
          </w:tcPr>
          <w:p>
            <w:r>
              <w:t>Single tenant per deployment, tenant_id everywhere</w:t>
            </w:r>
          </w:p>
        </w:tc>
        <w:tc>
          <w:tcPr>
            <w:tcW w:type="dxa" w:w="5184"/>
            <w:vAlign w:val="top"/>
          </w:tcPr>
          <w:p>
            <w:r>
              <w:t>Repositories require tenant_id; no resource_id-only authorization.</w:t>
            </w:r>
          </w:p>
        </w:tc>
      </w:tr>
      <w:tr>
        <w:tc>
          <w:tcPr>
            <w:tcW w:type="dxa" w:w="5184"/>
            <w:vAlign w:val="top"/>
          </w:tcPr>
          <w:p>
            <w:r>
              <w:t>Cross-tenant access = 404</w:t>
            </w:r>
          </w:p>
        </w:tc>
        <w:tc>
          <w:tcPr>
            <w:tcW w:type="dxa" w:w="5184"/>
            <w:vAlign w:val="top"/>
          </w:tcPr>
          <w:p>
            <w:r>
              <w:t>Repository/service lookup order must avoid existence leakage.</w:t>
            </w:r>
          </w:p>
        </w:tc>
      </w:tr>
      <w:tr>
        <w:tc>
          <w:tcPr>
            <w:tcW w:type="dxa" w:w="5184"/>
            <w:vAlign w:val="top"/>
          </w:tcPr>
          <w:p>
            <w:r>
              <w:t>PostgreSQL source of truth</w:t>
            </w:r>
          </w:p>
        </w:tc>
        <w:tc>
          <w:tcPr>
            <w:tcW w:type="dxa" w:w="5184"/>
            <w:vAlign w:val="top"/>
          </w:tcPr>
          <w:p>
            <w:r>
              <w:t>Redis never becomes durable configuration or secret store.</w:t>
            </w:r>
          </w:p>
        </w:tc>
      </w:tr>
      <w:tr>
        <w:tc>
          <w:tcPr>
            <w:tcW w:type="dxa" w:w="5184"/>
            <w:vAlign w:val="top"/>
          </w:tcPr>
          <w:p>
            <w:r>
              <w:t>No fallback after first streamed output</w:t>
            </w:r>
          </w:p>
        </w:tc>
        <w:tc>
          <w:tcPr>
            <w:tcW w:type="dxa" w:w="5184"/>
            <w:vAlign w:val="top"/>
          </w:tcPr>
          <w:p>
            <w:r>
              <w:t>Streaming Coordinator owns explicit commit state.</w:t>
            </w:r>
          </w:p>
        </w:tc>
      </w:tr>
      <w:tr>
        <w:tc>
          <w:tcPr>
            <w:tcW w:type="dxa" w:w="5184"/>
            <w:vAlign w:val="top"/>
          </w:tcPr>
          <w:p>
            <w:r>
              <w:t>Provider mid-stream failure affects circuit</w:t>
            </w:r>
          </w:p>
        </w:tc>
        <w:tc>
          <w:tcPr>
            <w:tcW w:type="dxa" w:w="5184"/>
            <w:vAlign w:val="top"/>
          </w:tcPr>
          <w:p>
            <w:r>
              <w:t>Circuit signaling is independent from retry eligibility.</w:t>
            </w:r>
          </w:p>
        </w:tc>
      </w:tr>
      <w:tr>
        <w:tc>
          <w:tcPr>
            <w:tcW w:type="dxa" w:w="5184"/>
            <w:vAlign w:val="top"/>
          </w:tcPr>
          <w:p>
            <w:r>
              <w:t>Client disconnect does not affect circuit</w:t>
            </w:r>
          </w:p>
        </w:tc>
        <w:tc>
          <w:tcPr>
            <w:tcW w:type="dxa" w:w="5184"/>
            <w:vAlign w:val="top"/>
          </w:tcPr>
          <w:p>
            <w:r>
              <w:t>Cancellation path distinguished from provider failure.</w:t>
            </w:r>
          </w:p>
        </w:tc>
      </w:tr>
      <w:tr>
        <w:tc>
          <w:tcPr>
            <w:tcW w:type="dxa" w:w="5184"/>
            <w:vAlign w:val="top"/>
          </w:tcPr>
          <w:p>
            <w:r>
              <w:t>Secrets write-only/shown-once</w:t>
            </w:r>
          </w:p>
        </w:tc>
        <w:tc>
          <w:tcPr>
            <w:tcW w:type="dxa" w:w="5184"/>
            <w:vAlign w:val="top"/>
          </w:tcPr>
          <w:p>
            <w:r>
              <w:t>Schemas and serializers must make secret fields writeOnly and exclude stored forms.</w:t>
            </w:r>
          </w:p>
        </w:tc>
      </w:tr>
      <w:tr>
        <w:tc>
          <w:tcPr>
            <w:tcW w:type="dxa" w:w="5184"/>
            <w:vAlign w:val="top"/>
          </w:tcPr>
          <w:p>
            <w:r>
              <w:t>One ACTIVE credential</w:t>
            </w:r>
          </w:p>
        </w:tc>
        <w:tc>
          <w:tcPr>
            <w:tcW w:type="dxa" w:w="5184"/>
            <w:vAlign w:val="top"/>
          </w:tcPr>
          <w:p>
            <w:r>
              <w:t>Rotation is transactional; no dual-active path in V1.</w:t>
            </w:r>
          </w:p>
        </w:tc>
      </w:tr>
      <w:tr>
        <w:tc>
          <w:tcPr>
            <w:tcW w:type="dxa" w:w="5184"/>
            <w:vAlign w:val="top"/>
          </w:tcPr>
          <w:p>
            <w:r>
              <w:t>One ENABLED rate policy per scope</w:t>
            </w:r>
          </w:p>
        </w:tc>
        <w:tc>
          <w:tcPr>
            <w:tcW w:type="dxa" w:w="5184"/>
            <w:vAlign w:val="top"/>
          </w:tcPr>
          <w:p>
            <w:r>
              <w:t>Admin logic and DB invariant must agree.</w:t>
            </w:r>
          </w:p>
        </w:tc>
      </w:tr>
      <w:tr>
        <w:tc>
          <w:tcPr>
            <w:tcW w:type="dxa" w:w="5184"/>
            <w:vAlign w:val="top"/>
          </w:tcPr>
          <w:p>
            <w:r>
              <w:t>Telemetry UUID v7</w:t>
            </w:r>
          </w:p>
        </w:tc>
        <w:tc>
          <w:tcPr>
            <w:tcW w:type="dxa" w:w="5184"/>
            <w:vAlign w:val="top"/>
          </w:tcPr>
          <w:p>
            <w:r>
              <w:t>Application ID factory must be used consistently before persistence.</w:t>
            </w:r>
          </w:p>
        </w:tc>
      </w:tr>
      <w:tr>
        <w:tc>
          <w:tcPr>
            <w:tcW w:type="dxa" w:w="5184"/>
          </w:tcPr>
          <w:p>
            <w:r>
              <w:t>Admin UI uses server-managed cookie session</w:t>
            </w:r>
          </w:p>
        </w:tc>
        <w:tc>
          <w:tcPr>
            <w:tcW w:type="dxa" w:w="5184"/>
          </w:tcPr>
          <w:p>
            <w:r>
              <w:t>Raw adm_ token is exchanged only at sign-in; Redis-backed short-lived session, CSRF protection, no browser token persistence.</w:t>
            </w:r>
          </w:p>
        </w:tc>
      </w:tr>
      <w:tr>
        <w:tc>
          <w:tcPr>
            <w:tcW w:type="dxa" w:w="5184"/>
          </w:tcPr>
          <w:p>
            <w:r>
              <w:t>Browser attack surface is part of V1 security</w:t>
            </w:r>
          </w:p>
        </w:tc>
        <w:tc>
          <w:tcPr>
            <w:tcW w:type="dxa" w:w="5184"/>
          </w:tcPr>
          <w:p>
            <w:r>
              <w:t>CORS, CSRF, CSP/XSS, cookie/session lifecycle and cross-origin tests are release gates.</w:t>
            </w:r>
          </w:p>
        </w:tc>
      </w:tr>
      <w:tr>
        <w:tc>
          <w:tcPr>
            <w:tcW w:type="dxa" w:w="5184"/>
          </w:tcPr>
          <w:p>
            <w:r>
              <w:t>Provider support requires certification</w:t>
            </w:r>
          </w:p>
        </w:tc>
        <w:tc>
          <w:tcPr>
            <w:tcW w:type="dxa" w:w="5184"/>
          </w:tcPr>
          <w:p>
            <w:r>
              <w:t>Mock-only adapter is not release-supported; enabled/marketed adapters need deterministic + live certification.</w:t>
            </w:r>
          </w:p>
        </w:tc>
      </w:tr>
      <w:tr>
        <w:tc>
          <w:tcPr>
            <w:tcW w:type="dxa" w:w="5184"/>
          </w:tcPr>
          <w:p>
            <w:r>
              <w:t>Adapter CI is deterministic</w:t>
            </w:r>
          </w:p>
        </w:tc>
        <w:tc>
          <w:tcPr>
            <w:tcW w:type="dxa" w:w="5184"/>
          </w:tcPr>
          <w:p>
            <w:r>
              <w:t>Sanitized versioned provider/SSE fixtures run in routine CI; live provider suites are separate release/scheduled gates.</w:t>
            </w:r>
          </w:p>
        </w:tc>
      </w:tr>
    </w:tbl>
    <w:p>
      <w:pPr>
        <w:pStyle w:val="Heading1"/>
      </w:pPr>
      <w:r>
        <w:t>20. Risk Register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>
              <w:t>Streaming edge cases</w:t>
            </w:r>
          </w:p>
        </w:tc>
        <w:tc>
          <w:tcPr>
            <w:tcW w:type="dxa" w:w="3456"/>
            <w:vAlign w:val="top"/>
          </w:tcPr>
          <w:p>
            <w:r>
              <w:t>Most difficult correctness surface</w:t>
            </w:r>
          </w:p>
        </w:tc>
        <w:tc>
          <w:tcPr>
            <w:tcW w:type="dxa" w:w="3456"/>
            <w:vAlign w:val="top"/>
          </w:tcPr>
          <w:p>
            <w:r>
              <w:t>Implement explicit state machine; integration tests before adding UI.</w:t>
            </w:r>
          </w:p>
        </w:tc>
      </w:tr>
      <w:tr>
        <w:tc>
          <w:tcPr>
            <w:tcW w:type="dxa" w:w="3456"/>
            <w:vAlign w:val="top"/>
          </w:tcPr>
          <w:p>
            <w:r>
              <w:t>Redis coordination races</w:t>
            </w:r>
          </w:p>
        </w:tc>
        <w:tc>
          <w:tcPr>
            <w:tcW w:type="dxa" w:w="3456"/>
            <w:vAlign w:val="top"/>
          </w:tcPr>
          <w:p>
            <w:r>
              <w:t>Can cause over-limit traffic</w:t>
            </w:r>
          </w:p>
        </w:tc>
        <w:tc>
          <w:tcPr>
            <w:tcW w:type="dxa" w:w="3456"/>
            <w:vAlign w:val="top"/>
          </w:tcPr>
          <w:p>
            <w:r>
              <w:t>Atomic Lua/equivalent, lease semantics, multi-instance tests.</w:t>
            </w:r>
          </w:p>
        </w:tc>
      </w:tr>
      <w:tr>
        <w:tc>
          <w:tcPr>
            <w:tcW w:type="dxa" w:w="3456"/>
            <w:vAlign w:val="top"/>
          </w:tcPr>
          <w:p>
            <w:r>
              <w:t>Proxy security</w:t>
            </w:r>
          </w:p>
        </w:tc>
        <w:tc>
          <w:tcPr>
            <w:tcW w:type="dxa" w:w="3456"/>
            <w:vAlign w:val="top"/>
          </w:tcPr>
          <w:p>
            <w:r>
              <w:t>Header/SSRF mistakes expose internals</w:t>
            </w:r>
          </w:p>
        </w:tc>
        <w:tc>
          <w:tcPr>
            <w:tcW w:type="dxa" w:w="3456"/>
            <w:vAlign w:val="top"/>
          </w:tcPr>
          <w:p>
            <w:r>
              <w:t>Allow/deny policy, URL validation, no blind credential forwarding.</w:t>
            </w:r>
          </w:p>
        </w:tc>
      </w:tr>
      <w:tr>
        <w:tc>
          <w:tcPr>
            <w:tcW w:type="dxa" w:w="3456"/>
            <w:vAlign w:val="top"/>
          </w:tcPr>
          <w:p>
            <w:r>
              <w:t>Provider incompatibility</w:t>
            </w:r>
          </w:p>
        </w:tc>
        <w:tc>
          <w:tcPr>
            <w:tcW w:type="dxa" w:w="3456"/>
            <w:vAlign w:val="top"/>
          </w:tcPr>
          <w:p>
            <w:r>
              <w:t>Tool/stream semantics differ</w:t>
            </w:r>
          </w:p>
        </w:tc>
        <w:tc>
          <w:tcPr>
            <w:tcW w:type="dxa" w:w="3456"/>
            <w:vAlign w:val="top"/>
          </w:tcPr>
          <w:p>
            <w:r>
              <w:t>Canonical adapter contract + conformance matrix/tests.</w:t>
            </w:r>
          </w:p>
        </w:tc>
      </w:tr>
      <w:tr>
        <w:tc>
          <w:tcPr>
            <w:tcW w:type="dxa" w:w="3456"/>
            <w:vAlign w:val="top"/>
          </w:tcPr>
          <w:p>
            <w:r>
              <w:t>Schema/API drift</w:t>
            </w:r>
          </w:p>
        </w:tc>
        <w:tc>
          <w:tcPr>
            <w:tcW w:type="dxa" w:w="3456"/>
            <w:vAlign w:val="top"/>
          </w:tcPr>
          <w:p>
            <w:r>
              <w:t>Implementation diverges from frozen docs</w:t>
            </w:r>
          </w:p>
        </w:tc>
        <w:tc>
          <w:tcPr>
            <w:tcW w:type="dxa" w:w="3456"/>
            <w:vAlign w:val="top"/>
          </w:tcPr>
          <w:p>
            <w:r>
              <w:t>OpenAPI and migration checks in CI.</w:t>
            </w:r>
          </w:p>
        </w:tc>
      </w:tr>
      <w:tr>
        <w:tc>
          <w:tcPr>
            <w:tcW w:type="dxa" w:w="3456"/>
            <w:vAlign w:val="top"/>
          </w:tcPr>
          <w:p>
            <w:r>
              <w:t>Overbuilding Admin UI</w:t>
            </w:r>
          </w:p>
        </w:tc>
        <w:tc>
          <w:tcPr>
            <w:tcW w:type="dxa" w:w="3456"/>
            <w:vAlign w:val="top"/>
          </w:tcPr>
          <w:p>
            <w:r>
              <w:t>Consumes MVP time</w:t>
            </w:r>
          </w:p>
        </w:tc>
        <w:tc>
          <w:tcPr>
            <w:tcW w:type="dxa" w:w="3456"/>
            <w:vAlign w:val="top"/>
          </w:tcPr>
          <w:p>
            <w:r>
              <w:t>UI only after both engines and operations are end-to-end.</w:t>
            </w:r>
          </w:p>
        </w:tc>
      </w:tr>
      <w:tr>
        <w:tc>
          <w:tcPr>
            <w:tcW w:type="dxa" w:w="3456"/>
            <w:vAlign w:val="top"/>
          </w:tcPr>
          <w:p>
            <w:r>
              <w:t>Premature performance tuning</w:t>
            </w:r>
          </w:p>
        </w:tc>
        <w:tc>
          <w:tcPr>
            <w:tcW w:type="dxa" w:w="3456"/>
            <w:vAlign w:val="top"/>
          </w:tcPr>
          <w:p>
            <w:r>
              <w:t>Slows delivery</w:t>
            </w:r>
          </w:p>
        </w:tc>
        <w:tc>
          <w:tcPr>
            <w:tcW w:type="dxa" w:w="3456"/>
            <w:vAlign w:val="top"/>
          </w:tcPr>
          <w:p>
            <w:r>
              <w:t>Measure first; no mandatory partitioning in V1.</w:t>
            </w:r>
          </w:p>
        </w:tc>
      </w:tr>
    </w:tbl>
    <w:p>
      <w:pPr>
        <w:pStyle w:val="Heading1"/>
      </w:pPr>
      <w:r>
        <w:t>21. Suggested Execution Batches</w:t>
      </w:r>
    </w:p>
    <w:p>
      <w:r>
        <w:t>این Plan intentionally date-free است تا به ظرفیت تیم وابسته نباشد. برای اجرا، کار را در Batchهای زیر بسته‌بندی کنید: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Milestones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What becomes demonstrable</w:t>
            </w:r>
          </w:p>
        </w:tc>
      </w:tr>
      <w:tr>
        <w:tc>
          <w:tcPr>
            <w:tcW w:type="dxa" w:w="3456"/>
            <w:vAlign w:val="top"/>
          </w:tcPr>
          <w:p>
            <w:r>
              <w:t>A — Core Foundation</w:t>
            </w:r>
          </w:p>
        </w:tc>
        <w:tc>
          <w:tcPr>
            <w:tcW w:type="dxa" w:w="3456"/>
            <w:vAlign w:val="top"/>
          </w:tcPr>
          <w:p>
            <w:r>
              <w:t>M0 + M1</w:t>
            </w:r>
          </w:p>
        </w:tc>
        <w:tc>
          <w:tcPr>
            <w:tcW w:type="dxa" w:w="3456"/>
            <w:vAlign w:val="top"/>
          </w:tcPr>
          <w:p>
            <w:r>
              <w:t>Gateway boots, schema exists, first admin authenticates.</w:t>
            </w:r>
          </w:p>
        </w:tc>
      </w:tr>
      <w:tr>
        <w:tc>
          <w:tcPr>
            <w:tcW w:type="dxa" w:w="3456"/>
            <w:vAlign w:val="top"/>
          </w:tcPr>
          <w:p>
            <w:r>
              <w:t>B — Manageable Gateway</w:t>
            </w:r>
          </w:p>
        </w:tc>
        <w:tc>
          <w:tcPr>
            <w:tcW w:type="dxa" w:w="3456"/>
            <w:vAlign w:val="top"/>
          </w:tcPr>
          <w:p>
            <w:r>
              <w:t>M2 + M3</w:t>
            </w:r>
          </w:p>
        </w:tc>
        <w:tc>
          <w:tcPr>
            <w:tcW w:type="dxa" w:w="3456"/>
            <w:vAlign w:val="top"/>
          </w:tcPr>
          <w:p>
            <w:r>
              <w:t>All config is manageable; traffic policy primitives work.</w:t>
            </w:r>
          </w:p>
        </w:tc>
      </w:tr>
      <w:tr>
        <w:tc>
          <w:tcPr>
            <w:tcW w:type="dxa" w:w="3456"/>
            <w:vAlign w:val="top"/>
          </w:tcPr>
          <w:p>
            <w:r>
              <w:t>C — First Business Value</w:t>
            </w:r>
          </w:p>
        </w:tc>
        <w:tc>
          <w:tcPr>
            <w:tcW w:type="dxa" w:w="3456"/>
            <w:vAlign w:val="top"/>
          </w:tcPr>
          <w:p>
            <w:r>
              <w:t>M4</w:t>
            </w:r>
          </w:p>
        </w:tc>
        <w:tc>
          <w:tcPr>
            <w:tcW w:type="dxa" w:w="3456"/>
            <w:vAlign w:val="top"/>
          </w:tcPr>
          <w:p>
            <w:r>
              <w:t>Normal API Gateway is end-to-end usable.</w:t>
            </w:r>
          </w:p>
        </w:tc>
      </w:tr>
      <w:tr>
        <w:tc>
          <w:tcPr>
            <w:tcW w:type="dxa" w:w="3456"/>
            <w:vAlign w:val="top"/>
          </w:tcPr>
          <w:p>
            <w:r>
              <w:t>D — AI Gateway Value</w:t>
            </w:r>
          </w:p>
        </w:tc>
        <w:tc>
          <w:tcPr>
            <w:tcW w:type="dxa" w:w="3456"/>
            <w:vAlign w:val="top"/>
          </w:tcPr>
          <w:p>
            <w:r>
              <w:t>M5 + M6</w:t>
            </w:r>
          </w:p>
        </w:tc>
        <w:tc>
          <w:tcPr>
            <w:tcW w:type="dxa" w:w="3456"/>
            <w:vAlign w:val="top"/>
          </w:tcPr>
          <w:p>
            <w:r>
              <w:t>LLM alias, provider adapters, streaming/fallback/tool contract work.</w:t>
            </w:r>
          </w:p>
        </w:tc>
      </w:tr>
      <w:tr>
        <w:tc>
          <w:tcPr>
            <w:tcW w:type="dxa" w:w="3456"/>
            <w:vAlign w:val="top"/>
          </w:tcPr>
          <w:p>
            <w:r>
              <w:t>E — Productization</w:t>
            </w:r>
          </w:p>
        </w:tc>
        <w:tc>
          <w:tcPr>
            <w:tcW w:type="dxa" w:w="3456"/>
            <w:vAlign w:val="top"/>
          </w:tcPr>
          <w:p>
            <w:r>
              <w:t>M7 + M8</w:t>
            </w:r>
          </w:p>
        </w:tc>
        <w:tc>
          <w:tcPr>
            <w:tcW w:type="dxa" w:w="3456"/>
            <w:vAlign w:val="top"/>
          </w:tcPr>
          <w:p>
            <w:r>
              <w:t>Operational telemetry + UI + complete demo.</w:t>
            </w:r>
          </w:p>
        </w:tc>
      </w:tr>
      <w:tr>
        <w:tc>
          <w:tcPr>
            <w:tcW w:type="dxa" w:w="3456"/>
            <w:vAlign w:val="top"/>
          </w:tcPr>
          <w:p>
            <w:r>
              <w:t>F — Release</w:t>
            </w:r>
          </w:p>
        </w:tc>
        <w:tc>
          <w:tcPr>
            <w:tcW w:type="dxa" w:w="3456"/>
            <w:vAlign w:val="top"/>
          </w:tcPr>
          <w:p>
            <w:r>
              <w:t>M9</w:t>
            </w:r>
          </w:p>
        </w:tc>
        <w:tc>
          <w:tcPr>
            <w:tcW w:type="dxa" w:w="3456"/>
            <w:vAlign w:val="top"/>
          </w:tcPr>
          <w:p>
            <w:r>
              <w:t>Hardening evidence and deployable V1 release candidate.</w:t>
            </w:r>
          </w:p>
        </w:tc>
      </w:tr>
    </w:tbl>
    <w:p>
      <w:pPr>
        <w:pStyle w:val="Heading1"/>
      </w:pPr>
      <w:r>
        <w:t>22. Minimum Demo-Ready vs Production-Ready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Required milestones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56"/>
            <w:vAlign w:val="top"/>
          </w:tcPr>
          <w:p>
            <w:r>
              <w:t>Engineering Demo</w:t>
            </w:r>
          </w:p>
        </w:tc>
        <w:tc>
          <w:tcPr>
            <w:tcW w:type="dxa" w:w="3456"/>
            <w:vAlign w:val="top"/>
          </w:tcPr>
          <w:p>
            <w:r>
              <w:t>M0-M6</w:t>
            </w:r>
          </w:p>
        </w:tc>
        <w:tc>
          <w:tcPr>
            <w:tcW w:type="dxa" w:w="3456"/>
            <w:vAlign w:val="top"/>
          </w:tcPr>
          <w:p>
            <w:r>
              <w:t>Both engines work end-to-end with core policy and LLM streaming/fallback correctness.</w:t>
            </w:r>
          </w:p>
        </w:tc>
      </w:tr>
      <w:tr>
        <w:tc>
          <w:tcPr>
            <w:tcW w:type="dxa" w:w="3456"/>
            <w:vAlign w:val="top"/>
          </w:tcPr>
          <w:p>
            <w:r>
              <w:t>Management/Product Demo</w:t>
            </w:r>
          </w:p>
        </w:tc>
        <w:tc>
          <w:tcPr>
            <w:tcW w:type="dxa" w:w="3456"/>
            <w:vAlign w:val="top"/>
          </w:tcPr>
          <w:p>
            <w:r>
              <w:t>M0-M8</w:t>
            </w:r>
          </w:p>
        </w:tc>
        <w:tc>
          <w:tcPr>
            <w:tcW w:type="dxa" w:w="3456"/>
            <w:vAlign w:val="top"/>
          </w:tcPr>
          <w:p>
            <w:r>
              <w:t>Admin UI, health, audit and usage visibility make the product understandable and operable.</w:t>
            </w:r>
          </w:p>
        </w:tc>
      </w:tr>
      <w:tr>
        <w:tc>
          <w:tcPr>
            <w:tcW w:type="dxa" w:w="3456"/>
            <w:vAlign w:val="top"/>
          </w:tcPr>
          <w:p>
            <w:r>
              <w:t>V1 Release Candidate</w:t>
            </w:r>
          </w:p>
        </w:tc>
        <w:tc>
          <w:tcPr>
            <w:tcW w:type="dxa" w:w="3456"/>
            <w:vAlign w:val="top"/>
          </w:tcPr>
          <w:p>
            <w:r>
              <w:t>M0-M9</w:t>
            </w:r>
          </w:p>
        </w:tc>
        <w:tc>
          <w:tcPr>
            <w:tcW w:type="dxa" w:w="3456"/>
            <w:vAlign w:val="top"/>
          </w:tcPr>
          <w:p>
            <w:r>
              <w:t>Security/recovery/load/deployment gates completed.</w:t>
            </w:r>
          </w:p>
        </w:tc>
      </w:tr>
    </w:tbl>
    <w:p>
      <w:pPr>
        <w:pStyle w:val="Heading1"/>
      </w:pPr>
      <w:r>
        <w:t>23. Implementation Definition of Done</w:t>
      </w:r>
    </w:p>
    <w:p>
      <w:pPr>
        <w:pStyle w:val="ListBullet"/>
      </w:pPr>
      <w:r>
        <w:t>Both Normal API and LLM workloads share the same Gateway Core authentication, authorization, rate-limit and observability foundation.</w:t>
      </w:r>
    </w:p>
    <w:p>
      <w:pPr>
        <w:pStyle w:val="ListBullet"/>
      </w:pPr>
      <w:r>
        <w:t>Every tenant-owned lookup is tenant-scoped and cross-tenant probes return 404.</w:t>
      </w:r>
    </w:p>
    <w:p>
      <w:pPr>
        <w:pStyle w:val="ListBullet"/>
      </w:pPr>
      <w:r>
        <w:t>All Physical DB V1.1 invariants are implemented and tested.</w:t>
      </w:r>
    </w:p>
    <w:p>
      <w:pPr>
        <w:pStyle w:val="ListBullet"/>
      </w:pPr>
      <w:r>
        <w:t>OpenAPI 3.1 V1.1 operations are implemented or explicitly marked out-of-scope; no undocumented public endpoint is required for V1 operation.</w:t>
      </w:r>
    </w:p>
    <w:p>
      <w:pPr>
        <w:pStyle w:val="ListBullet"/>
      </w:pPr>
      <w:r>
        <w:t>API key and admin/provider/upstream secrets are never persisted or returned in plaintext beyond their defined one-time/write-only contract.</w:t>
      </w:r>
    </w:p>
    <w:p>
      <w:pPr>
        <w:pStyle w:val="ListBullet"/>
      </w:pPr>
      <w:r>
        <w:t>Normal API proxy supports required methods and upstream authentication modes safely.</w:t>
      </w:r>
    </w:p>
    <w:p>
      <w:pPr>
        <w:pStyle w:val="ListBullet"/>
      </w:pPr>
      <w:r>
        <w:t>LLM non-stream and SSE stream are OpenAI-compatible for the supported V1 field set.</w:t>
      </w:r>
    </w:p>
    <w:p>
      <w:pPr>
        <w:pStyle w:val="ListBullet"/>
      </w:pPr>
      <w:r>
        <w:t>Fallback is deterministic and impossible after first client-visible stream output.</w:t>
      </w:r>
    </w:p>
    <w:p>
      <w:pPr>
        <w:pStyle w:val="ListBullet"/>
      </w:pPr>
      <w:r>
        <w:t>all_targets_unavailable, stream idle timeout, client disconnect and provider mid-stream failure are covered by automated tests.</w:t>
      </w:r>
    </w:p>
    <w:p>
      <w:pPr>
        <w:pStyle w:val="ListBullet"/>
      </w:pPr>
      <w:r>
        <w:t>Redis outage activates conservative degraded mode rather than policy bypass.</w:t>
      </w:r>
    </w:p>
    <w:p>
      <w:pPr>
        <w:pStyle w:val="ListBullet"/>
      </w:pPr>
      <w:r>
        <w:t>Audit, usage/cost telemetry, retention rollups and bounded purge are operational.</w:t>
      </w:r>
    </w:p>
    <w:p>
      <w:pPr>
        <w:pStyle w:val="ListBullet"/>
      </w:pPr>
      <w:r>
        <w:t>Fresh Docker Compose deployment, Alembic migration, first-admin bootstrap and E2E smoke succeed from clean state.</w:t>
      </w:r>
    </w:p>
    <w:p>
      <w:pPr>
        <w:pStyle w:val="Heading1"/>
      </w:pPr>
      <w:r>
        <w:t>24. Immediate Next Build Step</w:t>
      </w:r>
    </w:p>
    <w:p>
      <w:r>
        <w:t>با Freeze شدن Implementation Plan V1.1، کدنویسی از M0 آغاز و بلافاصله به M1 می‌رسد. تصمیم‌های Admin UI session، browser security، provider release certification و deterministic adapter testing در همین نسخه قفل شده‌اند و دیگر نباید در M8/M9 به‌صورت impromptu تعیین شوند. تا زمانی که schema/migrations, tenant context, secret abstraction, authentication primitives و bootstrap تثبیت نشده‌اند، شروع هم‌زمان Normal Proxy یا LLM Streaming توصیه نمی‌شود.</w:t>
      </w:r>
    </w:p>
    <w:p>
      <w:r>
        <w:t>اولین implementation checkpoint پیشنهادی: repository scaffold + Docker Compose + settings/logging/error foundation + Alembic 0001..0010 skeleton + default tenant/first-admin bootstrap + DB invariant test harness.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Baseline: PRD V1.4 + HLD V1.1 + ERD V1.1 + Physical DB V1.1 + API Spec V1.1 + OpenAPI 3.1 V1.1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Enterprise AI &amp; API Gateway | Implementation Plan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