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&amp; API Gateway</w:t>
      </w:r>
    </w:p>
    <w:p>
      <w:pPr>
        <w:jc w:val="center"/>
      </w:pPr>
      <w:r>
        <w:t>M5 — LLM Core &amp; Provider Adapters | Execution Pack V1.1</w:t>
      </w:r>
    </w:p>
    <w:p>
      <w:pPr>
        <w:jc w:val="center"/>
      </w:pPr>
      <w:r>
        <w:rPr>
          <w:i/>
        </w:rPr>
        <w:t>OpenAI-Compatible Canonical Contract + Alias/Model Resolution + Non-Streaming Invocation + Provider Adapters + Tool Calls + Usage/Cost +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Locked value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Milestone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M5 — LLM Core &amp; Provider Adapters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Prerequisite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M0–M4 PASS / frozen shared interfaces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Public endpoints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GET `/v1/models`; POST `/v1/chat/completions`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M5 chat scope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Non-streaming invocation path is release-capable; streaming machinery remains M6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Adapters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OpenAI-compatible, Anthropic, vLLM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Routing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Deterministic alias/model resolution; no semantic/AI router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Tools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Tool definitions pass-through + tool-call response normalization; Gateway does not execute tools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Compatibility stance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OpenAI-compatible at public boundary; provider-specific behavior is normalized behind canonical models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Release certification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Deterministic fixtures + credentialed live certification for advertised adapters</w:t>
            </w:r>
          </w:p>
        </w:tc>
      </w:tr>
    </w:tbl>
    <w:p>
      <w:pPr>
        <w:pStyle w:val="Heading1"/>
      </w:pPr>
      <w:r>
        <w:t>1. M5 Objective</w:t>
      </w:r>
    </w:p>
    <w:p>
      <w:r>
        <w:t>M5 delivers the first real LLM Data Plane path. It accepts OpenAI-style chat-completion requests, resolves a model alias or concrete allowed model, applies shared Gateway protections, invokes a provider through a stable adapter contract, normalizes the response, records usage/cost/attempt telemetry, and returns an OpenAI-compatible result.</w:t>
      </w:r>
    </w:p>
    <w:p>
      <w:pPr>
        <w:pStyle w:val="ListBullet"/>
      </w:pPr>
      <w:r>
        <w:t>Implement `/v1/models` from configured tenant-visible aliases/models.</w:t>
      </w:r>
    </w:p>
    <w:p>
      <w:pPr>
        <w:pStyle w:val="ListBullet"/>
      </w:pPr>
      <w:r>
        <w:t>Implement non-streaming `/v1/chat/completions` end to end.</w:t>
      </w:r>
    </w:p>
    <w:p>
      <w:pPr>
        <w:pStyle w:val="ListBullet"/>
      </w:pPr>
      <w:r>
        <w:t>Define and freeze canonical chat request/response, tool-call and usage models.</w:t>
      </w:r>
    </w:p>
    <w:p>
      <w:pPr>
        <w:pStyle w:val="ListBullet"/>
      </w:pPr>
      <w:r>
        <w:t>Implement provider adapter base contract and V1 adapters.</w:t>
      </w:r>
    </w:p>
    <w:p>
      <w:pPr>
        <w:pStyle w:val="ListBullet"/>
      </w:pPr>
      <w:r>
        <w:t>Resolve alias → ordered targets deterministically.</w:t>
      </w:r>
    </w:p>
    <w:p>
      <w:pPr>
        <w:pStyle w:val="ListBullet"/>
      </w:pPr>
      <w:r>
        <w:t>Apply API-key auth, permission checks, M3 rate/concurrency/circuit controls.</w:t>
      </w:r>
    </w:p>
    <w:p>
      <w:pPr>
        <w:pStyle w:val="ListBullet"/>
      </w:pPr>
      <w:r>
        <w:t>Record `requests`, `llm_requests`, `llm_attempts`, usage and cost without storing prompts/responses by default.</w:t>
      </w:r>
    </w:p>
    <w:p>
      <w:pPr>
        <w:pStyle w:val="ListBullet"/>
      </w:pPr>
      <w:r>
        <w:t>Separate deterministic fixture certification from optional credentialed live certification.</w:t>
      </w:r>
    </w:p>
    <w:p>
      <w:pPr>
        <w:pStyle w:val="Heading1"/>
      </w:pPr>
      <w:r>
        <w:t>2. Pre-M5 Contract 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  <w:tblHeader w:val="true"/>
        </w:trPr>
        <w:tc>
          <w:tcPr>
            <w:tcW w:type="dxa" w:w="3465"/>
            <w:vAlign w:val="center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465"/>
            <w:vAlign w:val="center"/>
          </w:tcPr>
          <w:p>
            <w:r>
              <w:rPr>
                <w:b/>
                <w:sz w:val="16"/>
              </w:rPr>
              <w:t>Locked M5 rule</w:t>
            </w:r>
          </w:p>
        </w:tc>
        <w:tc>
          <w:tcPr>
            <w:tcW w:type="dxa" w:w="3465"/>
            <w:vAlign w:val="center"/>
          </w:tcPr>
          <w:p>
            <w:r>
              <w:rPr>
                <w:b/>
                <w:sz w:val="16"/>
              </w:rPr>
              <w:t>Document consequence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Unknown request fields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Reject unknown top-level and nested canonical fields with 400 `invalid_request`; do not silently forward arbitrary provider-specific fields in V1.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OpenAI compatibility is a supported subset, not blind schema pass-through. API/OpenAPI should state strict request schema.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Public `model` response value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Return the exact client-requested public model identifier (alias or concrete model name), not hidden physical provider target/model.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Prevents provider topology leakage and keeps alias semantics stable.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Provider physical identity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Store physical provider target/model in internal telemetry only, never substitute it into public `model` unless the client explicitly requested that concrete public model.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Observability remains detailed without leaking routing internals.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Top-level request_id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Do not add a non-OpenAI top-level `request_id` field to successful chat completion bodies. Return canonical request ID via `X-Request-ID`; error envelope keeps existing top-level request_id contract.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OpenAPI/API Spec success schemas should align with compatibility goal.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`/v1/models` namespace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Expose one tenant-visible namespace. Alias IDs take precedence; a concrete model public name MUST NOT collide with an alias ID in the same tenant.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Add same-tenant namespace validation if current schema lacks it.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Streaming in M5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If request contains `stream=true`, return a deterministic `400 invalid_request` in M5 implementation branch unless M6 has already landed; do not fake streaming.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M6 removes this temporary milestone restriction while preserving public contract.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Tool execution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Gateway passes tool definitions and normalizes tool calls, but never executes tools or enters an agent loop.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Agent orchestration remains out of V1.</w:t>
            </w:r>
          </w:p>
        </w:tc>
      </w:tr>
      <w:tr>
        <w:tc>
          <w:tcPr>
            <w:tcW w:type="dxa" w:w="3465"/>
          </w:tcPr>
          <w:p>
            <w:r>
              <w:t>Uncertified target runtime</w:t>
            </w:r>
          </w:p>
        </w:tc>
        <w:tc>
          <w:tcPr>
            <w:tcW w:type="dxa" w:w="3465"/>
          </w:tcPr>
          <w:p>
            <w:r>
              <w:t>Certification is an enforceable runtime eligibility gate, not documentation-only. A target/model that is not CERTIFIED is excluded by default. An operator may explicitly enable `allow_uncertified_runtime=true` for an ACTIVE target to run it as EXPERIMENTAL.</w:t>
            </w:r>
          </w:p>
        </w:tc>
        <w:tc>
          <w:tcPr>
            <w:tcW w:type="dxa" w:w="3465"/>
          </w:tcPr>
          <w:p>
            <w:r>
              <w:t>Physical DB/Admin API need certification metadata + explicit override delta before release implementation.</w:t>
            </w:r>
          </w:p>
        </w:tc>
      </w:tr>
      <w:tr>
        <w:tc>
          <w:tcPr>
            <w:tcW w:type="dxa" w:w="3465"/>
          </w:tcPr>
          <w:p>
            <w:r>
              <w:t>Certification visibility</w:t>
            </w:r>
          </w:p>
        </w:tc>
        <w:tc>
          <w:tcPr>
            <w:tcW w:type="dxa" w:w="3465"/>
          </w:tcPr>
          <w:p>
            <w:r>
              <w:t>Admin/Control Plane surfaces certification state and whether uncertified runtime override is enabled. `/v1/models` exposes only models with at least one runtime-eligible target; it does not leak certification internals.</w:t>
            </w:r>
          </w:p>
        </w:tc>
        <w:tc>
          <w:tcPr>
            <w:tcW w:type="dxa" w:w="3465"/>
          </w:tcPr>
          <w:p>
            <w:r>
              <w:t>Admin API/OpenAPI V1.2 candidate delta for certification metadata/override.</w:t>
            </w:r>
          </w:p>
        </w:tc>
      </w:tr>
      <w:tr>
        <w:tc>
          <w:tcPr>
            <w:tcW w:type="dxa" w:w="3465"/>
          </w:tcPr>
          <w:p>
            <w:r>
              <w:t>Unknown finish_reason</w:t>
            </w:r>
          </w:p>
        </w:tc>
        <w:tc>
          <w:tcPr>
            <w:tcW w:type="dxa" w:w="3465"/>
          </w:tcPr>
          <w:p>
            <w:r>
              <w:t>After canonical content normalization: if tool_calls are present, return `tool_calls`; else recognized provider reasons map normally; unknown/missing provider reason maps to `stop`. Raw provider reason may be retained only in safe internal telemetry.</w:t>
            </w:r>
          </w:p>
        </w:tc>
        <w:tc>
          <w:tcPr>
            <w:tcW w:type="dxa" w:w="3465"/>
          </w:tcPr>
          <w:p>
            <w:r>
              <w:t>Locks identical adapter behavior and avoids provider enum leakage.</w:t>
            </w:r>
          </w:p>
        </w:tc>
      </w:tr>
    </w:tbl>
    <w:p>
      <w:pPr>
        <w:pStyle w:val="Heading1"/>
      </w:pPr>
      <w:r>
        <w:t>3. Public LLM Authentication &amp; Authorization Pipeline</w:t>
      </w:r>
    </w:p>
    <w:p>
      <w:pPr>
        <w:spacing w:after="60"/>
        <w:ind w:left="259"/>
      </w:pPr>
      <w:r>
        <w:rPr>
          <w:rFonts w:ascii="Consolas" w:hAnsi="Consolas"/>
          <w:sz w:val="14"/>
        </w:rPr>
        <w:t>POST /v1/chat/completions</w:t>
        <w:br/>
        <w:t xml:space="preserve">  -&gt; canonical UUID v7 request_id</w:t>
        <w:br/>
        <w:t xml:space="preserve">  -&gt; `gw_` API-key authentication</w:t>
        <w:br/>
        <w:t xml:space="preserve">  -&gt; Tenant Context</w:t>
        <w:br/>
        <w:t xml:space="preserve">  -&gt; strict request validation</w:t>
        <w:br/>
        <w:t xml:space="preserve">  -&gt; public model/alias resolution</w:t>
        <w:br/>
        <w:t xml:space="preserve">  -&gt; permission check (LLM_ALIAS or LLM_MODEL)</w:t>
        <w:br/>
        <w:t xml:space="preserve">  -&gt; M3 rate + concurrency protection</w:t>
        <w:br/>
        <w:t xml:space="preserve">  -&gt; ordered target eligibility filtering</w:t>
        <w:br/>
        <w:t xml:space="preserve">  -&gt; circuit admission</w:t>
        <w:br/>
        <w:t xml:space="preserve">  -&gt; provider adapter invocation</w:t>
        <w:br/>
        <w:t xml:space="preserve">  -&gt; normalize response / usage / errors</w:t>
        <w:br/>
        <w:t xml:space="preserve">  -&gt; persist attempt + request usage/cost</w:t>
        <w:br/>
        <w:t xml:space="preserve">  -&gt; return OpenAI-compatible response</w:t>
      </w:r>
    </w:p>
    <w:p>
      <w:pPr>
        <w:pStyle w:val="ListBullet"/>
      </w:pPr>
      <w:r>
        <w:t>Admin Token `adm_` is never accepted on LLM Data Plane endpoints.</w:t>
      </w:r>
    </w:p>
    <w:p>
      <w:pPr>
        <w:pStyle w:val="ListBullet"/>
      </w:pPr>
      <w:r>
        <w:t>Alias permission is preferred for application-facing stability; direct LLM_MODEL permission is allowed for controlled concrete-model access.</w:t>
      </w:r>
    </w:p>
    <w:p>
      <w:pPr>
        <w:pStyle w:val="ListBullet"/>
      </w:pPr>
      <w:r>
        <w:t>Missing/foreign tenant alias/model returns 404 semantics without cross-tenant disclosure.</w:t>
      </w:r>
    </w:p>
    <w:p>
      <w:pPr>
        <w:pStyle w:val="ListBullet"/>
      </w:pPr>
      <w:r>
        <w:t>A valid current-tenant resource that the key is not allowed to invoke returns 403 `model_not_allowed`.</w:t>
      </w:r>
    </w:p>
    <w:p>
      <w:pPr>
        <w:pStyle w:val="Heading1"/>
      </w:pPr>
      <w:r>
        <w:t>4. Canonical Chat Request Model</w:t>
      </w:r>
    </w:p>
    <w:p>
      <w:r>
        <w:t>M5 supports a strict OpenAI-compatible subset sufficient for V1 chat/tool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V1 behavior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model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Required string; tenant-visible alias ID or concrete model public name.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messages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Required non-empty ordered list of system/user/assistant/tool messages supported by canonical schema.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temperature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Optional numeric; canonical validation range 0–2 unless adapter capability narrows it.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top_p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Optional numeric; canonical validation range 0–1.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max_tokens / max_completion_tokens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Support the frozen public field(s) from OpenAPI; normalize internally to one canonical output-token limit.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Optional string or bounded list of strings if supported by chosen model/provider.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tools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Optional OpenAI-compatible function tool definitions.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tool_choice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Optional canonical auto/none/required/specific function form as supported by contract.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stream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Boolean; M5 accepts false/omitted. true is deferred to M6 implementation.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Optional external correlation metadata only; not trusted as identity.</w:t>
            </w:r>
          </w:p>
        </w:tc>
      </w:tr>
    </w:tbl>
    <w:p>
      <w:pPr>
        <w:pStyle w:val="ListBullet"/>
      </w:pPr>
      <w:r>
        <w:t>Unknown fields are rejected; provider-specific escape hatches are not part of V1.</w:t>
      </w:r>
    </w:p>
    <w:p>
      <w:pPr>
        <w:pStyle w:val="ListBullet"/>
      </w:pPr>
      <w:r>
        <w:t>Malformed or unsupported canonical feature usage returns `400 invalid_request` before provider invocation.</w:t>
      </w:r>
    </w:p>
    <w:p>
      <w:pPr>
        <w:pStyle w:val="ListBullet"/>
      </w:pPr>
      <w:r>
        <w:t>The Gateway does not rewrite prompt text, inject hidden prompts or perform moderation in V1 unless a future policy feature explicitly adds it.</w:t>
      </w:r>
    </w:p>
    <w:p>
      <w:pPr>
        <w:pStyle w:val="ListBullet"/>
      </w:pPr>
      <w:r>
        <w:t>Prompt/response bodies are not persisted by default.</w:t>
      </w:r>
    </w:p>
    <w:p>
      <w:pPr>
        <w:pStyle w:val="Heading1"/>
      </w:pPr>
      <w:r>
        <w:t>5. Canonical Message &amp; Tool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Role / object</w:t>
            </w:r>
          </w:p>
        </w:tc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Required normalization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system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Text content accepted according to canonical string/content representation.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Text content required in M5 V1; multimodal content is out unless explicitly frozen elsewhere.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assistant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Text and/or normalized tool_calls as allowed by provider capability.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tool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Requires tool_call_id + content; used only as model input continuation, not executed by Gateway.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function tool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name + JSON-schema-like parameters object; description optional.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tool call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Stable id, type=`function`, function.name, function.arguments serialized as a string in public OpenAI-compatible response.</w:t>
            </w:r>
          </w:p>
        </w:tc>
      </w:tr>
    </w:tbl>
    <w:p>
      <w:pPr>
        <w:pStyle w:val="ListBullet"/>
      </w:pPr>
      <w:r>
        <w:t>Provider-native tool structures are converted into the public OpenAI-compatible tool-call shape.</w:t>
      </w:r>
    </w:p>
    <w:p>
      <w:pPr>
        <w:pStyle w:val="ListBullet"/>
      </w:pPr>
      <w:r>
        <w:t>Tool-call `arguments` must remain valid provider-emitted serialized arguments; Gateway does not execute or semantically repair them.</w:t>
      </w:r>
    </w:p>
    <w:p>
      <w:pPr>
        <w:pStyle w:val="ListBullet"/>
      </w:pPr>
      <w:r>
        <w:t>Malformed provider tool-call structure is a provider normalization failure, not permission to invent missing fields.</w:t>
      </w:r>
    </w:p>
    <w:p>
      <w:pPr>
        <w:pStyle w:val="Heading1"/>
      </w:pPr>
      <w:r>
        <w:t>6. Model Namespace &amp; `/v1/models`</w:t>
      </w:r>
    </w:p>
    <w:p>
      <w:pPr>
        <w:pStyle w:val="ListBullet"/>
      </w:pPr>
      <w:r>
        <w:t>`GET /v1/models` returns only ACTIVE tenant-visible aliases and concrete models the authenticated API key is permitted to invoke.</w:t>
      </w:r>
    </w:p>
    <w:p>
      <w:pPr>
        <w:pStyle w:val="ListBullet"/>
      </w:pPr>
      <w:r>
        <w:t>Public model IDs are stable logical identifiers. Physical provider deployment names are not exposed unless they are intentionally configured as the public concrete-model name.</w:t>
      </w:r>
    </w:p>
    <w:p>
      <w:pPr>
        <w:pStyle w:val="ListBullet"/>
      </w:pPr>
      <w:r>
        <w:t>Alias ID and concrete public-model name cannot collide inside one tenant.</w:t>
      </w:r>
    </w:p>
    <w:p>
      <w:pPr>
        <w:pStyle w:val="ListBullet"/>
      </w:pPr>
      <w:r>
        <w:t>List ordering is deterministic: public ID ascending unless API Spec already freezes another order.</w:t>
      </w:r>
    </w:p>
    <w:p>
      <w:pPr>
        <w:pStyle w:val="ListBullet"/>
      </w:pPr>
      <w:r>
        <w:t>No provider credential, target URL, physical deployment name, price internals or circuit state is exposed by `/v1/models`.</w:t>
      </w:r>
    </w:p>
    <w:p>
      <w:pPr>
        <w:spacing w:after="60"/>
        <w:ind w:left="259"/>
      </w:pPr>
      <w:r>
        <w:rPr>
          <w:rFonts w:ascii="Consolas" w:hAnsi="Consolas"/>
          <w:sz w:val="14"/>
        </w:rPr>
        <w:t>Visible namespace example:</w:t>
        <w:br/>
        <w:t xml:space="preserve">  fast</w:t>
        <w:br/>
        <w:t xml:space="preserve">  private</w:t>
        <w:br/>
        <w:t xml:space="preserve">  coding</w:t>
        <w:br/>
        <w:t xml:space="preserve">  gpt-5.1-enterprise</w:t>
        <w:br/>
        <w:br/>
        <w:t>Not exposed:</w:t>
        <w:br/>
        <w:t xml:space="preserve">  provider_target_id = 7e...</w:t>
        <w:br/>
        <w:t xml:space="preserve">  base_url = https://internal-vllm:8000</w:t>
        <w:br/>
        <w:t xml:space="preserve">  provider_model_name = Qwen3.8-...</w:t>
        <w:br/>
      </w:r>
    </w:p>
    <w:p>
      <w:pPr>
        <w:pStyle w:val="Heading1"/>
      </w:pPr>
      <w:r>
        <w:t>7. Alias Resolution</w:t>
      </w:r>
    </w:p>
    <w:p>
      <w:r>
        <w:t>Alias routing is deterministic and configuration-driven. Semantic request inspection, prompt classification and AI-based routing are prohibited in V1.</w:t>
      </w:r>
    </w:p>
    <w:p>
      <w:pPr>
        <w:pStyle w:val="ListBullet"/>
      </w:pPr>
      <w:r>
        <w:t>Resolve alias under current tenant.</w:t>
      </w:r>
    </w:p>
    <w:p>
      <w:pPr>
        <w:pStyle w:val="ListBullet"/>
      </w:pPr>
      <w:r>
        <w:t>Load ACTIVE alias targets ordered by explicit priority, then stable ID tie-breaker.</w:t>
      </w:r>
    </w:p>
    <w:p>
      <w:pPr>
        <w:pStyle w:val="ListBullet"/>
      </w:pPr>
      <w:r>
        <w:t>Filter target candidates by model/provider/target ACTIVE status and required request capabilities.</w:t>
      </w:r>
    </w:p>
    <w:p>
      <w:pPr>
        <w:pStyle w:val="ListBullet"/>
      </w:pPr>
      <w:r>
        <w:t>Apply permission semantics at public alias/model level; provider targets are never client resources.</w:t>
      </w:r>
    </w:p>
    <w:p>
      <w:pPr>
        <w:pStyle w:val="ListBullet"/>
      </w:pPr>
      <w:r>
        <w:t>Consult M3 circuit/concurrency eligibility before invocation.</w:t>
      </w:r>
    </w:p>
    <w:p>
      <w:pPr>
        <w:pStyle w:val="ListBullet"/>
      </w:pPr>
      <w:r>
        <w:t>M5 may select the first eligible target only for the non-streaming primary invocation path; retry/fallback orchestration across recoverable failures is finalized in M6.</w:t>
      </w:r>
    </w:p>
    <w:p>
      <w:pPr>
        <w:pStyle w:val="Heading1"/>
      </w:pPr>
      <w:r>
        <w:t>8. Concrete Model Resolution</w:t>
      </w:r>
    </w:p>
    <w:p>
      <w:pPr>
        <w:pStyle w:val="ListBullet"/>
      </w:pPr>
      <w:r>
        <w:t>A direct public model identifier resolves to exactly one same-tenant ACTIVE `llm_model`.</w:t>
      </w:r>
    </w:p>
    <w:p>
      <w:pPr>
        <w:pStyle w:val="ListBullet"/>
      </w:pPr>
      <w:r>
        <w:t>The model's provider target and provider model/deployment identity are internal routing metadata.</w:t>
      </w:r>
    </w:p>
    <w:p>
      <w:pPr>
        <w:pStyle w:val="ListBullet"/>
      </w:pPr>
      <w:r>
        <w:t>If a direct model requires a capability not present in `llm_model_capabilities`, reject before provider call.</w:t>
      </w:r>
    </w:p>
    <w:p>
      <w:pPr>
        <w:pStyle w:val="ListBullet"/>
      </w:pPr>
      <w:r>
        <w:t>Direct model access requires LLM_MODEL permission even if an alias elsewhere points to the same underlying model.</w:t>
      </w:r>
    </w:p>
    <w:p>
      <w:pPr>
        <w:pStyle w:val="Heading1"/>
      </w:pPr>
      <w:r>
        <w:t>9. Capability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M5 behavior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CHAT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Required for `/v1/chat/completions`.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TOOLS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Required when request includes `tools` or tool_choice that can produce tool calls.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STREAMING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Validated in M6 for `stream=true`; M5 does not advertise runtime streaming completion until M6 PASS.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EMBEDDINGS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Schema/foundation only; no `/v1/embeddings` endpoint in V1.</w:t>
            </w:r>
          </w:p>
        </w:tc>
      </w:tr>
    </w:tbl>
    <w:p>
      <w:pPr>
        <w:pStyle w:val="ListBullet"/>
      </w:pPr>
      <w:r>
        <w:t>Capability mismatch returns `400 invalid_request` or `403 model_not_allowed` only according to frozen API semantics; do not invoke a provider hoping it will reject later.</w:t>
      </w:r>
    </w:p>
    <w:p>
      <w:pPr>
        <w:pStyle w:val="Heading1"/>
      </w:pPr>
      <w:r>
        <w:t>10. Provider Adapter Contract</w:t>
      </w:r>
    </w:p>
    <w:p>
      <w:pPr>
        <w:spacing w:after="60"/>
        <w:ind w:left="259"/>
      </w:pPr>
      <w:r>
        <w:rPr>
          <w:rFonts w:ascii="Consolas" w:hAnsi="Consolas"/>
          <w:sz w:val="14"/>
        </w:rPr>
        <w:t>class LlmProviderAdapter:</w:t>
        <w:br/>
        <w:t xml:space="preserve">    validate_request(canonical_request, target, model)</w:t>
        <w:br/>
        <w:t xml:space="preserve">    build_request(canonical_request, target, model, credential)</w:t>
        <w:br/>
        <w:t xml:space="preserve">    invoke(...)</w:t>
        <w:br/>
        <w:t xml:space="preserve">    stream(...)                    # interface exists; M6 consumes it</w:t>
        <w:br/>
        <w:t xml:space="preserve">    normalize_response(...)</w:t>
        <w:br/>
        <w:t xml:space="preserve">    normalize_stream_chunk(...)   # interface exists; M6 consumes it</w:t>
        <w:br/>
        <w:t xml:space="preserve">    normalize_error(...)</w:t>
        <w:br/>
        <w:t xml:space="preserve">    extract_usage(...)</w:t>
        <w:br/>
        <w:t xml:space="preserve">    supports(capability)</w:t>
        <w:br/>
        <w:t xml:space="preserve">    health_check(...)</w:t>
        <w:br/>
      </w:r>
    </w:p>
    <w:p>
      <w:pPr>
        <w:pStyle w:val="ListBullet"/>
      </w:pPr>
      <w:r>
        <w:t>Canonical models never import provider SDK-specific request/response classes.</w:t>
      </w:r>
    </w:p>
    <w:p>
      <w:pPr>
        <w:pStyle w:val="ListBullet"/>
      </w:pPr>
      <w:r>
        <w:t>Adapters receive decrypted credential only at invocation boundary.</w:t>
      </w:r>
    </w:p>
    <w:p>
      <w:pPr>
        <w:pStyle w:val="ListBullet"/>
      </w:pPr>
      <w:r>
        <w:t>Adapters cannot read arbitrary tenant configuration directly; resolved target/model config is passed explicitly.</w:t>
      </w:r>
    </w:p>
    <w:p>
      <w:pPr>
        <w:pStyle w:val="ListBullet"/>
      </w:pPr>
      <w:r>
        <w:t>Every adapter maps provider errors into the locked Gateway error taxonomy.</w:t>
      </w:r>
    </w:p>
    <w:p>
      <w:pPr>
        <w:pStyle w:val="ListBullet"/>
      </w:pPr>
      <w:r>
        <w:t>Provider SDK use is optional; HTTPX-based adapters are acceptable where they preserve testability and timeout/cancellation behavior.</w:t>
      </w:r>
    </w:p>
    <w:p>
      <w:pPr>
        <w:pStyle w:val="Heading1"/>
      </w:pPr>
      <w:r>
        <w:t>11. OpenAI-Compatible Adapter</w:t>
      </w:r>
    </w:p>
    <w:p>
      <w:pPr>
        <w:pStyle w:val="ListBullet"/>
      </w:pPr>
      <w:r>
        <w:t>Translate canonical request to provider `/chat/completions`-compatible payload.</w:t>
      </w:r>
    </w:p>
    <w:p>
      <w:pPr>
        <w:pStyle w:val="ListBullet"/>
      </w:pPr>
      <w:r>
        <w:t>Preserve canonical tool definitions/tool_choice when provider supports them.</w:t>
      </w:r>
    </w:p>
    <w:p>
      <w:pPr>
        <w:pStyle w:val="ListBullet"/>
      </w:pPr>
      <w:r>
        <w:t>Normalize provider success into public OpenAI-compatible success schema.</w:t>
      </w:r>
    </w:p>
    <w:p>
      <w:pPr>
        <w:pStyle w:val="ListBullet"/>
      </w:pPr>
      <w:r>
        <w:t>Normalize provider usage fields without fabricating unavailable values.</w:t>
      </w:r>
    </w:p>
    <w:p>
      <w:pPr>
        <w:pStyle w:val="ListBullet"/>
      </w:pPr>
      <w:r>
        <w:t>Provider-specific fields outside canonical contract are ignored internally or retained only in safe debug metadata; they are not blindly exposed.</w:t>
      </w:r>
    </w:p>
    <w:p>
      <w:pPr>
        <w:pStyle w:val="Heading1"/>
      </w:pPr>
      <w:r>
        <w:t>12. Anthropic Adapter</w:t>
      </w:r>
    </w:p>
    <w:p>
      <w:pPr>
        <w:pStyle w:val="ListBullet"/>
      </w:pPr>
      <w:r>
        <w:t>Translate system content and message roles into Anthropic-compatible request structure.</w:t>
      </w:r>
    </w:p>
    <w:p>
      <w:pPr>
        <w:pStyle w:val="ListBullet"/>
      </w:pPr>
      <w:r>
        <w:t>Translate OpenAI-style canonical tool definitions into Anthropic tool schema.</w:t>
      </w:r>
    </w:p>
    <w:p>
      <w:pPr>
        <w:pStyle w:val="ListBullet"/>
      </w:pPr>
      <w:r>
        <w:t>Normalize Anthropic tool-use blocks into OpenAI-compatible `tool_calls`.</w:t>
      </w:r>
    </w:p>
    <w:p>
      <w:pPr>
        <w:pStyle w:val="ListBullet"/>
      </w:pPr>
      <w:r>
        <w:t>Normalize token usage into canonical prompt/input and completion/output token fields.</w:t>
      </w:r>
    </w:p>
    <w:p>
      <w:pPr>
        <w:pStyle w:val="ListBullet"/>
      </w:pPr>
      <w:r>
        <w:t>Provider stop reasons map to the public finish_reason taxonomy without leaking provider-native structure.</w:t>
      </w:r>
    </w:p>
    <w:p>
      <w:pPr>
        <w:pStyle w:val="Heading1"/>
      </w:pPr>
      <w:r>
        <w:t>13. vLLM Adapter</w:t>
      </w:r>
    </w:p>
    <w:p>
      <w:pPr>
        <w:pStyle w:val="ListBullet"/>
      </w:pPr>
      <w:r>
        <w:t>Use OpenAI-compatible behavior when the configured vLLM endpoint implements the compatible API.</w:t>
      </w:r>
    </w:p>
    <w:p>
      <w:pPr>
        <w:pStyle w:val="ListBullet"/>
      </w:pPr>
      <w:r>
        <w:t>Treat vLLM as a distinct provider type for registry/health/certification while reusing safe OpenAI-compatible transformation logic where appropriate.</w:t>
      </w:r>
    </w:p>
    <w:p>
      <w:pPr>
        <w:pStyle w:val="ListBullet"/>
      </w:pPr>
      <w:r>
        <w:t>Do not assume every configured vLLM build supports tools; capability certification controls advertisement.</w:t>
      </w:r>
    </w:p>
    <w:p>
      <w:pPr>
        <w:pStyle w:val="Heading1"/>
      </w:pPr>
      <w:r>
        <w:t>14. Provider Error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Provider condition</w:t>
            </w:r>
          </w:p>
        </w:tc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Gateway code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Authentication/invalid provider credential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provider_authentication_error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Provider rate limit / 429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provider_rate_limit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Connect/read timeout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provider_timeout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Connection refused / unavailable / selected 5xx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provider_unavailable or provider_error according to classifier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Malformed provider success payload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provider_error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Client-side canonical validation failure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invalid_request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Requested alias/model not available to client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model_not_found / model_not_allowed</w:t>
            </w:r>
          </w:p>
        </w:tc>
      </w:tr>
    </w:tbl>
    <w:p>
      <w:pPr>
        <w:pStyle w:val="ListBullet"/>
      </w:pPr>
      <w:r>
        <w:t>Do not return provider raw error bodies verbatim.</w:t>
      </w:r>
    </w:p>
    <w:p>
      <w:pPr>
        <w:pStyle w:val="ListBullet"/>
      </w:pPr>
      <w:r>
        <w:t>Safe metadata may include retryability/provider class but must not expose credentials, internal URLs or tenant/provider topology.</w:t>
      </w:r>
    </w:p>
    <w:p>
      <w:pPr>
        <w:pStyle w:val="ListBullet"/>
      </w:pPr>
      <w:r>
        <w:t>M5 performs one primary invocation; recoverable retry/fallback sequencing is M6.</w:t>
      </w:r>
    </w:p>
    <w:p>
      <w:pPr>
        <w:pStyle w:val="Heading1"/>
      </w:pPr>
      <w:r>
        <w:t>15. Non-Streaming Response Contract</w:t>
      </w:r>
    </w:p>
    <w:p>
      <w:pPr>
        <w:pStyle w:val="ListBullet"/>
      </w:pPr>
      <w:r>
        <w:t>Return an OpenAI-compatible chat completion object.</w:t>
      </w:r>
    </w:p>
    <w:p>
      <w:pPr>
        <w:pStyle w:val="ListBullet"/>
      </w:pPr>
      <w:r>
        <w:t>Public `model` equals the exact public identifier supplied by the client.</w:t>
      </w:r>
    </w:p>
    <w:p>
      <w:pPr>
        <w:pStyle w:val="ListBullet"/>
      </w:pPr>
      <w:r>
        <w:t>Do not add a custom top-level `request_id` to successful response bodies; return `X-Request-ID` header.</w:t>
      </w:r>
    </w:p>
    <w:p>
      <w:pPr>
        <w:pStyle w:val="ListBullet"/>
      </w:pPr>
      <w:r>
        <w:t>Choice order is deterministic as received/normalized from provider.</w:t>
      </w:r>
    </w:p>
    <w:p>
      <w:pPr>
        <w:pStyle w:val="ListBullet"/>
      </w:pPr>
      <w:r>
        <w:t>`finish_reason` mapping is deterministic across adapters: if normalized `tool_calls` is non-empty, return `tool_calls`; otherwise map recognized provider reasons to the supported public enum; if the provider reason is unknown or missing, return `stop`. Never expose an unknown provider-native reason in the public response.</w:t>
      </w:r>
    </w:p>
    <w:p>
      <w:pPr>
        <w:pStyle w:val="ListBullet"/>
      </w:pPr>
      <w:r>
        <w:t>The raw/normalized provider-native reason MAY be retained as safe internal telemetry for diagnostics, but must not alter the public enum outside the locked mapping.</w:t>
      </w:r>
    </w:p>
    <w:p>
      <w:pPr>
        <w:pStyle w:val="ListBullet"/>
      </w:pPr>
      <w:r>
        <w:t>Usage is returned when known; unknown usage remains omitted/null per the frozen response schema and is never guessed.</w:t>
      </w:r>
    </w:p>
    <w:p>
      <w:pPr>
        <w:pStyle w:val="Heading2"/>
      </w:pPr>
      <w:r>
        <w:t>16.1 Finish Reason Mapping</w:t>
      </w:r>
    </w:p>
    <w:p>
      <w:pPr>
        <w:pStyle w:val="ListBullet"/>
      </w:pPr>
      <w:r>
        <w:t>`tool_calls` present after normalization → `tool_calls`.</w:t>
      </w:r>
    </w:p>
    <w:p>
      <w:pPr>
        <w:pStyle w:val="ListBullet"/>
      </w:pPr>
      <w:r>
        <w:t>Recognized natural-stop/end-turn/success equivalents → `stop`.</w:t>
      </w:r>
    </w:p>
    <w:p>
      <w:pPr>
        <w:pStyle w:val="ListBullet"/>
      </w:pPr>
      <w:r>
        <w:t>Recognized max-token/context/output-limit equivalents → `length`.</w:t>
      </w:r>
    </w:p>
    <w:p>
      <w:pPr>
        <w:pStyle w:val="ListBullet"/>
      </w:pPr>
      <w:r>
        <w:t>Recognized content/safety filtering equivalents → `content_filter`.</w:t>
      </w:r>
    </w:p>
    <w:p>
      <w:pPr>
        <w:pStyle w:val="ListBullet"/>
      </w:pPr>
      <w:r>
        <w:t>Recognized legacy function-call equivalent → `function_call` only when the frozen public compatibility schema still permits it.</w:t>
      </w:r>
    </w:p>
    <w:p>
      <w:pPr>
        <w:pStyle w:val="ListBullet"/>
      </w:pPr>
      <w:r>
        <w:t>Unknown or missing provider reason, with no tool_calls → `stop`.</w:t>
      </w:r>
    </w:p>
    <w:p>
      <w:pPr>
        <w:pStyle w:val="Heading1"/>
      </w:pPr>
      <w:r>
        <w:t>16. Usage 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Canonical usage</w:t>
            </w:r>
          </w:p>
        </w:tc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prompt_tokens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Use provider-reported input/prompt tokens when available.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completion_tokens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Use provider-reported output/completion tokens when available.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total_tokens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Use provider value if reliable; otherwise derive only if both known components are present.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unknown component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NULL/omitted; never zero merely because provider omitted it.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failed attempt usage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Persist if provider reports partial usage; do not invent.</w:t>
            </w:r>
          </w:p>
        </w:tc>
      </w:tr>
    </w:tbl>
    <w:p>
      <w:pPr>
        <w:pStyle w:val="Heading1"/>
      </w:pPr>
      <w:r>
        <w:t>17. Cost Calculation</w:t>
      </w:r>
    </w:p>
    <w:p>
      <w:pPr>
        <w:pStyle w:val="ListBullet"/>
      </w:pPr>
      <w:r>
        <w:t>Resolve the effective `model_prices` record at request/attempt time using request timestamp and model ID.</w:t>
      </w:r>
    </w:p>
    <w:p>
      <w:pPr>
        <w:pStyle w:val="ListBullet"/>
      </w:pPr>
      <w:r>
        <w:t>Use persisted provider-reported/normalized token counts and the effective price window.</w:t>
      </w:r>
    </w:p>
    <w:p>
      <w:pPr>
        <w:pStyle w:val="ListBullet"/>
      </w:pPr>
      <w:r>
        <w:t>Persist calculated cost on the attempt/request record so later rate-card changes do not rewrite history.</w:t>
      </w:r>
    </w:p>
    <w:p>
      <w:pPr>
        <w:pStyle w:val="ListBullet"/>
      </w:pPr>
      <w:r>
        <w:t>If required token usage or price is unknown, cost is NULL; do not estimate silently.</w:t>
      </w:r>
    </w:p>
    <w:p>
      <w:pPr>
        <w:pStyle w:val="ListBullet"/>
      </w:pPr>
      <w:r>
        <w:t>Currency/unit conventions follow the frozen price schema and must be consistent across adapters.</w:t>
      </w:r>
    </w:p>
    <w:p>
      <w:pPr>
        <w:pStyle w:val="Heading1"/>
      </w:pPr>
      <w:r>
        <w:t>18. LLM Telemetry Transaction Semantics</w:t>
      </w:r>
    </w:p>
    <w:p>
      <w:pPr>
        <w:spacing w:after="60"/>
        <w:ind w:left="259"/>
      </w:pPr>
      <w:r>
        <w:rPr>
          <w:rFonts w:ascii="Consolas" w:hAnsi="Consolas"/>
          <w:sz w:val="14"/>
        </w:rPr>
        <w:t>requests</w:t>
        <w:br/>
        <w:t xml:space="preserve">  └── llm_requests</w:t>
        <w:br/>
        <w:t xml:space="preserve">        └── llm_attempts(attempt_no=1 in M5 primary path)</w:t>
        <w:br/>
        <w:br/>
        <w:t>Before provider call:</w:t>
        <w:br/>
        <w:t xml:space="preserve">  create request context / llm request intent as repository contract allows</w:t>
        <w:br/>
        <w:br/>
        <w:t>After provider result:</w:t>
        <w:br/>
        <w:t xml:space="preserve">  persist attempt status + target/model + timings + normalized error</w:t>
        <w:br/>
        <w:t xml:space="preserve">  persist reported usage/cost</w:t>
        <w:br/>
        <w:t xml:space="preserve">  finalize llm_request / parent request status</w:t>
        <w:br/>
      </w:r>
    </w:p>
    <w:p>
      <w:pPr>
        <w:pStyle w:val="ListBullet"/>
      </w:pPr>
      <w:r>
        <w:t>M5 does not store full prompt/response by default.</w:t>
      </w:r>
    </w:p>
    <w:p>
      <w:pPr>
        <w:pStyle w:val="ListBullet"/>
      </w:pPr>
      <w:r>
        <w:t>Attempt `first_output_committed` is false for non-streaming M5 until a complete response is ready; streaming semantics are M6.</w:t>
      </w:r>
    </w:p>
    <w:p>
      <w:pPr>
        <w:pStyle w:val="ListBullet"/>
      </w:pPr>
      <w:r>
        <w:t>Failed attempts remain durable telemetry.</w:t>
      </w:r>
    </w:p>
    <w:p>
      <w:pPr>
        <w:pStyle w:val="ListBullet"/>
      </w:pPr>
      <w:r>
        <w:t>Unknown usage/cost stays NULL.</w:t>
      </w:r>
    </w:p>
    <w:p>
      <w:pPr>
        <w:pStyle w:val="Heading1"/>
      </w:pPr>
      <w:r>
        <w:t>19. Request Timeouts &amp; Cancellation</w:t>
      </w:r>
    </w:p>
    <w:p>
      <w:pPr>
        <w:pStyle w:val="ListBullet"/>
      </w:pPr>
      <w:r>
        <w:t>Provider connect/read/write/pool timeout values come from target/model/deployment configuration or safe defaults.</w:t>
      </w:r>
    </w:p>
    <w:p>
      <w:pPr>
        <w:pStyle w:val="ListBullet"/>
      </w:pPr>
      <w:r>
        <w:t>Client disconnect/cancellation propagates to provider HTTP call promptly.</w:t>
      </w:r>
    </w:p>
    <w:p>
      <w:pPr>
        <w:pStyle w:val="ListBullet"/>
      </w:pPr>
      <w:r>
        <w:t>Client cancellation is not a provider circuit failure.</w:t>
      </w:r>
    </w:p>
    <w:p>
      <w:pPr>
        <w:pStyle w:val="ListBullet"/>
      </w:pPr>
      <w:r>
        <w:t>Provider timeout before response completion maps to `provider_timeout` and is eligible for circuit failure classification.</w:t>
      </w:r>
    </w:p>
    <w:p>
      <w:pPr>
        <w:pStyle w:val="Heading1"/>
      </w:pPr>
      <w:r>
        <w:t>20. Provider Credential Handling</w:t>
      </w:r>
    </w:p>
    <w:p>
      <w:pPr>
        <w:pStyle w:val="ListBullet"/>
      </w:pPr>
      <w:r>
        <w:t>Provider credential is read from the one ACTIVE encrypted credential record for the selected provider target.</w:t>
      </w:r>
    </w:p>
    <w:p>
      <w:pPr>
        <w:pStyle w:val="ListBullet"/>
      </w:pPr>
      <w:r>
        <w:t>Decrypt using M1 SecretService immediately before provider invocation.</w:t>
      </w:r>
    </w:p>
    <w:p>
      <w:pPr>
        <w:pStyle w:val="ListBullet"/>
      </w:pPr>
      <w:r>
        <w:t>Never place decrypted credential in Redis, telemetry, audit, exception payload, structured log or long-lived cache.</w:t>
      </w:r>
    </w:p>
    <w:p>
      <w:pPr>
        <w:pStyle w:val="ListBullet"/>
      </w:pPr>
      <w:r>
        <w:t>Credential decrypt failure fails closed and maps safely; do not attempt unauthenticated fallback.</w:t>
      </w:r>
    </w:p>
    <w:p>
      <w:pPr>
        <w:pStyle w:val="Heading1"/>
      </w:pPr>
      <w:r>
        <w:t>21. Adapter Certification Model</w:t>
      </w:r>
    </w:p>
    <w:p>
      <w:r>
        <w:t>An adapter is not release-supported merely because mocks pass. M5 freezes two complementary certification layers.</w:t>
      </w:r>
    </w:p>
    <w:p>
      <w:pPr>
        <w:pStyle w:val="ListBullet"/>
      </w:pPr>
      <w:r>
        <w:t>A new successful live certification sets certification_status=CERTIFIED and records certified_at plus safe certification metadata; it does not require the experimental override.</w:t>
      </w:r>
    </w:p>
    <w:p>
      <w:pPr>
        <w:pStyle w:val="ListBullet"/>
      </w:pPr>
      <w:r>
        <w:t>A FAILED live certification does not silently disable an already explicitly overridden experimental target, but Admin surfaces the FAILED state prominently.</w:t>
      </w:r>
    </w:p>
    <w:p>
      <w:pPr>
        <w:pStyle w:val="ListBullet"/>
      </w:pPr>
      <w:r>
        <w:t>If certification_status != CERTIFIED and allow_uncertified_runtime=true, the target is runtime-eligible as EXPERIMENTAL; enabling/changing the override is an audited Control Plane mutation and increments config_version.</w:t>
      </w:r>
    </w:p>
    <w:p>
      <w:pPr>
        <w:pStyle w:val="ListBullet"/>
      </w:pPr>
      <w:r>
        <w:t>If certification_status != CERTIFIED and allow_uncertified_runtime=false, the target is runtime-ineligible even if its ordinary status is ACTIVE.</w:t>
      </w:r>
    </w:p>
    <w:p>
      <w:pPr>
        <w:pStyle w:val="ListBullet"/>
      </w:pPr>
      <w:r>
        <w:t>`allow_uncertified_runtime` defaults to false.</w:t>
      </w:r>
    </w:p>
    <w:p>
      <w:r>
        <w:t>Runtime enforcement is target-aware: certification state participates in routing eligibility. An uncertified target is not selected unless an operator has explicitly enabled the experimental runtime override.</w:t>
      </w:r>
    </w:p>
    <w:p>
      <w:pPr>
        <w:pStyle w:val="ListBullet"/>
      </w:pPr>
      <w:r>
        <w:t>Locked certification state values for V1: `UNVERIFIED`, `CERTIFIED`, `FAILED`. `EXPERIMENTAL` is the runtime mode produced by explicit override; it is not a substitute for a successful certification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Deterministic fixture certification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Required in routine CI; sanitized fixtures for success, tools, usage, 4xx, 429, 5xx, timeout, malformed response, cancellation; no live external dependency.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Credentialed live certification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Required for an adapter/target advertised as release-certified; runs separately with explicitly provisioned secrets and opt-in environment.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Unavailable live certification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Adapter remains experimental/disabled by default for release claims; code may exist but must not be represented as certified.</w:t>
            </w:r>
          </w:p>
        </w:tc>
      </w:tr>
      <w:tr>
        <w:tc>
          <w:tcPr>
            <w:tcW w:type="dxa" w:w="5198"/>
          </w:tcPr>
          <w:p>
            <w:r>
              <w:t>Runtime eligibility</w:t>
            </w:r>
          </w:p>
        </w:tc>
        <w:tc>
          <w:tcPr>
            <w:tcW w:type="dxa" w:w="5198"/>
          </w:tcPr>
          <w:p>
            <w:r>
              <w:t>CERTIFIED targets are eligible normally. Uncertified/failed targets are excluded by default and require explicit `allow_uncertified_runtime=true` operator override to run as EXPERIMENTAL.</w:t>
            </w:r>
          </w:p>
        </w:tc>
      </w:tr>
    </w:tbl>
    <w:p>
      <w:pPr>
        <w:pStyle w:val="ListBullet"/>
      </w:pPr>
      <w:r>
        <w:t>Live credentials are injected through CI/operations secret mechanisms and never stored in repo.</w:t>
      </w:r>
    </w:p>
    <w:p>
      <w:pPr>
        <w:pStyle w:val="ListBullet"/>
      </w:pPr>
      <w:r>
        <w:t>Live test job must be manually/explicitly enabled and clearly tagged to avoid surprise provider cost.</w:t>
      </w:r>
    </w:p>
    <w:p>
      <w:pPr>
        <w:pStyle w:val="ListBullet"/>
      </w:pPr>
      <w:r>
        <w:t>Certification records should capture adapter type, target, model, capabilities tested, timestamp and result outside secret-bearing logs.</w:t>
      </w:r>
    </w:p>
    <w:p>
      <w:pPr>
        <w:pStyle w:val="Heading1"/>
      </w:pPr>
      <w:r>
        <w:t>22. Certification Runtime Policy</w:t>
      </w:r>
    </w:p>
    <w:p>
      <w:r>
        <w:t>Certification status is persisted operational metadata and is enforced by target eligibility before provider invocation.</w:t>
      </w:r>
    </w:p>
    <w:p>
      <w:pPr>
        <w:pStyle w:val="ListBullet"/>
      </w:pPr>
      <w:r>
        <w:t>Recommended schema delta on `llm_provider_targets`: `certification_status` enum (`UNVERIFIED`, `CERTIFIED`, `FAILED`), `allow_uncertified_runtime` boolean default false, `certified_at` nullable timestamp, and optional safe `certification_metadata`/reference fields.</w:t>
      </w:r>
    </w:p>
    <w:p>
      <w:pPr>
        <w:pStyle w:val="ListBullet"/>
      </w:pPr>
      <w:r>
        <w:t>Normal `status=ACTIVE` means administratively enabled; it does not by itself prove release certification.</w:t>
      </w:r>
    </w:p>
    <w:p>
      <w:pPr>
        <w:pStyle w:val="ListBullet"/>
      </w:pPr>
      <w:r>
        <w:t>Runtime eligibility = ACTIVE AND (certification_status = CERTIFIED OR allow_uncertified_runtime = true).</w:t>
      </w:r>
    </w:p>
    <w:p>
      <w:pPr>
        <w:pStyle w:val="ListBullet"/>
      </w:pPr>
      <w:r>
        <w:t>When override is true for a non-CERTIFIED target, internal mode is EXPERIMENTAL and a structured warning/metric is emitted on use without leaking it to ordinary client responses.</w:t>
      </w:r>
    </w:p>
    <w:p>
      <w:pPr>
        <w:pStyle w:val="ListBullet"/>
      </w:pPr>
      <w:r>
        <w:t>Admin API must show certification_status, certified_at and allow_uncertified_runtime. Changing the override requires explicit admin action, audit and config_version invalidation.</w:t>
      </w:r>
    </w:p>
    <w:p>
      <w:pPr>
        <w:pStyle w:val="ListBullet"/>
      </w:pPr>
      <w:r>
        <w:t>`/v1/models` contains a public model only when at least one candidate target is runtime-eligible after status/capability/certification filtering.</w:t>
      </w:r>
    </w:p>
    <w:p>
      <w:pPr>
        <w:pStyle w:val="ListBullet"/>
      </w:pPr>
      <w:r>
        <w:t>Operator freedom is preserved for on-prem/private vLLM deployments, but accidental uncertified production traffic is prevented by default.</w:t>
      </w:r>
    </w:p>
    <w:p>
      <w:pPr>
        <w:pStyle w:val="Heading1"/>
      </w:pPr>
      <w:r>
        <w:t>23. Required Fixture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Fixture</w:t>
            </w:r>
          </w:p>
        </w:tc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Required assertions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Basic chat success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content, finish_reason, public model, request ID header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Tool definition + tool call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tool passthrough + normalized tool_calls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Usage success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known token fields normalize exactly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Usage absent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unknown remains NULL/omitted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Provider 400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safe provider/client classification according to adapter mapping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Provider auth failure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provider_authentication_error, no raw body/secret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Provider 429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provider_rate_limit; no circuit trip by default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Provider 5xx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provider_unavailable/provider_error classifier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Timeout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provider_timeout + eligible circuit failure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Malformed success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provider_error; no fabricated completion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Client cancel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 call cancelled; no provider circuit failure</w:t>
            </w:r>
          </w:p>
        </w:tc>
      </w:tr>
    </w:tbl>
    <w:p>
      <w:pPr>
        <w:pStyle w:val="Heading1"/>
      </w:pPr>
      <w:r>
        <w:t>24. M5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cantSplit/>
          <w:tblHeader w:val="true"/>
        </w:trPr>
        <w:tc>
          <w:tcPr>
            <w:tcW w:type="dxa" w:w="3465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65"/>
            <w:vAlign w:val="center"/>
          </w:tcPr>
          <w:p>
            <w:r>
              <w:rPr>
                <w:b/>
                <w:sz w:val="16"/>
              </w:rPr>
              <w:t>Work package</w:t>
            </w:r>
          </w:p>
        </w:tc>
        <w:tc>
          <w:tcPr>
            <w:tcW w:type="dxa" w:w="3465"/>
            <w:vAlign w:val="center"/>
          </w:tcPr>
          <w:p>
            <w:r>
              <w:rPr>
                <w:b/>
                <w:sz w:val="16"/>
              </w:rPr>
              <w:t>Exit signal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M5.1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Canonical request/response schemas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Strict schema + unknown-field tests PASS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M5.2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Model namespace + `/v1/models`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Permission/collision/filter tests PASS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M5.3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Alias/concrete resolution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Deterministic routing/capability tests PASS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M5.4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Adapter base interface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Provider-independent contract tests PASS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M5.5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OpenAI-compatible adapter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Fixture matrix PASS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M5.6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Anthropic adapter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Translation/tool/usage fixtures PASS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M5.7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vLLM adapter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Compatibility/capability fixtures PASS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M5.8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Non-streaming chat orchestration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End-to-end chat completion PASS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M5.9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Usage + cost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Effective-price/history tests PASS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M5.10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Telemetry + cancellation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Attempt lifecycle/no-body tests PASS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M5.11</w:t>
            </w:r>
          </w:p>
        </w:tc>
        <w:tc>
          <w:tcPr>
            <w:tcW w:type="dxa" w:w="3465"/>
            <w:vAlign w:val="top"/>
          </w:tcPr>
          <w:p>
            <w:r>
              <w:t>Certification harness + runtime eligibility gate</w:t>
            </w:r>
          </w:p>
        </w:tc>
        <w:tc>
          <w:tcPr>
            <w:tcW w:type="dxa" w:w="3465"/>
            <w:vAlign w:val="top"/>
          </w:tcPr>
          <w:p>
            <w:r>
              <w:t>Fixture/live state + override routing tests PASS</w:t>
            </w:r>
          </w:p>
        </w:tc>
      </w:tr>
      <w:tr>
        <w:trPr>
          <w:cantSplit/>
        </w:trPr>
        <w:tc>
          <w:tcPr>
            <w:tcW w:type="dxa" w:w="3465"/>
            <w:vAlign w:val="top"/>
          </w:tcPr>
          <w:p>
            <w:r>
              <w:rPr>
                <w:sz w:val="15"/>
              </w:rPr>
              <w:t>M5.12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Security/contract acceptance</w:t>
            </w:r>
          </w:p>
        </w:tc>
        <w:tc>
          <w:tcPr>
            <w:tcW w:type="dxa" w:w="3465"/>
            <w:vAlign w:val="top"/>
          </w:tcPr>
          <w:p>
            <w:r>
              <w:rPr>
                <w:sz w:val="15"/>
              </w:rPr>
              <w:t>No secret/topology leak + OpenAPI tests PASS</w:t>
            </w:r>
          </w:p>
        </w:tc>
      </w:tr>
    </w:tbl>
    <w:p>
      <w:pPr>
        <w:pStyle w:val="Heading1"/>
      </w:pPr>
      <w:r>
        <w:t>25. Mandatory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Expected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Strict schema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Unknown top-level/nested fields rejected before provider call.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Model namespace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Alias/concrete public identifiers cannot collide in same tenant.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Models visibility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/v1/models returns only permitted ACTIVE tenant-visible IDs.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Public model echo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Success body `model` equals exact client-requested alias/concrete ID.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Request ID compatibility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Successful body has no custom request_id; X-Request-ID contains canonical UUID v7.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Alias priority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Alias targets resolve deterministic priority + stable tie-breaker.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Capability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tools request rejected when selected model lacks TOOLS.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gw_/adm_ separation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gw_ accepted; adm_ rejected.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Permission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LLM_ALIAS/LLM_MODEL semantics and model_not_allowed behavior.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OpenAI fixture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Basic content/tool/usage/error fixtures PASS.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Anthropic fixture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System/messages/tools/usage/finish reason normalize correctly.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vLLM fixture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OpenAI-compatible path + declared capability behavior PASS.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Tool call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 tool output becomes OpenAI-compatible tool_calls; Gateway never executes.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Provider auth error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No provider raw body/credential leak.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429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provider_rate_limit and no default circuit trip.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Timeout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provider_timeout and eligible circuit failure.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Malformed response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provider_error, no fabricated content.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Unknown usage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NULL/omitted, never invented zero.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Cost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Effective historical price selected; persisted cost unchanged after later price update.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No prompt storage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Prompt/response body absent from telemetry/log by default.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Cancellation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Client cancel propagates; no provider circuit failure.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Credential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Decrypted secret exists only at invocation boundary; no Redis/log/DB plaintext.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Stream true in M5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Before M6 integration, deterministic invalid_request; no fake SSE.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Live certification gate</w:t>
            </w:r>
          </w:p>
        </w:tc>
        <w:tc>
          <w:tcPr>
            <w:tcW w:type="dxa" w:w="5198"/>
            <w:vAlign w:val="top"/>
          </w:tcPr>
          <w:p>
            <w:r>
              <w:t>UNVERIFIED/FAILED target is runtime-ineligible by default; explicit audited override makes it EXPERIMENTAL; CERTIFIED is normally eligible.</w:t>
            </w:r>
          </w:p>
        </w:tc>
      </w:tr>
      <w:tr>
        <w:tc>
          <w:tcPr>
            <w:tcW w:type="dxa" w:w="5198"/>
          </w:tcPr>
          <w:p>
            <w:r>
              <w:t>Certification visibility</w:t>
            </w:r>
          </w:p>
        </w:tc>
        <w:tc>
          <w:tcPr>
            <w:tcW w:type="dxa" w:w="5198"/>
          </w:tcPr>
          <w:p>
            <w:r>
              <w:t>Admin metadata exposes certification_status/certified_at/override; ordinary `/v1/models` leaks none of these internals.</w:t>
            </w:r>
          </w:p>
        </w:tc>
      </w:tr>
      <w:tr>
        <w:tc>
          <w:tcPr>
            <w:tcW w:type="dxa" w:w="5198"/>
          </w:tcPr>
          <w:p>
            <w:r>
              <w:t>Uncertified models list</w:t>
            </w:r>
          </w:p>
        </w:tc>
        <w:tc>
          <w:tcPr>
            <w:tcW w:type="dxa" w:w="5198"/>
          </w:tcPr>
          <w:p>
            <w:r>
              <w:t>Model backed only by non-eligible uncertified targets is absent from `/v1/models`.</w:t>
            </w:r>
          </w:p>
        </w:tc>
      </w:tr>
      <w:tr>
        <w:tc>
          <w:tcPr>
            <w:tcW w:type="dxa" w:w="5198"/>
          </w:tcPr>
          <w:p>
            <w:r>
              <w:t>Finish reason unknown</w:t>
            </w:r>
          </w:p>
        </w:tc>
        <w:tc>
          <w:tcPr>
            <w:tcW w:type="dxa" w:w="5198"/>
          </w:tcPr>
          <w:p>
            <w:r>
              <w:t>Unknown/missing provider reason with no tool_calls maps to `stop` across all adapters.</w:t>
            </w:r>
          </w:p>
        </w:tc>
      </w:tr>
      <w:tr>
        <w:tc>
          <w:tcPr>
            <w:tcW w:type="dxa" w:w="5198"/>
          </w:tcPr>
          <w:p>
            <w:r>
              <w:t>Finish reason tool call</w:t>
            </w:r>
          </w:p>
        </w:tc>
        <w:tc>
          <w:tcPr>
            <w:tcW w:type="dxa" w:w="5198"/>
          </w:tcPr>
          <w:p>
            <w:r>
              <w:t>Non-empty normalized tool_calls forces public finish_reason=`tool_calls` even if provider reason is unknown.</w:t>
            </w:r>
          </w:p>
        </w:tc>
      </w:tr>
    </w:tbl>
    <w:p>
      <w:pPr>
        <w:pStyle w:val="Heading1"/>
      </w:pPr>
      <w:r>
        <w:t>26. Acceptance Checklist</w:t>
      </w:r>
    </w:p>
    <w:p>
      <w:pPr>
        <w:pStyle w:val="ListBullet"/>
      </w:pPr>
      <w:r>
        <w:t>☐ `/v1/models` exposes only permitted ACTIVE tenant-visible public IDs.</w:t>
      </w:r>
    </w:p>
    <w:p>
      <w:pPr>
        <w:pStyle w:val="ListBullet"/>
      </w:pPr>
      <w:r>
        <w:t>☐ Alias ID and concrete public-model name collisions are prevented.</w:t>
      </w:r>
    </w:p>
    <w:p>
      <w:pPr>
        <w:pStyle w:val="ListBullet"/>
      </w:pPr>
      <w:r>
        <w:t>☐ `/v1/chat/completions` non-streaming path works end to end.</w:t>
      </w:r>
    </w:p>
    <w:p>
      <w:pPr>
        <w:pStyle w:val="ListBullet"/>
      </w:pPr>
      <w:r>
        <w:t>☐ Request schemas are strict; unknown provider-specific fields are not blindly forwarded.</w:t>
      </w:r>
    </w:p>
    <w:p>
      <w:pPr>
        <w:pStyle w:val="ListBullet"/>
      </w:pPr>
      <w:r>
        <w:t>☐ Public response `model` echoes requested logical/public identifier and hides physical target identity.</w:t>
      </w:r>
    </w:p>
    <w:p>
      <w:pPr>
        <w:pStyle w:val="ListBullet"/>
      </w:pPr>
      <w:r>
        <w:t>☐ Successful response body does not add non-OpenAI top-level request_id; canonical X-Request-ID is returned.</w:t>
      </w:r>
    </w:p>
    <w:p>
      <w:pPr>
        <w:pStyle w:val="ListBullet"/>
      </w:pPr>
      <w:r>
        <w:t>☐ Tool definitions pass through and tool_calls normalize; Gateway performs no tool execution.</w:t>
      </w:r>
    </w:p>
    <w:p>
      <w:pPr>
        <w:pStyle w:val="ListBullet"/>
      </w:pPr>
      <w:r>
        <w:t>☐ Alias routing is deterministic and capability-aware.</w:t>
      </w:r>
    </w:p>
    <w:p>
      <w:pPr>
        <w:pStyle w:val="ListBullet"/>
      </w:pPr>
      <w:r>
        <w:t>☐ M3 API-key/rate/concurrency/circuit interfaces are reused.</w:t>
      </w:r>
    </w:p>
    <w:p>
      <w:pPr>
        <w:pStyle w:val="ListBullet"/>
      </w:pPr>
      <w:r>
        <w:t>☐ OpenAI-compatible, Anthropic and vLLM fixture matrices PASS.</w:t>
      </w:r>
    </w:p>
    <w:p>
      <w:pPr>
        <w:pStyle w:val="ListBullet"/>
      </w:pPr>
      <w:r>
        <w:t>☐ Provider errors map to normalized taxonomy without raw provider-body leakage.</w:t>
      </w:r>
    </w:p>
    <w:p>
      <w:pPr>
        <w:pStyle w:val="ListBullet"/>
      </w:pPr>
      <w:r>
        <w:t>☐ Usage/cost unknown values remain NULL and historical cost is persisted.</w:t>
      </w:r>
    </w:p>
    <w:p>
      <w:pPr>
        <w:pStyle w:val="ListBullet"/>
      </w:pPr>
      <w:r>
        <w:t>☐ Prompts/responses are not persisted by default.</w:t>
      </w:r>
    </w:p>
    <w:p>
      <w:pPr>
        <w:pStyle w:val="ListBullet"/>
      </w:pPr>
      <w:r>
        <w:t>☐ Provider credentials are decrypted only at invocation boundary and never leak.</w:t>
      </w:r>
    </w:p>
    <w:p>
      <w:pPr>
        <w:pStyle w:val="ListBullet"/>
      </w:pPr>
      <w:r>
        <w:t>☐ Client cancellation is propagated and does not count as provider failure.</w:t>
      </w:r>
    </w:p>
    <w:p>
      <w:pPr>
        <w:pStyle w:val="ListBullet"/>
      </w:pPr>
      <w:r>
        <w:t>☐ `stream=true` is not faked before M6.</w:t>
      </w:r>
    </w:p>
    <w:p>
      <w:pPr>
        <w:pStyle w:val="ListBullet"/>
      </w:pPr>
      <w:r>
        <w:t>☐ Certification is a real runtime eligibility gate: non-CERTIFIED targets are excluded by default; only an explicit audited `allow_uncertified_runtime=true` override permits EXPERIMENTAL traffic.</w:t>
      </w:r>
    </w:p>
    <w:p>
      <w:pPr>
        <w:pStyle w:val="ListBullet"/>
      </w:pPr>
      <w:r>
        <w:t>☐ Unknown/missing provider finish reason maps deterministically to `stop` unless normalized tool_calls require `tool_calls`.</w:t>
      </w:r>
    </w:p>
    <w:p>
      <w:pPr>
        <w:pStyle w:val="ListBullet"/>
      </w:pPr>
      <w:r>
        <w:t>☐ Admin surfaces certification state/override while `/v1/models` exposes only runtime-eligible public models.</w:t>
      </w:r>
    </w:p>
    <w:p>
      <w:pPr>
        <w:pStyle w:val="ListBullet"/>
      </w:pPr>
      <w:r>
        <w:t>☐ Ruff/format/compileall/pytest/OpenAPI/Gitleaks/container gates PASS.</w:t>
      </w:r>
    </w:p>
    <w:p>
      <w:pPr>
        <w:pStyle w:val="Heading1"/>
      </w:pPr>
      <w:r>
        <w:t>27. Definition of Done</w:t>
      </w:r>
    </w:p>
    <w:p>
      <w:r>
        <w:t>M5 is DONE when an authorized application can list permitted runtime-eligible LLM public models and execute a real non-streaming chat completion through a provider adapter; certification state is an enforceable routing gate with explicit operator override for experimental on-prem targets; alias/model routing is deterministic; provider-specific requests/responses/errors and finish reasons are normalized behind canonical schemas; tool calls are passed through but not executed; usage/cost/attempt telemetry is durable without prompt/secret leakage; and M6 can add streaming/retry/fallback without redesigning the canonical or adapter interfaces.</w:t>
      </w:r>
    </w:p>
    <w:p>
      <w:pPr>
        <w:pStyle w:val="Heading1"/>
      </w:pPr>
      <w:r>
        <w:t>28. Codex Master Prompt — M5 Implementation</w:t>
      </w:r>
    </w:p>
    <w:p>
      <w:pPr>
        <w:spacing w:after="60"/>
        <w:ind w:left="259"/>
      </w:pPr>
      <w:r>
        <w:rPr>
          <w:rFonts w:ascii="Consolas" w:hAnsi="Consolas"/>
          <w:sz w:val="14"/>
        </w:rPr>
        <w:t>You are implementing M5 — LLM Core &amp; Provider Adapters.</w:t>
        <w:br/>
        <w:br/>
        <w:t>SOURCE OF TRUTH</w:t>
        <w:br/>
        <w:t>- PRD V1.4</w:t>
        <w:br/>
        <w:t>- HLD V1.1 + frozen correction candidates</w:t>
        <w:br/>
        <w:t>- ERD / Physical DB + M1/M2/M3/M4 deltas</w:t>
        <w:br/>
        <w:t>- API Specification/OpenAPI V1.1 + frozen correction candidates</w:t>
        <w:br/>
        <w:t>- Implementation Plan V1.1</w:t>
        <w:br/>
        <w:t>- M0 V1.1, M1 V1.1, M2 V1.1, M3 V1.1, M4 V1.1</w:t>
        <w:br/>
        <w:t>- This M5 Execution Pack V1</w:t>
        <w:br/>
        <w:br/>
        <w:t>PUBLIC ENDPOINTS</w:t>
        <w:br/>
        <w:t>GET  /v1/models</w:t>
        <w:br/>
        <w:t>POST /v1/chat/completions</w:t>
        <w:br/>
        <w:br/>
        <w:t>LOCKED DECISIONS</w:t>
        <w:br/>
        <w:t>1. Strict canonical request schema. Reject unknown top-level/nested provider-specific fields.</w:t>
        <w:br/>
        <w:t>2. Public response `model` equals exact client-requested public identifier (alias or direct public model).</w:t>
        <w:br/>
        <w:t>3. Never expose physical provider target/model identity in success bodies.</w:t>
        <w:br/>
        <w:t>4. Successful chat bodies do NOT add custom top-level request_id; use X-Request-ID.</w:t>
        <w:br/>
        <w:t>5. Alias IDs and concrete public model names share one same-tenant namespace and MUST NOT collide.</w:t>
        <w:br/>
        <w:t>6. Tool definitions passthrough and tool-call normalization are supported; Gateway executes no tools.</w:t>
        <w:br/>
        <w:t>7. `stream=true` is not faked in M5; until M6 integration it returns deterministic invalid_request.</w:t>
        <w:br/>
        <w:t>8. Semantic/AI routing is prohibited; alias routing is deterministic priority/config driven.</w:t>
        <w:br/>
        <w:t>9. Unknown usage/cost remains NULL/omitted; never invent.</w:t>
        <w:br/>
        <w:t>10. Prompts/responses are not persisted by default.</w:t>
        <w:br/>
        <w:t>11. Certification is runtime-enforced: target eligible only if ACTIVE AND (certification_status=CERTIFIED OR allow_uncertified_runtime=true).</w:t>
        <w:br/>
        <w:t>12. Uncertified runtime override defaults false; enabling it is audited/config-versioned and runs target as EXPERIMENTAL.</w:t>
        <w:br/>
        <w:t>13. Unknown/missing provider finish_reason maps to `stop` when no normalized tool_calls exist; tool_calls present =&gt; `tool_calls`.</w:t>
        <w:br/>
        <w:br/>
        <w:t>IMPLEMENT</w:t>
        <w:br/>
        <w:t>- strict Pydantic canonical chat/message/tool schemas</w:t>
        <w:br/>
        <w:t>- tenant-visible model namespace and /v1/models</w:t>
        <w:br/>
        <w:t>- alias/direct model resolver</w:t>
        <w:br/>
        <w:t>- capability validation</w:t>
        <w:br/>
        <w:t>- LlmProviderAdapter base contract</w:t>
        <w:br/>
        <w:t>- OpenAI-compatible adapter</w:t>
        <w:br/>
        <w:t>- Anthropic adapter</w:t>
        <w:br/>
        <w:t>- vLLM adapter</w:t>
        <w:br/>
        <w:t>- non-streaming chat orchestration</w:t>
        <w:br/>
        <w:t>- provider error normalization</w:t>
        <w:br/>
        <w:t>- tool-call normalization</w:t>
        <w:br/>
        <w:t>- usage extraction</w:t>
        <w:br/>
        <w:t>- model-price lookup + persisted cost</w:t>
        <w:br/>
        <w:t>- llm_requests / llm_attempts lifecycle</w:t>
        <w:br/>
        <w:t>- cancellation propagation</w:t>
        <w:br/>
        <w:t>- deterministic fixture certification harness</w:t>
        <w:br/>
        <w:t>- opt-in credentialed live certification runner</w:t>
        <w:br/>
        <w:t>- persisted certification status + explicit experimental override and routing eligibility filter</w:t>
        <w:br/>
        <w:t>- deterministic finish_reason normalizer shared across all adapters</w:t>
        <w:br/>
        <w:br/>
        <w:t>PROVIDER ADAPTER CONTRACT</w:t>
        <w:br/>
        <w:t>validate_request</w:t>
        <w:br/>
        <w:t>build_request</w:t>
        <w:br/>
        <w:t>invoke</w:t>
        <w:br/>
        <w:t>stream</w:t>
        <w:br/>
        <w:t>normalize_response</w:t>
        <w:br/>
        <w:t>normalize_stream_chunk</w:t>
        <w:br/>
        <w:t>normalize_error</w:t>
        <w:br/>
        <w:t>extract_usage</w:t>
        <w:br/>
        <w:t>supports</w:t>
        <w:br/>
        <w:t>health_check</w:t>
        <w:br/>
        <w:br/>
        <w:t>DO NOT IMPLEMENT</w:t>
        <w:br/>
        <w:t>- tool execution</w:t>
        <w:br/>
        <w:t>- agent loop</w:t>
        <w:br/>
        <w:t>- semantic router</w:t>
        <w:br/>
        <w:t>- embeddings endpoint</w:t>
        <w:br/>
        <w:t>- image/audio/realtime endpoints</w:t>
        <w:br/>
        <w:t>- M6 retry/fallback orchestration</w:t>
        <w:br/>
        <w:t>- fake SSE</w:t>
        <w:br/>
        <w:br/>
        <w:t>TEST GATES</w:t>
        <w:br/>
        <w:t>- uv sync --frozen</w:t>
        <w:br/>
        <w:t>- uv run ruff check .</w:t>
        <w:br/>
        <w:t>- uv run ruff format --check .</w:t>
        <w:br/>
        <w:t>- uv run python -m compileall app</w:t>
        <w:br/>
        <w:t>- uv run pytest</w:t>
        <w:br/>
        <w:t>- strict-schema/unknown-field tests</w:t>
        <w:br/>
        <w:t>- /v1/models namespace/permission/collision tests</w:t>
        <w:br/>
        <w:t>- alias priority/capability tests</w:t>
        <w:br/>
        <w:t>- OpenAI/Anthropic/vLLM sanitized fixture matrices</w:t>
        <w:br/>
        <w:t>- tool-call normalization tests</w:t>
        <w:br/>
        <w:t>- usage/cost historical-price tests</w:t>
        <w:br/>
        <w:t>- cancellation/circuit classification tests</w:t>
        <w:br/>
        <w:t>- no-prompt/no-secret/topology-leak tests</w:t>
        <w:br/>
        <w:t>- OpenAPI response compatibility tests</w:t>
        <w:br/>
        <w:t>- gitleaks git . --log-opts="--all" --redact --exit-code 1</w:t>
        <w:br/>
        <w:t>- optional explicit live-certification job with credentials supplied outside repository</w:t>
        <w:br/>
        <w:t>- certification runtime eligibility/override tests</w:t>
        <w:br/>
        <w:t>- cross-adapter unknown finish_reason mapping tests</w:t>
        <w:br/>
        <w:br/>
        <w:t>AT COMPLETION REPORT</w:t>
        <w:br/>
        <w:t>changed files, adapter matrix, endpoint behavior, canonical-schema decisions,</w:t>
        <w:br/>
        <w:t>fixture results, live-certification results/status, usage/cost evidence,</w:t>
        <w:br/>
        <w:t>security findings, correction candidates, remaining risks and M5 PASS/FAIL.</w:t>
      </w:r>
    </w:p>
    <w:p>
      <w:pPr>
        <w:pStyle w:val="Heading1"/>
      </w:pPr>
      <w:r>
        <w:t>29. Recommended Commit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cantSplit/>
          <w:tblHeader w:val="true"/>
        </w:trPr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Commit</w:t>
            </w:r>
          </w:p>
        </w:tc>
        <w:tc>
          <w:tcPr>
            <w:tcW w:type="dxa" w:w="5198"/>
            <w:vAlign w:val="center"/>
          </w:tcPr>
          <w:p>
            <w:r>
              <w:rPr>
                <w:b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feat(llm): canonical chat/message/tool schemas + strict validation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feat(llm): public model namespace and `/v1/models`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feat(llm): alias/direct model resolution + capability validation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feat(llm): provider adapter base contract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feat(llm): OpenAI-compatible adapter + fixtures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feat(llm): Anthropic adapter + fixtures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feat(llm): vLLM adapter + fixtures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feat(llm): non-streaming chat orchestration + M3 protection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feat(llm): tool-call normalization + provider error mapping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feat(llm): usage extraction + effective-price cost persistence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feat(llm): telemetry/cancellation/no-prompt-storage controls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test(llm): deterministic certification harness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ops(llm): opt-in live certification runner</w:t>
            </w:r>
          </w:p>
        </w:tc>
      </w:tr>
      <w:tr>
        <w:trPr>
          <w:cantSplit/>
        </w:trPr>
        <w:tc>
          <w:tcPr>
            <w:tcW w:type="dxa" w:w="5198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5198"/>
            <w:vAlign w:val="top"/>
          </w:tcPr>
          <w:p>
            <w:r>
              <w:rPr>
                <w:sz w:val="15"/>
              </w:rPr>
              <w:t>docs: M5 acceptance evidence and contract deltas</w:t>
            </w:r>
          </w:p>
        </w:tc>
      </w:tr>
      <w:tr>
        <w:tc>
          <w:tcPr>
            <w:tcW w:type="dxa" w:w="5198"/>
          </w:tcPr>
          <w:p>
            <w:r>
              <w:t>15</w:t>
            </w:r>
          </w:p>
        </w:tc>
        <w:tc>
          <w:tcPr>
            <w:tcW w:type="dxa" w:w="5198"/>
          </w:tcPr>
          <w:p>
            <w:r>
              <w:t>feat(llm): add certification status/experimental override runtime gate</w:t>
            </w:r>
          </w:p>
        </w:tc>
      </w:tr>
      <w:tr>
        <w:tc>
          <w:tcPr>
            <w:tcW w:type="dxa" w:w="5198"/>
          </w:tcPr>
          <w:p>
            <w:r>
              <w:t>16</w:t>
            </w:r>
          </w:p>
        </w:tc>
        <w:tc>
          <w:tcPr>
            <w:tcW w:type="dxa" w:w="5198"/>
          </w:tcPr>
          <w:p>
            <w:r>
              <w:t>feat(llm): add shared deterministic finish_reason normalizer</w:t>
            </w:r>
          </w:p>
        </w:tc>
      </w:tr>
      <w:tr>
        <w:tc>
          <w:tcPr>
            <w:tcW w:type="dxa" w:w="5198"/>
          </w:tcPr>
          <w:p>
            <w:r>
              <w:t>17</w:t>
            </w:r>
          </w:p>
        </w:tc>
        <w:tc>
          <w:tcPr>
            <w:tcW w:type="dxa" w:w="5198"/>
          </w:tcPr>
          <w:p>
            <w:r>
              <w:t>docs: capture M5 V1.1 schema/API correction candidates and acceptance evidence</w:t>
            </w:r>
          </w:p>
        </w:tc>
      </w:tr>
    </w:tbl>
    <w:p>
      <w:pPr>
        <w:pStyle w:val="Heading1"/>
      </w:pPr>
      <w:r>
        <w:t>30. Handoff to M6</w:t>
      </w:r>
    </w:p>
    <w:p>
      <w:r>
        <w:t>After M5 PASS, M6 implements mandatory SSE streaming plus recoverable retry/fallback. M6 consumes the canonical request/response models and adapter `stream`/`normalize_stream_chunk` interfaces frozen here. Before first output chunk it may retry/fallback eligible failures; after the first content/tool-call output is committed, fallback is forbidden. Provider mid-stream failure produces final `event:error` when writable, never fake `[DONE]`, and client cancellation never counts as provider failure.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22" w:bottom="835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M5 — LLM Core &amp; Provider Adapters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Enterprise AI &amp; API Gateway | M5 LLM Core &amp; Provider Adapters | Execution Pack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