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sectPr>
      <w:pgSz w:w="12240" w:h="15840"/>
      <w:pgMar w:top="1440" w:right="1440" w:bottom="1440" w:left="1440" w:header="720" w:footer="720" w:gutter="0"/>
    </w:sectPr>
    <w:p>
      <w:pPr>
        <w:spacing w:before="0" w:after="600"/>
      </w:pPr>
      <w:r>
        <w:rPr>
          <w:sz w:val="20"/>
          <w:szCs w:val="20"/>
        </w:rPr>
        <w:t xml:space="preserve"/>
      </w:r>
    </w:p>
    <w:p>
      <w:pPr>
        <w:spacing w:before="0" w:after="40"/>
        <w:jc w:val="center"/>
      </w:pPr>
      <w:r>
        <w:rPr>
          <w:b/>
          <w:sz w:val="36"/>
          <w:szCs w:val="36"/>
        </w:rPr>
        <w:t xml:space="preserve">ESPECIFICACIÓN TÉCNICO-FUNCIONAL</w:t>
      </w:r>
    </w:p>
    <w:p>
      <w:pPr>
        <w:spacing w:before="0" w:after="200"/>
        <w:jc w:val="center"/>
      </w:pPr>
      <w:r>
        <w:rPr>
          <w:b/>
          <w:sz w:val="24"/>
          <w:szCs w:val="24"/>
        </w:rPr>
        <w:t xml:space="preserve">Sistema de Monitoreo y Optimización de Rendimiento</w:t>
      </w:r>
    </w:p>
    <w:p>
      <w:pPr>
        <w:spacing w:before="0" w:after="400"/>
        <w:jc w:val="center"/>
      </w:pPr>
      <w:r>
        <w:rPr>
          <w:sz w:val="20"/>
          <w:szCs w:val="20"/>
        </w:rPr>
        <w:t xml:space="preserve">Windows 11</w:t>
      </w:r>
    </w:p>
    <w:p>
      <w:pPr>
        <w:spacing w:before="0" w:after="200"/>
        <w:jc w:val="center"/>
      </w:pPr>
      <w:r>
        <w:rPr>
          <w:sz w:val="14"/>
          <w:szCs w:val="14"/>
        </w:rPr>
        <w:t xml:space="preserve">────────────────────────────────────────────────────</w:t>
      </w:r>
    </w:p>
    <w:p>
      <w:pPr>
        <w:spacing w:before="0" w:after="60"/>
        <w:jc w:val="center"/>
      </w:pPr>
      <w:r>
        <w:rPr>
          <w:sz w:val="18"/>
          <w:szCs w:val="18"/>
        </w:rPr>
        <w:t xml:space="preserve">Versión:  1.0  |  Estado: Borrador  |  Fecha: 01/02/2026</w:t>
      </w:r>
    </w:p>
    <w:p>
      <w:pPr>
        <w:spacing w:before="0" w:after="0"/>
        <w:jc w:val="center"/>
      </w:pPr>
      <w:r>
        <w:rPr>
          <w:sz w:val="18"/>
          <w:szCs w:val="18"/>
        </w:rPr>
        <w:t xml:space="preserve">Documento preparado para revisión arquitectónica</w:t>
      </w:r>
    </w:p>
    <w:p>
      <w:pPr>
        <w:spacing w:before="0" w:after="600"/>
      </w:pPr>
      <w:r>
        <w:rPr>
          <w:sz w:val="20"/>
          <w:szCs w:val="20"/>
        </w:rPr>
        <w:t xml:space="preserve"/>
      </w:r>
    </w:p>
    <w:p>
      <w:r>
        <w:br w:type="page"/>
      </w:r>
    </w:p>
    <w:p>
      <w:pPr>
        <w:pStyle w:val="Heading1"/>
        <w:spacing w:before="240" w:after="120"/>
      </w:pPr>
      <w:r>
        <w:rPr>
          <w:color w:val="1E3A5F"/>
          <w:sz w:val="26"/>
          <w:szCs w:val="26"/>
        </w:rPr>
        <w:t>1. Introducción</w:t>
      </w:r>
    </w:p>
    <w:p>
      <w:pPr>
        <w:pStyle w:val="Heading2"/>
        <w:spacing w:before="200" w:after="80"/>
      </w:pPr>
      <w:r>
        <w:rPr>
          <w:color w:val="2E6DA4"/>
          <w:sz w:val="22"/>
          <w:szCs w:val="22"/>
        </w:rPr>
        <w:t>1.1 Propósito del documento</w:t>
      </w:r>
    </w:p>
    <w:p>
      <w:pPr>
        <w:spacing w:before="0" w:after="120"/>
      </w:pPr>
      <w:r>
        <w:rPr>
          <w:sz w:val="20"/>
          <w:szCs w:val="20"/>
        </w:rPr>
        <w:t xml:space="preserve">Este documento define los requisitos técnicos y funcionales del proyecto en formato que permita la revisión y validación por parte del arquitecto de sistemas antes del inicio del desarrollo. Su objetivo es alinear expectativas de alcance, tecnología, restricciones y decisiones arquitectónicas fundamentales.</w:t>
      </w:r>
    </w:p>
    <w:p>
      <w:pPr>
        <w:pStyle w:val="Heading2"/>
        <w:spacing w:before="200" w:after="80"/>
      </w:pPr>
      <w:r>
        <w:rPr>
          <w:color w:val="2E6DA4"/>
          <w:sz w:val="22"/>
          <w:szCs w:val="22"/>
        </w:rPr>
        <w:t>1.2 Alcance del proyecto</w:t>
      </w:r>
    </w:p>
    <w:p>
      <w:pPr>
        <w:spacing w:before="0" w:after="120"/>
      </w:pPr>
      <w:r>
        <w:rPr>
          <w:sz w:val="20"/>
          <w:szCs w:val="20"/>
        </w:rPr>
        <w:t xml:space="preserve">Se desarrollará una aplicación de escritorio nativa para Windows 11, orientada al monitoreo en tiempo real de recursos del sistema y a la ejecución de operaciones de limpieza orientadas a optimizar el rendimiento. La aplicación permitirá identificar y ponderar los procesos que mayor consumo de recursos generan, con la capacidad de finalizarlos y limpiar la huella de archivos temporales que estos hayan generado en el sistema. El producto inicial (MVP) se distribuirá como ejecutable autónomo o instalador MSI, será open source y estará orientado a usuarios de nivel medio-avanzado en el contexto de gaming.</w:t>
      </w:r>
    </w:p>
    <w:p>
      <w:pPr>
        <w:pStyle w:val="Heading2"/>
        <w:spacing w:before="200" w:after="80"/>
      </w:pPr>
      <w:r>
        <w:rPr>
          <w:color w:val="2E6DA4"/>
          <w:sz w:val="22"/>
          <w:szCs w:val="22"/>
        </w:rPr>
        <w:t>1.3 Audiencia objetivo</w:t>
      </w:r>
    </w:p>
    <w:p>
      <w:pPr>
        <w:pStyle w:val="ListBullet"/>
        <w:numPr>
          <w:ilvl w:val="0"/>
          <w:numId w:val="1"/>
        </w:numPr>
        <w:spacing w:after="60"/>
      </w:pPr>
      <w:r>
        <w:rPr>
          <w:sz w:val="20"/>
          <w:szCs w:val="20"/>
        </w:rPr>
        <w:t xml:space="preserve">Usuarios finales con permisos de administrador en Windows 11.</w:t>
      </w:r>
    </w:p>
    <w:p>
      <w:pPr>
        <w:pStyle w:val="ListBullet"/>
        <w:numPr>
          <w:ilvl w:val="0"/>
          <w:numId w:val="1"/>
        </w:numPr>
        <w:spacing w:after="60"/>
      </w:pPr>
      <w:r>
        <w:rPr>
          <w:sz w:val="20"/>
          <w:szCs w:val="20"/>
        </w:rPr>
        <w:t xml:space="preserve">Perfil orientado a gaming, con necesidad de rendimiento máximo.</w:t>
      </w:r>
    </w:p>
    <w:p>
      <w:pPr>
        <w:pStyle w:val="ListBullet"/>
        <w:numPr>
          <w:ilvl w:val="0"/>
          <w:numId w:val="1"/>
        </w:numPr>
        <w:spacing w:after="60"/>
      </w:pPr>
      <w:r>
        <w:rPr>
          <w:sz w:val="20"/>
          <w:szCs w:val="20"/>
        </w:rPr>
        <w:t xml:space="preserve">Distribución inicial cercana (amigos y conocidos), con planes de escalamiento posterior.</w:t>
      </w:r>
    </w:p>
    <w:p>
      <w:r>
        <w:br w:type="page"/>
      </w:r>
    </w:p>
    <w:p>
      <w:pPr>
        <w:pStyle w:val="Heading1"/>
        <w:spacing w:before="240" w:after="120"/>
      </w:pPr>
      <w:r>
        <w:rPr>
          <w:color w:val="1E3A5F"/>
          <w:sz w:val="26"/>
          <w:szCs w:val="26"/>
        </w:rPr>
        <w:t>2. Requisitos Funcionales</w:t>
      </w:r>
    </w:p>
    <w:p>
      <w:pPr>
        <w:pStyle w:val="Heading2"/>
        <w:spacing w:before="200" w:after="80"/>
      </w:pPr>
      <w:r>
        <w:rPr>
          <w:color w:val="2E6DA4"/>
          <w:sz w:val="22"/>
          <w:szCs w:val="22"/>
        </w:rPr>
        <w:t>2.1 Módulo de Monitoreo</w:t>
      </w:r>
    </w:p>
    <w:p>
      <w:pPr>
        <w:spacing w:before="0" w:after="120"/>
      </w:pPr>
      <w:r>
        <w:rPr>
          <w:sz w:val="20"/>
          <w:szCs w:val="20"/>
        </w:rPr>
        <w:t xml:space="preserve">La aplicación debe mostrar en tiempo real información sobre los recursos principales del sistema.</w:t>
      </w:r>
    </w:p>
    <w:p>
      <w:pPr>
        <w:pStyle w:val="Heading3"/>
        <w:spacing w:before="160" w:after="60"/>
      </w:pPr>
      <w:r>
        <w:rPr>
          <w:color w:val="3A7DB8"/>
          <w:sz w:val="21"/>
          <w:szCs w:val="21"/>
          <w:b/>
        </w:rPr>
        <w:t>2.1.1 Monitoreo y Gestión de Procesos</w:t>
      </w:r>
    </w:p>
    <w:p>
      <w:pPr>
        <w:pStyle w:val="ListBullet"/>
        <w:numPr>
          <w:ilvl w:val="0"/>
          <w:numId w:val="1"/>
        </w:numPr>
        <w:spacing w:after="60"/>
      </w:pPr>
      <w:r>
        <w:rPr>
          <w:sz w:val="20"/>
          <w:szCs w:val="20"/>
        </w:rPr>
        <w:t xml:space="preserve">Listar procesos activos con nombre, PID, uso de CPU y memoria.</w:t>
      </w:r>
    </w:p>
    <w:p>
      <w:pPr>
        <w:pStyle w:val="ListBullet"/>
        <w:numPr>
          <w:ilvl w:val="0"/>
          <w:numId w:val="1"/>
        </w:numPr>
        <w:spacing w:after="60"/>
      </w:pPr>
      <w:r>
        <w:rPr>
          <w:sz w:val="20"/>
          <w:szCs w:val="20"/>
        </w:rPr>
        <w:t xml:space="preserve">Permitir ordenamiento y filtrado por columnas.</w:t>
      </w:r>
    </w:p>
    <w:p>
      <w:pPr>
        <w:pStyle w:val="ListBullet"/>
        <w:numPr>
          <w:ilvl w:val="0"/>
          <w:numId w:val="1"/>
        </w:numPr>
        <w:spacing w:after="60"/>
      </w:pPr>
      <w:r>
        <w:rPr>
          <w:sz w:val="20"/>
          <w:szCs w:val="20"/>
        </w:rPr>
        <w:t xml:space="preserve">Ponderar automáticamente los procesos que mayor consumo de recursos generan, destacando visualmente los que representen mayor impacto en CPU y memoria.</w:t>
      </w:r>
    </w:p>
    <w:p>
      <w:pPr>
        <w:pStyle w:val="ListBullet"/>
        <w:numPr>
          <w:ilvl w:val="0"/>
          <w:numId w:val="1"/>
        </w:numPr>
        <w:spacing w:after="60"/>
      </w:pPr>
      <w:r>
        <w:rPr>
          <w:sz w:val="20"/>
          <w:szCs w:val="20"/>
        </w:rPr>
        <w:t xml:space="preserve">Permitir la terminación de procesos desde la interfaz mediante dos métodos: cierre gracioso (solicitud de cierre al proceso) y terminación forzada (kill). Ambas operaciones requieren confirmación explícita del usuario.</w:t>
      </w:r>
    </w:p>
    <w:p>
      <w:pPr>
        <w:pStyle w:val="ListBullet"/>
        <w:numPr>
          <w:ilvl w:val="0"/>
          <w:numId w:val="1"/>
        </w:numPr>
        <w:spacing w:after="60"/>
      </w:pPr>
      <w:r>
        <w:rPr>
          <w:sz w:val="20"/>
          <w:szCs w:val="20"/>
        </w:rPr>
        <w:t xml:space="preserve">Tras la terminación de un proceso, ofrecer la opción de limpiar la huella de archivos temporales que dicho proceso generó en el sistema. Esta operación debe identificar y eliminar los archivos temporales, de caché y de log asociados específicamente a esa aplicación.</w:t>
      </w:r>
    </w:p>
    <w:p>
      <w:pPr>
        <w:pStyle w:val="Heading3"/>
        <w:spacing w:before="160" w:after="60"/>
      </w:pPr>
      <w:r>
        <w:rPr>
          <w:color w:val="3A7DB8"/>
          <w:sz w:val="21"/>
          <w:szCs w:val="21"/>
          <w:b/>
        </w:rPr>
        <w:t>2.1.2 Monitoreo de Memoria</w:t>
      </w:r>
    </w:p>
    <w:p>
      <w:pPr>
        <w:pStyle w:val="ListBullet"/>
        <w:numPr>
          <w:ilvl w:val="0"/>
          <w:numId w:val="1"/>
        </w:numPr>
        <w:spacing w:after="60"/>
      </w:pPr>
      <w:r>
        <w:rPr>
          <w:sz w:val="20"/>
          <w:szCs w:val="20"/>
        </w:rPr>
        <w:t xml:space="preserve">Mostrar memoria RAM total, usada, disponible y en porcentaje.</w:t>
      </w:r>
    </w:p>
    <w:p>
      <w:pPr>
        <w:pStyle w:val="ListBullet"/>
        <w:numPr>
          <w:ilvl w:val="0"/>
          <w:numId w:val="1"/>
        </w:numPr>
        <w:spacing w:after="60"/>
      </w:pPr>
      <w:r>
        <w:rPr>
          <w:sz w:val="20"/>
          <w:szCs w:val="20"/>
        </w:rPr>
        <w:t xml:space="preserve">Actualización en tiempo real con intervalo configurable.</w:t>
      </w:r>
    </w:p>
    <w:p>
      <w:pPr>
        <w:pStyle w:val="ListBullet"/>
        <w:numPr>
          <w:ilvl w:val="0"/>
          <w:numId w:val="1"/>
        </w:numPr>
        <w:spacing w:after="60"/>
      </w:pPr>
      <w:r>
        <w:rPr>
          <w:sz w:val="20"/>
          <w:szCs w:val="20"/>
        </w:rPr>
        <w:t xml:space="preserve">Indicador visual (barra de progreso o gráfico) que refleje el estado de la memoria.</w:t>
      </w:r>
    </w:p>
    <w:p>
      <w:pPr>
        <w:pStyle w:val="Heading3"/>
        <w:spacing w:before="160" w:after="60"/>
      </w:pPr>
      <w:r>
        <w:rPr>
          <w:color w:val="3A7DB8"/>
          <w:sz w:val="21"/>
          <w:szCs w:val="21"/>
          <w:b/>
        </w:rPr>
        <w:t>2.1.3 Monitoreo de Temperatura</w:t>
      </w:r>
    </w:p>
    <w:p>
      <w:pPr>
        <w:pStyle w:val="ListBullet"/>
        <w:numPr>
          <w:ilvl w:val="0"/>
          <w:numId w:val="1"/>
        </w:numPr>
        <w:spacing w:after="60"/>
      </w:pPr>
      <w:r>
        <w:rPr>
          <w:sz w:val="20"/>
          <w:szCs w:val="20"/>
        </w:rPr>
        <w:t xml:space="preserve">Lectura de temperatura de CPU y GPU (si está disponible).</w:t>
      </w:r>
    </w:p>
    <w:p>
      <w:pPr>
        <w:pStyle w:val="ListBullet"/>
        <w:numPr>
          <w:ilvl w:val="0"/>
          <w:numId w:val="1"/>
        </w:numPr>
        <w:spacing w:after="60"/>
      </w:pPr>
      <w:r>
        <w:rPr>
          <w:sz w:val="20"/>
          <w:szCs w:val="20"/>
        </w:rPr>
        <w:t xml:space="preserve">Indicador visual con zonas de color según rango de temperatura (normal, precaución, crítico).</w:t>
      </w:r>
    </w:p>
    <w:p>
      <w:pPr>
        <w:pStyle w:val="ListBullet"/>
        <w:numPr>
          <w:ilvl w:val="0"/>
          <w:numId w:val="1"/>
        </w:numPr>
        <w:spacing w:after="60"/>
      </w:pPr>
      <w:r>
        <w:rPr>
          <w:sz w:val="20"/>
          <w:szCs w:val="20"/>
        </w:rPr>
        <w:t xml:space="preserve">Opción de configurar umbrales de alerta por el usuario.</w:t>
      </w:r>
    </w:p>
    <w:p>
      <w:pPr>
        <w:pStyle w:val="Heading2"/>
        <w:spacing w:before="200" w:after="80"/>
      </w:pPr>
      <w:r>
        <w:rPr>
          <w:color w:val="2E6DA4"/>
          <w:sz w:val="22"/>
          <w:szCs w:val="22"/>
        </w:rPr>
        <w:t>2.2 Módulo de Limpieza</w:t>
      </w:r>
    </w:p>
    <w:p>
      <w:pPr>
        <w:spacing w:before="0" w:after="120"/>
      </w:pPr>
      <w:r>
        <w:rPr>
          <w:sz w:val="20"/>
          <w:szCs w:val="20"/>
        </w:rPr>
        <w:t xml:space="preserve">La aplicación debe ejecutar operaciones de limpieza orientadas a liberar espacio y reducir fragmentación de archivos temporales del sistema.</w:t>
      </w:r>
    </w:p>
    <w:p>
      <w:pPr>
        <w:pStyle w:val="Heading3"/>
        <w:spacing w:before="160" w:after="60"/>
      </w:pPr>
      <w:r>
        <w:rPr>
          <w:color w:val="3A7DB8"/>
          <w:sz w:val="21"/>
          <w:szCs w:val="21"/>
          <w:b/>
        </w:rPr>
        <w:t>2.2.1 Limpieza de Temporales (%temp%)</w:t>
      </w:r>
    </w:p>
    <w:p>
      <w:pPr>
        <w:pStyle w:val="ListBullet"/>
        <w:numPr>
          <w:ilvl w:val="0"/>
          <w:numId w:val="1"/>
        </w:numPr>
        <w:spacing w:after="60"/>
      </w:pPr>
      <w:r>
        <w:rPr>
          <w:sz w:val="20"/>
          <w:szCs w:val="20"/>
        </w:rPr>
        <w:t xml:space="preserve">Identificar y listar archivos en la carpeta de temporales del usuario.</w:t>
      </w:r>
    </w:p>
    <w:p>
      <w:pPr>
        <w:pStyle w:val="ListBullet"/>
        <w:numPr>
          <w:ilvl w:val="0"/>
          <w:numId w:val="1"/>
        </w:numPr>
        <w:spacing w:after="60"/>
      </w:pPr>
      <w:r>
        <w:rPr>
          <w:sz w:val="20"/>
          <w:szCs w:val="20"/>
        </w:rPr>
        <w:t xml:space="preserve">Permitir eliminar todos o seleccionar archivos específicos.</w:t>
      </w:r>
    </w:p>
    <w:p>
      <w:pPr>
        <w:pStyle w:val="ListBullet"/>
        <w:numPr>
          <w:ilvl w:val="0"/>
          <w:numId w:val="1"/>
        </w:numPr>
        <w:spacing w:after="60"/>
      </w:pPr>
      <w:r>
        <w:rPr>
          <w:sz w:val="20"/>
          <w:szCs w:val="20"/>
        </w:rPr>
        <w:t xml:space="preserve">Reportar cantidad de archivos eliminados y espacio liberado en bytes.</w:t>
      </w:r>
    </w:p>
    <w:p>
      <w:pPr>
        <w:pStyle w:val="Heading3"/>
        <w:spacing w:before="160" w:after="60"/>
      </w:pPr>
      <w:r>
        <w:rPr>
          <w:color w:val="3A7DB8"/>
          <w:sz w:val="21"/>
          <w:szCs w:val="21"/>
          <w:b/>
        </w:rPr>
        <w:t>2.2.2 Limpieza de Prefetch</w:t>
      </w:r>
    </w:p>
    <w:p>
      <w:pPr>
        <w:pStyle w:val="ListBullet"/>
        <w:numPr>
          <w:ilvl w:val="0"/>
          <w:numId w:val="1"/>
        </w:numPr>
        <w:spacing w:after="60"/>
      </w:pPr>
      <w:r>
        <w:rPr>
          <w:sz w:val="20"/>
          <w:szCs w:val="20"/>
        </w:rPr>
        <w:t xml:space="preserve">Acceder a la carpeta C:\Windows\Prefetch con permisos de administrador.</w:t>
      </w:r>
    </w:p>
    <w:p>
      <w:pPr>
        <w:pStyle w:val="ListBullet"/>
        <w:numPr>
          <w:ilvl w:val="0"/>
          <w:numId w:val="1"/>
        </w:numPr>
        <w:spacing w:after="60"/>
      </w:pPr>
      <w:r>
        <w:rPr>
          <w:sz w:val="20"/>
          <w:szCs w:val="20"/>
        </w:rPr>
        <w:t xml:space="preserve">Listar archivos prefetch activos y permitir eliminación selectiva o masiva.</w:t>
      </w:r>
    </w:p>
    <w:p>
      <w:pPr>
        <w:pStyle w:val="ListBullet"/>
        <w:numPr>
          <w:ilvl w:val="0"/>
          <w:numId w:val="1"/>
        </w:numPr>
        <w:spacing w:after="60"/>
      </w:pPr>
      <w:r>
        <w:rPr>
          <w:sz w:val="20"/>
          <w:szCs w:val="20"/>
        </w:rPr>
        <w:t xml:space="preserve">Mostrar advertencia informativa sobre el impacto en primer arranque posterior.</w:t>
      </w:r>
    </w:p>
    <w:p>
      <w:pPr>
        <w:pStyle w:val="Heading3"/>
        <w:spacing w:before="160" w:after="60"/>
      </w:pPr>
      <w:r>
        <w:rPr>
          <w:color w:val="3A7DB8"/>
          <w:sz w:val="21"/>
          <w:szCs w:val="21"/>
          <w:b/>
        </w:rPr>
        <w:t>2.2.3 Limpieza de Caché del Sistema</w:t>
      </w:r>
    </w:p>
    <w:p>
      <w:pPr>
        <w:pStyle w:val="ListBullet"/>
        <w:numPr>
          <w:ilvl w:val="0"/>
          <w:numId w:val="1"/>
        </w:numPr>
        <w:spacing w:after="60"/>
      </w:pPr>
      <w:r>
        <w:rPr>
          <w:sz w:val="20"/>
          <w:szCs w:val="20"/>
        </w:rPr>
        <w:t xml:space="preserve">Identificar cachés relevantes que afecten al rendimiento (caché de thumbnails, caché de fuentes, entre otros).</w:t>
      </w:r>
    </w:p>
    <w:p>
      <w:pPr>
        <w:pStyle w:val="ListBullet"/>
        <w:numPr>
          <w:ilvl w:val="0"/>
          <w:numId w:val="1"/>
        </w:numPr>
        <w:spacing w:after="60"/>
      </w:pPr>
      <w:r>
        <w:rPr>
          <w:sz w:val="20"/>
          <w:szCs w:val="20"/>
        </w:rPr>
        <w:t xml:space="preserve">Ejecutar limpieza mediante scripts internos con validación previa.</w:t>
      </w:r>
    </w:p>
    <w:p>
      <w:pPr>
        <w:pStyle w:val="ListBullet"/>
        <w:numPr>
          <w:ilvl w:val="0"/>
          <w:numId w:val="1"/>
        </w:numPr>
        <w:spacing w:after="60"/>
      </w:pPr>
      <w:r>
        <w:rPr>
          <w:sz w:val="20"/>
          <w:szCs w:val="20"/>
        </w:rPr>
        <w:t xml:space="preserve">Registrar log de operaciones realizadas para auditoría.</w:t>
      </w:r>
    </w:p>
    <w:p>
      <w:pPr>
        <w:pStyle w:val="Heading3"/>
        <w:spacing w:before="160" w:after="60"/>
      </w:pPr>
      <w:r>
        <w:rPr>
          <w:color w:val="3A7DB8"/>
          <w:sz w:val="21"/>
          <w:szCs w:val="21"/>
          <w:b/>
        </w:rPr>
        <w:t>2.2.4 Limpieza de Huella de Proceso</w:t>
      </w:r>
    </w:p>
    <w:p>
      <w:pPr>
        <w:spacing w:before="0" w:after="120"/>
      </w:pPr>
      <w:r>
        <w:rPr>
          <w:sz w:val="20"/>
          <w:szCs w:val="20"/>
        </w:rPr>
        <w:t xml:space="preserve">Esta funcionalidad se activa tras la terminación de un proceso desde el módulo de monitoreo. Su objetivo es identificar y eliminar los archivos que dicho proceso dejó como residuo en el sistema, limitándose a la huella de archivos generados durante su ejecución.</w:t>
      </w:r>
    </w:p>
    <w:p>
      <w:pPr>
        <w:pStyle w:val="ListBullet"/>
        <w:numPr>
          <w:ilvl w:val="0"/>
          <w:numId w:val="1"/>
        </w:numPr>
        <w:spacing w:after="60"/>
      </w:pPr>
      <w:r>
        <w:rPr>
          <w:sz w:val="20"/>
          <w:szCs w:val="20"/>
        </w:rPr>
        <w:t xml:space="preserve">Identificar la carpeta de datos local de la aplicación terminada y buscar archivos temporales generados por esta.</w:t>
      </w:r>
    </w:p>
    <w:p>
      <w:pPr>
        <w:pStyle w:val="ListBullet"/>
        <w:numPr>
          <w:ilvl w:val="0"/>
          <w:numId w:val="1"/>
        </w:numPr>
        <w:spacing w:after="60"/>
      </w:pPr>
      <w:r>
        <w:rPr>
          <w:sz w:val="20"/>
          <w:szCs w:val="20"/>
        </w:rPr>
        <w:t xml:space="preserve">Detectar archivos de caché específicos de la aplicación en ubicaciones conocidas del sistema (carpeta de datos de roaming, carpeta local, entre otras).</w:t>
      </w:r>
    </w:p>
    <w:p>
      <w:pPr>
        <w:pStyle w:val="ListBullet"/>
        <w:numPr>
          <w:ilvl w:val="0"/>
          <w:numId w:val="1"/>
        </w:numPr>
        <w:spacing w:after="60"/>
      </w:pPr>
      <w:r>
        <w:rPr>
          <w:sz w:val="20"/>
          <w:szCs w:val="20"/>
        </w:rPr>
        <w:t xml:space="preserve">Identificar archivos de log generados por el proceso.</w:t>
      </w:r>
    </w:p>
    <w:p>
      <w:pPr>
        <w:pStyle w:val="ListBullet"/>
        <w:numPr>
          <w:ilvl w:val="0"/>
          <w:numId w:val="1"/>
        </w:numPr>
        <w:spacing w:after="60"/>
      </w:pPr>
      <w:r>
        <w:rPr>
          <w:sz w:val="20"/>
          <w:szCs w:val="20"/>
        </w:rPr>
        <w:t xml:space="preserve">Presentar al usuario un resumen de los archivos encontrados antes de proceder con la eliminación, permitiendo revisión y confirmación.</w:t>
      </w:r>
    </w:p>
    <w:p>
      <w:pPr>
        <w:pStyle w:val="ListBullet"/>
        <w:numPr>
          <w:ilvl w:val="0"/>
          <w:numId w:val="1"/>
        </w:numPr>
        <w:spacing w:after="60"/>
      </w:pPr>
      <w:r>
        <w:rPr>
          <w:sz w:val="20"/>
          <w:szCs w:val="20"/>
        </w:rPr>
        <w:t xml:space="preserve">Reportar cantidad de archivos eliminados y espacio total liberado tras la operación.</w:t>
      </w:r>
    </w:p>
    <w:p>
      <w:pPr>
        <w:pStyle w:val="ListBullet"/>
        <w:numPr>
          <w:ilvl w:val="0"/>
          <w:numId w:val="1"/>
        </w:numPr>
        <w:spacing w:after="60"/>
      </w:pPr>
      <w:r>
        <w:rPr>
          <w:sz w:val="20"/>
          <w:szCs w:val="20"/>
        </w:rPr>
        <w:t xml:space="preserve">Registrar la operación en el log interno de la aplicación para auditoría.</w:t>
      </w:r>
    </w:p>
    <w:p>
      <w:r>
        <w:br w:type="page"/>
      </w:r>
    </w:p>
    <w:p>
      <w:pPr>
        <w:pStyle w:val="Heading1"/>
        <w:spacing w:before="240" w:after="120"/>
      </w:pPr>
      <w:r>
        <w:rPr>
          <w:color w:val="1E3A5F"/>
          <w:sz w:val="26"/>
          <w:szCs w:val="26"/>
        </w:rPr>
        <w:t>3. Requisitos No Funcionales</w:t>
      </w:r>
    </w:p>
    <w:p>
      <w:pPr>
        <w:pStyle w:val="Heading2"/>
        <w:spacing w:before="200" w:after="80"/>
      </w:pPr>
      <w:r>
        <w:rPr>
          <w:color w:val="2E6DA4"/>
          <w:sz w:val="22"/>
          <w:szCs w:val="22"/>
        </w:rPr>
        <w:t>3.1 Rendimiento</w:t>
      </w:r>
    </w:p>
    <w:p>
      <w:pPr>
        <w:pStyle w:val="ListBullet"/>
        <w:numPr>
          <w:ilvl w:val="0"/>
          <w:numId w:val="1"/>
        </w:numPr>
        <w:spacing w:after="60"/>
      </w:pPr>
      <w:r>
        <w:rPr>
          <w:sz w:val="20"/>
          <w:szCs w:val="20"/>
        </w:rPr>
        <w:t xml:space="preserve">La aplicación debe consumir el menor porcentaje posible de CPU y memoria en segundo plano, considerando que su función es optimizar precisamente esos recursos.</w:t>
      </w:r>
    </w:p>
    <w:p>
      <w:pPr>
        <w:pStyle w:val="ListBullet"/>
        <w:numPr>
          <w:ilvl w:val="0"/>
          <w:numId w:val="1"/>
        </w:numPr>
        <w:spacing w:after="60"/>
      </w:pPr>
      <w:r>
        <w:rPr>
          <w:sz w:val="20"/>
          <w:szCs w:val="20"/>
        </w:rPr>
        <w:t xml:space="preserve">La interfaz debe actualizar datos de monitoreo sin bloquear el hilo principal de la UI.</w:t>
      </w:r>
    </w:p>
    <w:p>
      <w:pPr>
        <w:pStyle w:val="Heading2"/>
        <w:spacing w:before="200" w:after="80"/>
      </w:pPr>
      <w:r>
        <w:rPr>
          <w:color w:val="2E6DA4"/>
          <w:sz w:val="22"/>
          <w:szCs w:val="22"/>
        </w:rPr>
        <w:t>3.2 Seguridad y Permisos</w:t>
      </w:r>
    </w:p>
    <w:p>
      <w:pPr>
        <w:pStyle w:val="ListBullet"/>
        <w:numPr>
          <w:ilvl w:val="0"/>
          <w:numId w:val="1"/>
        </w:numPr>
        <w:spacing w:after="60"/>
      </w:pPr>
      <w:r>
        <w:rPr>
          <w:sz w:val="20"/>
          <w:szCs w:val="20"/>
        </w:rPr>
        <w:t xml:space="preserve">La aplicación requiere ejecución con permisos de administrador (elevation). Este permiso debe solicitarse al inicio de la aplicación mediante el mecanismo nativo de Windows (UAC).</w:t>
      </w:r>
    </w:p>
    <w:p>
      <w:pPr>
        <w:pStyle w:val="ListBullet"/>
        <w:numPr>
          <w:ilvl w:val="0"/>
          <w:numId w:val="1"/>
        </w:numPr>
        <w:spacing w:after="60"/>
      </w:pPr>
      <w:r>
        <w:rPr>
          <w:sz w:val="20"/>
          <w:szCs w:val="20"/>
        </w:rPr>
        <w:t xml:space="preserve">Los scripts de limpieza se ejecutan en segundo plano bajo el contexto de administrador ya establecido.</w:t>
      </w:r>
    </w:p>
    <w:p>
      <w:pPr>
        <w:pStyle w:val="ListBullet"/>
        <w:numPr>
          <w:ilvl w:val="0"/>
          <w:numId w:val="1"/>
        </w:numPr>
        <w:spacing w:after="60"/>
      </w:pPr>
      <w:r>
        <w:rPr>
          <w:sz w:val="20"/>
          <w:szCs w:val="20"/>
        </w:rPr>
        <w:t xml:space="preserve">Operaciones destructivas (eliminación de archivos, terminación de procesos) deben requerir confirmación explícita del usuario.</w:t>
      </w:r>
    </w:p>
    <w:p>
      <w:pPr>
        <w:pStyle w:val="Heading2"/>
        <w:spacing w:before="200" w:after="80"/>
      </w:pPr>
      <w:r>
        <w:rPr>
          <w:color w:val="2E6DA4"/>
          <w:sz w:val="22"/>
          <w:szCs w:val="22"/>
        </w:rPr>
        <w:t>3.3 Internacionalización (i18n)</w:t>
      </w:r>
    </w:p>
    <w:p>
      <w:pPr>
        <w:pStyle w:val="ListBullet"/>
        <w:numPr>
          <w:ilvl w:val="0"/>
          <w:numId w:val="1"/>
        </w:numPr>
        <w:spacing w:after="60"/>
      </w:pPr>
      <w:r>
        <w:rPr>
          <w:sz w:val="20"/>
          <w:szCs w:val="20"/>
        </w:rPr>
        <w:t xml:space="preserve">El idioma base de desarrollo será español (es-ES).</w:t>
      </w:r>
    </w:p>
    <w:p>
      <w:pPr>
        <w:pStyle w:val="ListBullet"/>
        <w:numPr>
          <w:ilvl w:val="0"/>
          <w:numId w:val="1"/>
        </w:numPr>
        <w:spacing w:after="60"/>
      </w:pPr>
      <w:r>
        <w:rPr>
          <w:sz w:val="20"/>
          <w:szCs w:val="20"/>
        </w:rPr>
        <w:t xml:space="preserve">La arquitectura debe soportar múltiples idiomas mediante un sistema de recursos intercambiables sin recompilar.</w:t>
      </w:r>
    </w:p>
    <w:p>
      <w:pPr>
        <w:pStyle w:val="ListBullet"/>
        <w:numPr>
          <w:ilvl w:val="0"/>
          <w:numId w:val="1"/>
        </w:numPr>
        <w:spacing w:after="60"/>
      </w:pPr>
      <w:r>
        <w:rPr>
          <w:sz w:val="20"/>
          <w:szCs w:val="20"/>
        </w:rPr>
        <w:t xml:space="preserve">La aplicación debe detectar automáticamente el idioma configurado en Windows y adaptarse. El usuario debe poder cambiar el idioma manualmente desde la configuración.</w:t>
      </w:r>
    </w:p>
    <w:p>
      <w:pPr>
        <w:pStyle w:val="Heading2"/>
        <w:spacing w:before="200" w:after="80"/>
      </w:pPr>
      <w:r>
        <w:rPr>
          <w:color w:val="2E6DA4"/>
          <w:sz w:val="22"/>
          <w:szCs w:val="22"/>
        </w:rPr>
        <w:t>3.4 Temas Visuales (Theming)</w:t>
      </w:r>
    </w:p>
    <w:p>
      <w:pPr>
        <w:pStyle w:val="ListBullet"/>
        <w:numPr>
          <w:ilvl w:val="0"/>
          <w:numId w:val="1"/>
        </w:numPr>
        <w:spacing w:after="60"/>
      </w:pPr>
      <w:r>
        <w:rPr>
          <w:sz w:val="20"/>
          <w:szCs w:val="20"/>
        </w:rPr>
        <w:t xml:space="preserve">Soportar modo claro (Light) y modo oscuro (Dark).</w:t>
      </w:r>
    </w:p>
    <w:p>
      <w:pPr>
        <w:pStyle w:val="ListBullet"/>
        <w:numPr>
          <w:ilvl w:val="0"/>
          <w:numId w:val="1"/>
        </w:numPr>
        <w:spacing w:after="60"/>
      </w:pPr>
      <w:r>
        <w:rPr>
          <w:sz w:val="20"/>
          <w:szCs w:val="20"/>
        </w:rPr>
        <w:t xml:space="preserve">Detectar automáticamente el tema configurado nativamente en Windows 11 y aplicarlo.</w:t>
      </w:r>
    </w:p>
    <w:p>
      <w:pPr>
        <w:pStyle w:val="ListBullet"/>
        <w:numPr>
          <w:ilvl w:val="0"/>
          <w:numId w:val="1"/>
        </w:numPr>
        <w:spacing w:after="60"/>
      </w:pPr>
      <w:r>
        <w:rPr>
          <w:sz w:val="20"/>
          <w:szCs w:val="20"/>
        </w:rPr>
        <w:t xml:space="preserve">Permitir al usuario sobrescribir la selección automática y elegir el tema manualmente.</w:t>
      </w:r>
    </w:p>
    <w:p>
      <w:pPr>
        <w:pStyle w:val="ListBullet"/>
        <w:numPr>
          <w:ilvl w:val="0"/>
          <w:numId w:val="1"/>
        </w:numPr>
        <w:spacing w:after="60"/>
      </w:pPr>
      <w:r>
        <w:rPr>
          <w:sz w:val="20"/>
          <w:szCs w:val="20"/>
        </w:rPr>
        <w:t xml:space="preserve">El diseño visual debe ser moderno y coherente con la estética de Windows 11 (redondeado, espacioso, sin excesos).</w:t>
      </w:r>
    </w:p>
    <w:p>
      <w:pPr>
        <w:pStyle w:val="Heading2"/>
        <w:spacing w:before="200" w:after="80"/>
      </w:pPr>
      <w:r>
        <w:rPr>
          <w:color w:val="2E6DA4"/>
          <w:sz w:val="22"/>
          <w:szCs w:val="22"/>
        </w:rPr>
        <w:t>3.5 Distribución y Empaquetado</w:t>
      </w:r>
    </w:p>
    <w:p>
      <w:pPr>
        <w:pStyle w:val="ListBullet"/>
        <w:numPr>
          <w:ilvl w:val="0"/>
          <w:numId w:val="1"/>
        </w:numPr>
        <w:spacing w:after="60"/>
      </w:pPr>
      <w:r>
        <w:rPr>
          <w:sz w:val="20"/>
          <w:szCs w:val="20"/>
        </w:rPr>
        <w:t xml:space="preserve">El MVP debe distribuirse como un ejecutable autónomo (.exe) si es posible.</w:t>
      </w:r>
    </w:p>
    <w:p>
      <w:pPr>
        <w:pStyle w:val="ListBullet"/>
        <w:numPr>
          <w:ilvl w:val="0"/>
          <w:numId w:val="1"/>
        </w:numPr>
        <w:spacing w:after="60"/>
      </w:pPr>
      <w:r>
        <w:rPr>
          <w:sz w:val="20"/>
          <w:szCs w:val="20"/>
        </w:rPr>
        <w:t xml:space="preserve">En caso de dependencias externas, se debe generar un instalador MSI profesional que gestione la instalación silenciosa de dichas dependencias.</w:t>
      </w:r>
    </w:p>
    <w:p>
      <w:pPr>
        <w:pStyle w:val="ListBullet"/>
        <w:numPr>
          <w:ilvl w:val="0"/>
          <w:numId w:val="1"/>
        </w:numPr>
        <w:spacing w:after="60"/>
      </w:pPr>
      <w:r>
        <w:rPr>
          <w:sz w:val="20"/>
          <w:szCs w:val="20"/>
        </w:rPr>
        <w:t xml:space="preserve">El código fuente será publicado como open source.</w:t>
      </w:r>
    </w:p>
    <w:p>
      <w:r>
        <w:br w:type="page"/>
      </w:r>
    </w:p>
    <w:p>
      <w:pPr>
        <w:pStyle w:val="Heading1"/>
        <w:spacing w:before="240" w:after="120"/>
      </w:pPr>
      <w:r>
        <w:rPr>
          <w:color w:val="1E3A5F"/>
          <w:sz w:val="26"/>
          <w:szCs w:val="26"/>
        </w:rPr>
        <w:t>4. Decisiones Arquitectónicas Propuestas</w:t>
      </w:r>
    </w:p>
    <w:p>
      <w:pPr>
        <w:spacing w:before="0" w:after="120"/>
      </w:pPr>
      <w:r>
        <w:rPr>
          <w:sz w:val="20"/>
          <w:szCs w:val="20"/>
        </w:rPr>
        <w:t xml:space="preserve">A continuación se presentan las decisiones tecnológicas propuestas con sus justificaciones. Estas son los puntos centrales sujetos a revisión del arquitecto.</w:t>
      </w:r>
    </w:p>
    <w:tbl>
      <w:tblPr>
        <w:tblStyle w:val="TableGrid"/>
        <w:tblW w:w="9200" w:type="dxa"/>
        <w:tblBorders>
          <w:top w:val="single" w:sz="4" w:space="0" w:color="C0CCD8"/>
          <w:left w:val="single" w:sz="4" w:space="0" w:color="C0CCD8"/>
          <w:bottom w:val="single" w:sz="4" w:space="0" w:color="C0CCD8"/>
          <w:right w:val="single" w:sz="4" w:space="0" w:color="C0CCD8"/>
          <w:insideH w:val="single" w:sz="4" w:space="0" w:color="C0CCD8"/>
          <w:insideV w:val="single" w:sz="4" w:space="0" w:color="C0CCD8"/>
        </w:tblBorders>
        <w:tblLook w:val="04A0"/>
      </w:tblPr>
      <w:tblGrid>
        <w:gridCol w:w="1800"/>
        <w:gridCol w:w="2200"/>
        <w:gridCol w:w="5200"/>
      </w:tblGrid>
      <w:tr>
        <w:trPr>
          <w:trHeight w:val="280"/>
        </w:trPr>
        <w:tc>
          <w:tcPr>
            <w:tcW w:w="18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Componente</w:t>
            </w:r>
          </w:p>
        </w:tc>
        <w:tc>
          <w:tcPr>
            <w:tcW w:w="22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Tecnología Propuesta</w:t>
            </w:r>
          </w:p>
        </w:tc>
        <w:tc>
          <w:tcPr>
            <w:tcW w:w="52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Justificación</w:t>
            </w:r>
          </w:p>
        </w:tc>
      </w:tr>
      <w:tr>
        <w:trPr>
          <w:trHeight w:val="280"/>
        </w:trPr>
        <w:tc>
          <w:tcPr>
            <w:tcW w:w="1800" w:type="dxa"/>
            <w:shd w:val="clear" w:color="auto" w:fill="FFFFFF"/>
            <w:tcMar>
              <w:top w:w="80" w:type="dxa"/>
              <w:bottom w:w="80" w:type="dxa"/>
              <w:left w:w="120" w:type="dxa"/>
              <w:right w:w="120" w:type="dxa"/>
            </w:tcMar>
          </w:tcPr>
          <w:p>
            <w:pPr>
              <w:spacing w:after="0"/>
            </w:pPr>
            <w:r>
              <w:rPr>
                <w:sz w:val="19"/>
                <w:szCs w:val="19"/>
                <w:rFonts w:ascii="Arial" w:hAnsi="Arial"/>
              </w:rPr>
              <w:t xml:space="preserve">Lenguaje</w:t>
            </w:r>
          </w:p>
        </w:tc>
        <w:tc>
          <w:tcPr>
            <w:tcW w:w="2200" w:type="dxa"/>
            <w:shd w:val="clear" w:color="auto" w:fill="FFFFFF"/>
            <w:tcMar>
              <w:top w:w="80" w:type="dxa"/>
              <w:bottom w:w="80" w:type="dxa"/>
              <w:left w:w="120" w:type="dxa"/>
              <w:right w:w="120" w:type="dxa"/>
            </w:tcMar>
          </w:tcPr>
          <w:p>
            <w:pPr>
              <w:spacing w:after="0"/>
            </w:pPr>
            <w:r>
              <w:rPr>
                <w:sz w:val="19"/>
                <w:szCs w:val="19"/>
                <w:rFonts w:ascii="Arial" w:hAnsi="Arial"/>
              </w:rPr>
              <w:t xml:space="preserve">C#</w:t>
            </w:r>
          </w:p>
        </w:tc>
        <w:tc>
          <w:tcPr>
            <w:tcW w:w="5200" w:type="dxa"/>
            <w:shd w:val="clear" w:color="auto" w:fill="FFFFFF"/>
            <w:tcMar>
              <w:top w:w="80" w:type="dxa"/>
              <w:bottom w:w="80" w:type="dxa"/>
              <w:left w:w="120" w:type="dxa"/>
              <w:right w:w="120" w:type="dxa"/>
            </w:tcMar>
          </w:tcPr>
          <w:p>
            <w:pPr>
              <w:spacing w:after="0"/>
            </w:pPr>
            <w:r>
              <w:rPr>
                <w:sz w:val="19"/>
                <w:szCs w:val="19"/>
                <w:rFonts w:ascii="Arial" w:hAnsi="Arial"/>
              </w:rPr>
              <w:t xml:space="preserve">Experiencia previa del equipo. Ecosistema .NET maduro para Windows. Menor tiempo de desarrollo vs C++.</w:t>
            </w:r>
          </w:p>
        </w:tc>
      </w:tr>
      <w:tr>
        <w:trPr>
          <w:trHeight w:val="280"/>
        </w:trPr>
        <w:tc>
          <w:tcPr>
            <w:tcW w:w="1800" w:type="dxa"/>
            <w:shd w:val="clear" w:color="auto" w:fill="E8F1F8"/>
            <w:tcMar>
              <w:top w:w="80" w:type="dxa"/>
              <w:bottom w:w="80" w:type="dxa"/>
              <w:left w:w="120" w:type="dxa"/>
              <w:right w:w="120" w:type="dxa"/>
            </w:tcMar>
          </w:tcPr>
          <w:p>
            <w:pPr>
              <w:spacing w:after="0"/>
            </w:pPr>
            <w:r>
              <w:rPr>
                <w:sz w:val="19"/>
                <w:szCs w:val="19"/>
                <w:rFonts w:ascii="Arial" w:hAnsi="Arial"/>
              </w:rPr>
              <w:t xml:space="preserve">Framework UI</w:t>
            </w:r>
          </w:p>
        </w:tc>
        <w:tc>
          <w:tcPr>
            <w:tcW w:w="2200" w:type="dxa"/>
            <w:shd w:val="clear" w:color="auto" w:fill="E8F1F8"/>
            <w:tcMar>
              <w:top w:w="80" w:type="dxa"/>
              <w:bottom w:w="80" w:type="dxa"/>
              <w:left w:w="120" w:type="dxa"/>
              <w:right w:w="120" w:type="dxa"/>
            </w:tcMar>
          </w:tcPr>
          <w:p>
            <w:pPr>
              <w:spacing w:after="0"/>
            </w:pPr>
            <w:r>
              <w:rPr>
                <w:sz w:val="19"/>
                <w:szCs w:val="19"/>
                <w:rFonts w:ascii="Arial" w:hAnsi="Arial"/>
              </w:rPr>
              <w:t xml:space="preserve">WPF (.NET 9)</w:t>
            </w:r>
          </w:p>
        </w:tc>
        <w:tc>
          <w:tcPr>
            <w:tcW w:w="5200" w:type="dxa"/>
            <w:shd w:val="clear" w:color="auto" w:fill="E8F1F8"/>
            <w:tcMar>
              <w:top w:w="80" w:type="dxa"/>
              <w:bottom w:w="80" w:type="dxa"/>
              <w:left w:w="120" w:type="dxa"/>
              <w:right w:w="120" w:type="dxa"/>
            </w:tcMar>
          </w:tcPr>
          <w:p>
            <w:pPr>
              <w:spacing w:after="0"/>
            </w:pPr>
            <w:r>
              <w:rPr>
                <w:sz w:val="19"/>
                <w:szCs w:val="19"/>
                <w:rFonts w:ascii="Arial" w:hAnsi="Arial"/>
              </w:rPr>
              <w:t xml:space="preserve">Estándar de Microsoft para apps de escritorio. Soporte nativo de theming, data binding y MVVM. Ejecutable nativo sin overhead.</w:t>
            </w:r>
          </w:p>
        </w:tc>
      </w:tr>
      <w:tr>
        <w:trPr>
          <w:trHeight w:val="280"/>
        </w:trPr>
        <w:tc>
          <w:tcPr>
            <w:tcW w:w="1800" w:type="dxa"/>
            <w:shd w:val="clear" w:color="auto" w:fill="FFFFFF"/>
            <w:tcMar>
              <w:top w:w="80" w:type="dxa"/>
              <w:bottom w:w="80" w:type="dxa"/>
              <w:left w:w="120" w:type="dxa"/>
              <w:right w:w="120" w:type="dxa"/>
            </w:tcMar>
          </w:tcPr>
          <w:p>
            <w:pPr>
              <w:spacing w:after="0"/>
            </w:pPr>
            <w:r>
              <w:rPr>
                <w:sz w:val="19"/>
                <w:szCs w:val="19"/>
                <w:rFonts w:ascii="Arial" w:hAnsi="Arial"/>
              </w:rPr>
              <w:t xml:space="preserve">Patrón Arquitectónico</w:t>
            </w:r>
          </w:p>
        </w:tc>
        <w:tc>
          <w:tcPr>
            <w:tcW w:w="2200" w:type="dxa"/>
            <w:shd w:val="clear" w:color="auto" w:fill="FFFFFF"/>
            <w:tcMar>
              <w:top w:w="80" w:type="dxa"/>
              <w:bottom w:w="80" w:type="dxa"/>
              <w:left w:w="120" w:type="dxa"/>
              <w:right w:w="120" w:type="dxa"/>
            </w:tcMar>
          </w:tcPr>
          <w:p>
            <w:pPr>
              <w:spacing w:after="0"/>
            </w:pPr>
            <w:r>
              <w:rPr>
                <w:sz w:val="19"/>
                <w:szCs w:val="19"/>
                <w:rFonts w:ascii="Arial" w:hAnsi="Arial"/>
              </w:rPr>
              <w:t xml:space="preserve">MVVM</w:t>
            </w:r>
          </w:p>
        </w:tc>
        <w:tc>
          <w:tcPr>
            <w:tcW w:w="5200" w:type="dxa"/>
            <w:shd w:val="clear" w:color="auto" w:fill="FFFFFF"/>
            <w:tcMar>
              <w:top w:w="80" w:type="dxa"/>
              <w:bottom w:w="80" w:type="dxa"/>
              <w:left w:w="120" w:type="dxa"/>
              <w:right w:w="120" w:type="dxa"/>
            </w:tcMar>
          </w:tcPr>
          <w:p>
            <w:pPr>
              <w:spacing w:after="0"/>
            </w:pPr>
            <w:r>
              <w:rPr>
                <w:sz w:val="19"/>
                <w:szCs w:val="19"/>
                <w:rFonts w:ascii="Arial" w:hAnsi="Arial"/>
              </w:rPr>
              <w:t xml:space="preserve">Estándar de WPF. Separa lógica de presentación. Facilita testeo unitario y colaboración.</w:t>
            </w:r>
          </w:p>
        </w:tc>
      </w:tr>
      <w:tr>
        <w:trPr>
          <w:trHeight w:val="280"/>
        </w:trPr>
        <w:tc>
          <w:tcPr>
            <w:tcW w:w="1800" w:type="dxa"/>
            <w:shd w:val="clear" w:color="auto" w:fill="E8F1F8"/>
            <w:tcMar>
              <w:top w:w="80" w:type="dxa"/>
              <w:bottom w:w="80" w:type="dxa"/>
              <w:left w:w="120" w:type="dxa"/>
              <w:right w:w="120" w:type="dxa"/>
            </w:tcMar>
          </w:tcPr>
          <w:p>
            <w:pPr>
              <w:spacing w:after="0"/>
            </w:pPr>
            <w:r>
              <w:rPr>
                <w:sz w:val="19"/>
                <w:szCs w:val="19"/>
                <w:rFonts w:ascii="Arial" w:hAnsi="Arial"/>
              </w:rPr>
              <w:t xml:space="preserve">Scripts de Limpieza</w:t>
            </w:r>
          </w:p>
        </w:tc>
        <w:tc>
          <w:tcPr>
            <w:tcW w:w="2200" w:type="dxa"/>
            <w:shd w:val="clear" w:color="auto" w:fill="E8F1F8"/>
            <w:tcMar>
              <w:top w:w="80" w:type="dxa"/>
              <w:bottom w:w="80" w:type="dxa"/>
              <w:left w:w="120" w:type="dxa"/>
              <w:right w:w="120" w:type="dxa"/>
            </w:tcMar>
          </w:tcPr>
          <w:p>
            <w:pPr>
              <w:spacing w:after="0"/>
            </w:pPr>
            <w:r>
              <w:rPr>
                <w:sz w:val="19"/>
                <w:szCs w:val="19"/>
                <w:rFonts w:ascii="Arial" w:hAnsi="Arial"/>
              </w:rPr>
              <w:t xml:space="preserve">PowerShell</w:t>
            </w:r>
          </w:p>
        </w:tc>
        <w:tc>
          <w:tcPr>
            <w:tcW w:w="5200" w:type="dxa"/>
            <w:shd w:val="clear" w:color="auto" w:fill="E8F1F8"/>
            <w:tcMar>
              <w:top w:w="80" w:type="dxa"/>
              <w:bottom w:w="80" w:type="dxa"/>
              <w:left w:w="120" w:type="dxa"/>
              <w:right w:w="120" w:type="dxa"/>
            </w:tcMar>
          </w:tcPr>
          <w:p>
            <w:pPr>
              <w:spacing w:after="0"/>
            </w:pPr>
            <w:r>
              <w:rPr>
                <w:sz w:val="19"/>
                <w:szCs w:val="19"/>
                <w:rFonts w:ascii="Arial" w:hAnsi="Arial"/>
              </w:rPr>
              <w:t xml:space="preserve">Legibilidad y auditabilidad para open source. Ejecución nativa en Windows. Fácil mantenimiento.</w:t>
            </w:r>
          </w:p>
        </w:tc>
      </w:tr>
      <w:tr>
        <w:trPr>
          <w:trHeight w:val="280"/>
        </w:trPr>
        <w:tc>
          <w:tcPr>
            <w:tcW w:w="1800" w:type="dxa"/>
            <w:shd w:val="clear" w:color="auto" w:fill="FFFFFF"/>
            <w:tcMar>
              <w:top w:w="80" w:type="dxa"/>
              <w:bottom w:w="80" w:type="dxa"/>
              <w:left w:w="120" w:type="dxa"/>
              <w:right w:w="120" w:type="dxa"/>
            </w:tcMar>
          </w:tcPr>
          <w:p>
            <w:pPr>
              <w:spacing w:after="0"/>
            </w:pPr>
            <w:r>
              <w:rPr>
                <w:sz w:val="19"/>
                <w:szCs w:val="19"/>
                <w:rFonts w:ascii="Arial" w:hAnsi="Arial"/>
              </w:rPr>
              <w:t xml:space="preserve">i18n</w:t>
            </w:r>
          </w:p>
        </w:tc>
        <w:tc>
          <w:tcPr>
            <w:tcW w:w="2200" w:type="dxa"/>
            <w:shd w:val="clear" w:color="auto" w:fill="FFFFFF"/>
            <w:tcMar>
              <w:top w:w="80" w:type="dxa"/>
              <w:bottom w:w="80" w:type="dxa"/>
              <w:left w:w="120" w:type="dxa"/>
              <w:right w:w="120" w:type="dxa"/>
            </w:tcMar>
          </w:tcPr>
          <w:p>
            <w:pPr>
              <w:spacing w:after="0"/>
            </w:pPr>
            <w:r>
              <w:rPr>
                <w:sz w:val="19"/>
                <w:szCs w:val="19"/>
                <w:rFonts w:ascii="Arial" w:hAnsi="Arial"/>
              </w:rPr>
              <w:t xml:space="preserve">ResourceDictionary (WPF)</w:t>
            </w:r>
          </w:p>
        </w:tc>
        <w:tc>
          <w:tcPr>
            <w:tcW w:w="5200" w:type="dxa"/>
            <w:shd w:val="clear" w:color="auto" w:fill="FFFFFF"/>
            <w:tcMar>
              <w:top w:w="80" w:type="dxa"/>
              <w:bottom w:w="80" w:type="dxa"/>
              <w:left w:w="120" w:type="dxa"/>
              <w:right w:w="120" w:type="dxa"/>
            </w:tcMar>
          </w:tcPr>
          <w:p>
            <w:pPr>
              <w:spacing w:after="0"/>
            </w:pPr>
            <w:r>
              <w:rPr>
                <w:sz w:val="19"/>
                <w:szCs w:val="19"/>
                <w:rFonts w:ascii="Arial" w:hAnsi="Arial"/>
              </w:rPr>
              <w:t xml:space="preserve">Mecanismo nativo de WPF. Agregar idiomas no requiere recompilar. Intercambio en runtime.</w:t>
            </w:r>
          </w:p>
        </w:tc>
      </w:tr>
      <w:tr>
        <w:trPr>
          <w:trHeight w:val="280"/>
        </w:trPr>
        <w:tc>
          <w:tcPr>
            <w:tcW w:w="1800" w:type="dxa"/>
            <w:shd w:val="clear" w:color="auto" w:fill="E8F1F8"/>
            <w:tcMar>
              <w:top w:w="80" w:type="dxa"/>
              <w:bottom w:w="80" w:type="dxa"/>
              <w:left w:w="120" w:type="dxa"/>
              <w:right w:w="120" w:type="dxa"/>
            </w:tcMar>
          </w:tcPr>
          <w:p>
            <w:pPr>
              <w:spacing w:after="0"/>
            </w:pPr>
            <w:r>
              <w:rPr>
                <w:sz w:val="19"/>
                <w:szCs w:val="19"/>
                <w:rFonts w:ascii="Arial" w:hAnsi="Arial"/>
              </w:rPr>
              <w:t xml:space="preserve">Theming</w:t>
            </w:r>
          </w:p>
        </w:tc>
        <w:tc>
          <w:tcPr>
            <w:tcW w:w="2200" w:type="dxa"/>
            <w:shd w:val="clear" w:color="auto" w:fill="E8F1F8"/>
            <w:tcMar>
              <w:top w:w="80" w:type="dxa"/>
              <w:bottom w:w="80" w:type="dxa"/>
              <w:left w:w="120" w:type="dxa"/>
              <w:right w:w="120" w:type="dxa"/>
            </w:tcMar>
          </w:tcPr>
          <w:p>
            <w:pPr>
              <w:spacing w:after="0"/>
            </w:pPr>
            <w:r>
              <w:rPr>
                <w:sz w:val="19"/>
                <w:szCs w:val="19"/>
                <w:rFonts w:ascii="Arial" w:hAnsi="Arial"/>
              </w:rPr>
              <w:t xml:space="preserve">ResourceDictionary + Reg API</w:t>
            </w:r>
          </w:p>
        </w:tc>
        <w:tc>
          <w:tcPr>
            <w:tcW w:w="5200" w:type="dxa"/>
            <w:shd w:val="clear" w:color="auto" w:fill="E8F1F8"/>
            <w:tcMar>
              <w:top w:w="80" w:type="dxa"/>
              <w:bottom w:w="80" w:type="dxa"/>
              <w:left w:w="120" w:type="dxa"/>
              <w:right w:w="120" w:type="dxa"/>
            </w:tcMar>
          </w:tcPr>
          <w:p>
            <w:pPr>
              <w:spacing w:after="0"/>
            </w:pPr>
            <w:r>
              <w:rPr>
                <w:sz w:val="19"/>
                <w:szCs w:val="19"/>
                <w:rFonts w:ascii="Arial" w:hAnsi="Arial"/>
              </w:rPr>
              <w:t xml:space="preserve">Dark/Light por diccionarios. Detección del tema nativo de Windows mediante AppsUseLightTheme en el registro.</w:t>
            </w:r>
          </w:p>
        </w:tc>
      </w:tr>
      <w:tr>
        <w:trPr>
          <w:trHeight w:val="280"/>
        </w:trPr>
        <w:tc>
          <w:tcPr>
            <w:tcW w:w="1800" w:type="dxa"/>
            <w:shd w:val="clear" w:color="auto" w:fill="FFFFFF"/>
            <w:tcMar>
              <w:top w:w="80" w:type="dxa"/>
              <w:bottom w:w="80" w:type="dxa"/>
              <w:left w:w="120" w:type="dxa"/>
              <w:right w:w="120" w:type="dxa"/>
            </w:tcMar>
          </w:tcPr>
          <w:p>
            <w:pPr>
              <w:spacing w:after="0"/>
            </w:pPr>
            <w:r>
              <w:rPr>
                <w:sz w:val="19"/>
                <w:szCs w:val="19"/>
                <w:rFonts w:ascii="Arial" w:hAnsi="Arial"/>
              </w:rPr>
              <w:t xml:space="preserve">Instalador</w:t>
            </w:r>
          </w:p>
        </w:tc>
        <w:tc>
          <w:tcPr>
            <w:tcW w:w="2200" w:type="dxa"/>
            <w:shd w:val="clear" w:color="auto" w:fill="FFFFFF"/>
            <w:tcMar>
              <w:top w:w="80" w:type="dxa"/>
              <w:bottom w:w="80" w:type="dxa"/>
              <w:left w:w="120" w:type="dxa"/>
              <w:right w:w="120" w:type="dxa"/>
            </w:tcMar>
          </w:tcPr>
          <w:p>
            <w:pPr>
              <w:spacing w:after="0"/>
            </w:pPr>
            <w:r>
              <w:rPr>
                <w:sz w:val="19"/>
                <w:szCs w:val="19"/>
                <w:rFonts w:ascii="Arial" w:hAnsi="Arial"/>
              </w:rPr>
              <w:t xml:space="preserve">WiX Toolset</w:t>
            </w:r>
          </w:p>
        </w:tc>
        <w:tc>
          <w:tcPr>
            <w:tcW w:w="5200" w:type="dxa"/>
            <w:shd w:val="clear" w:color="auto" w:fill="FFFFFF"/>
            <w:tcMar>
              <w:top w:w="80" w:type="dxa"/>
              <w:bottom w:w="80" w:type="dxa"/>
              <w:left w:w="120" w:type="dxa"/>
              <w:right w:w="120" w:type="dxa"/>
            </w:tcMar>
          </w:tcPr>
          <w:p>
            <w:pPr>
              <w:spacing w:after="0"/>
            </w:pPr>
            <w:r>
              <w:rPr>
                <w:sz w:val="19"/>
                <w:szCs w:val="19"/>
                <w:rFonts w:ascii="Arial" w:hAnsi="Arial"/>
              </w:rPr>
              <w:t xml:space="preserve">Estándar de Microsoft para MSI. Soporte de UAC y permisos de administrador durante instalación.</w:t>
            </w:r>
          </w:p>
        </w:tc>
      </w:tr>
      <w:tr>
        <w:trPr>
          <w:trHeight w:val="280"/>
        </w:trPr>
        <w:tc>
          <w:tcPr>
            <w:tcW w:w="1800" w:type="dxa"/>
            <w:shd w:val="clear" w:color="auto" w:fill="E8F1F8"/>
            <w:tcMar>
              <w:top w:w="80" w:type="dxa"/>
              <w:bottom w:w="80" w:type="dxa"/>
              <w:left w:w="120" w:type="dxa"/>
              <w:right w:w="120" w:type="dxa"/>
            </w:tcMar>
          </w:tcPr>
          <w:p>
            <w:pPr>
              <w:spacing w:after="0"/>
            </w:pPr>
            <w:r>
              <w:rPr>
                <w:sz w:val="19"/>
                <w:szCs w:val="19"/>
                <w:rFonts w:ascii="Arial" w:hAnsi="Arial"/>
              </w:rPr>
              <w:t xml:space="preserve">Temperatura</w:t>
            </w:r>
          </w:p>
        </w:tc>
        <w:tc>
          <w:tcPr>
            <w:tcW w:w="2200" w:type="dxa"/>
            <w:shd w:val="clear" w:color="auto" w:fill="E8F1F8"/>
            <w:tcMar>
              <w:top w:w="80" w:type="dxa"/>
              <w:bottom w:w="80" w:type="dxa"/>
              <w:left w:w="120" w:type="dxa"/>
              <w:right w:w="120" w:type="dxa"/>
            </w:tcMar>
          </w:tcPr>
          <w:p>
            <w:pPr>
              <w:spacing w:after="0"/>
            </w:pPr>
            <w:r>
              <w:rPr>
                <w:sz w:val="19"/>
                <w:szCs w:val="19"/>
                <w:rFonts w:ascii="Arial" w:hAnsi="Arial"/>
              </w:rPr>
              <w:t xml:space="preserve">OpenHardwareMonitor / LibreHardwareMonitor</w:t>
            </w:r>
          </w:p>
        </w:tc>
        <w:tc>
          <w:tcPr>
            <w:tcW w:w="5200" w:type="dxa"/>
            <w:shd w:val="clear" w:color="auto" w:fill="E8F1F8"/>
            <w:tcMar>
              <w:top w:w="80" w:type="dxa"/>
              <w:bottom w:w="80" w:type="dxa"/>
              <w:left w:w="120" w:type="dxa"/>
              <w:right w:w="120" w:type="dxa"/>
            </w:tcMar>
          </w:tcPr>
          <w:p>
            <w:pPr>
              <w:spacing w:after="0"/>
            </w:pPr>
            <w:r>
              <w:rPr>
                <w:sz w:val="19"/>
                <w:szCs w:val="19"/>
                <w:rFonts w:ascii="Arial" w:hAnsi="Arial"/>
              </w:rPr>
              <w:t xml:space="preserve">Librerías open source que proveen acceso a sensores de CPU y GPU. Evaluación pendiente.</w:t>
            </w:r>
          </w:p>
        </w:tc>
      </w:tr>
    </w:tbl>
    <w:p>
      <w:r>
        <w:br w:type="page"/>
      </w:r>
    </w:p>
    <w:p>
      <w:pPr>
        <w:pStyle w:val="Heading1"/>
        <w:spacing w:before="240" w:after="120"/>
      </w:pPr>
      <w:r>
        <w:rPr>
          <w:color w:val="1E3A5F"/>
          <w:sz w:val="26"/>
          <w:szCs w:val="26"/>
        </w:rPr>
        <w:t>5. Estructura del Proyecto (MVP)</w:t>
      </w:r>
    </w:p>
    <w:p>
      <w:pPr>
        <w:spacing w:before="0" w:after="120"/>
      </w:pPr>
      <w:r>
        <w:rPr>
          <w:sz w:val="20"/>
          <w:szCs w:val="20"/>
        </w:rPr>
        <w:t xml:space="preserve">La siguiente estructura de carpetas representa la organización propuesta para el MVP, siguiendo la separación de responsabilidades del patrón MVVM.</w:t>
      </w:r>
    </w:p>
    <w:p>
      <w:pPr>
        <w:spacing w:before="0" w:after="0" w:line="240" w:lineRule="auto"/>
        <w:shd w:val="clear" w:color="auto" w:fill="F4F6F8"/>
        <w:ind w:left="360" w:right="360"/>
      </w:pPr>
      <w:r>
        <w:rPr>
          <w:rFonts w:ascii="Consolas" w:hAnsi="Consolas" w:cs="Consolas"/>
          <w:sz w:val="17"/>
          <w:szCs w:val="17"/>
          <w:color w:val="2D3436"/>
        </w:rPr>
        <w:t xml:space="preserve">OptimizerApp/</w:t>
      </w:r>
    </w:p>
    <w:p>
      <w:pPr>
        <w:spacing w:before="0" w:after="0" w:line="240" w:lineRule="auto"/>
        <w:shd w:val="clear" w:color="auto" w:fill="F4F6F8"/>
        <w:ind w:left="360" w:right="360"/>
      </w:pPr>
      <w:r>
        <w:rPr>
          <w:rFonts w:ascii="Consolas" w:hAnsi="Consolas" w:cs="Consolas"/>
          <w:sz w:val="17"/>
          <w:szCs w:val="17"/>
          <w:color w:val="2D3436"/>
        </w:rPr>
        <w:t xml:space="preserve">├── OptimizerApp.csproj</w:t>
      </w:r>
    </w:p>
    <w:p>
      <w:pPr>
        <w:spacing w:before="0" w:after="0" w:line="240" w:lineRule="auto"/>
        <w:shd w:val="clear" w:color="auto" w:fill="F4F6F8"/>
        <w:ind w:left="360" w:right="360"/>
      </w:pPr>
      <w:r>
        <w:rPr>
          <w:rFonts w:ascii="Consolas" w:hAnsi="Consolas" w:cs="Consolas"/>
          <w:sz w:val="17"/>
          <w:szCs w:val="17"/>
          <w:color w:val="2D3436"/>
        </w:rPr>
        <w:t xml:space="preserve">├── App.xaml                          # Entry point y recursos globales</w:t>
      </w:r>
    </w:p>
    <w:p>
      <w:pPr>
        <w:spacing w:before="0" w:after="0" w:line="240" w:lineRule="auto"/>
        <w:shd w:val="clear" w:color="auto" w:fill="F4F6F8"/>
        <w:ind w:left="360" w:right="360"/>
      </w:pPr>
      <w:r>
        <w:rPr>
          <w:rFonts w:ascii="Consolas" w:hAnsi="Consolas" w:cs="Consolas"/>
          <w:sz w:val="17"/>
          <w:szCs w:val="17"/>
          <w:color w:val="2D3436"/>
        </w:rPr>
        <w:t xml:space="preserve">├── Views/                           # Pantallas (XAML)</w:t>
      </w:r>
    </w:p>
    <w:p>
      <w:pPr>
        <w:spacing w:before="0" w:after="0" w:line="240" w:lineRule="auto"/>
        <w:shd w:val="clear" w:color="auto" w:fill="F4F6F8"/>
        <w:ind w:left="360" w:right="360"/>
      </w:pPr>
      <w:r>
        <w:rPr>
          <w:rFonts w:ascii="Consolas" w:hAnsi="Consolas" w:cs="Consolas"/>
          <w:sz w:val="17"/>
          <w:szCs w:val="17"/>
          <w:color w:val="2D3436"/>
        </w:rPr>
        <w:t xml:space="preserve">│   ├── MainWindow.xaml</w:t>
      </w:r>
    </w:p>
    <w:p>
      <w:pPr>
        <w:spacing w:before="0" w:after="0" w:line="240" w:lineRule="auto"/>
        <w:shd w:val="clear" w:color="auto" w:fill="F4F6F8"/>
        <w:ind w:left="360" w:right="360"/>
      </w:pPr>
      <w:r>
        <w:rPr>
          <w:rFonts w:ascii="Consolas" w:hAnsi="Consolas" w:cs="Consolas"/>
          <w:sz w:val="17"/>
          <w:szCs w:val="17"/>
          <w:color w:val="2D3436"/>
        </w:rPr>
        <w:t xml:space="preserve">│   ├── MonitorView.xaml             # Procesos, memoria, temperatura</w:t>
      </w:r>
    </w:p>
    <w:p>
      <w:pPr>
        <w:spacing w:before="0" w:after="0" w:line="240" w:lineRule="auto"/>
        <w:shd w:val="clear" w:color="auto" w:fill="F4F6F8"/>
        <w:ind w:left="360" w:right="360"/>
      </w:pPr>
      <w:r>
        <w:rPr>
          <w:rFonts w:ascii="Consolas" w:hAnsi="Consolas" w:cs="Consolas"/>
          <w:sz w:val="17"/>
          <w:szCs w:val="17"/>
          <w:color w:val="2D3436"/>
        </w:rPr>
        <w:t xml:space="preserve">│   └── CleanupView.xaml             # Limpieza de temp, prefetch, caché</w:t>
      </w:r>
    </w:p>
    <w:p>
      <w:pPr>
        <w:spacing w:before="0" w:after="0" w:line="240" w:lineRule="auto"/>
        <w:shd w:val="clear" w:color="auto" w:fill="F4F6F8"/>
        <w:ind w:left="360" w:right="360"/>
      </w:pPr>
      <w:r>
        <w:rPr>
          <w:rFonts w:ascii="Consolas" w:hAnsi="Consolas" w:cs="Consolas"/>
          <w:sz w:val="17"/>
          <w:szCs w:val="17"/>
          <w:color w:val="2D3436"/>
        </w:rPr>
        <w:t xml:space="preserve">├── ViewModels/                      # Lógica de presentación (MVVM)</w:t>
      </w:r>
    </w:p>
    <w:p>
      <w:pPr>
        <w:spacing w:before="0" w:after="0" w:line="240" w:lineRule="auto"/>
        <w:shd w:val="clear" w:color="auto" w:fill="F4F6F8"/>
        <w:ind w:left="360" w:right="360"/>
      </w:pPr>
      <w:r>
        <w:rPr>
          <w:rFonts w:ascii="Consolas" w:hAnsi="Consolas" w:cs="Consolas"/>
          <w:sz w:val="17"/>
          <w:szCs w:val="17"/>
          <w:color w:val="2D3436"/>
        </w:rPr>
        <w:t xml:space="preserve">│   ├── MainViewModel.cs</w:t>
      </w:r>
    </w:p>
    <w:p>
      <w:pPr>
        <w:spacing w:before="0" w:after="0" w:line="240" w:lineRule="auto"/>
        <w:shd w:val="clear" w:color="auto" w:fill="F4F6F8"/>
        <w:ind w:left="360" w:right="360"/>
      </w:pPr>
      <w:r>
        <w:rPr>
          <w:rFonts w:ascii="Consolas" w:hAnsi="Consolas" w:cs="Consolas"/>
          <w:sz w:val="17"/>
          <w:szCs w:val="17"/>
          <w:color w:val="2D3436"/>
        </w:rPr>
        <w:t xml:space="preserve">│   ├── MonitorViewModel.cs</w:t>
      </w:r>
    </w:p>
    <w:p>
      <w:pPr>
        <w:spacing w:before="0" w:after="0" w:line="240" w:lineRule="auto"/>
        <w:shd w:val="clear" w:color="auto" w:fill="F4F6F8"/>
        <w:ind w:left="360" w:right="360"/>
      </w:pPr>
      <w:r>
        <w:rPr>
          <w:rFonts w:ascii="Consolas" w:hAnsi="Consolas" w:cs="Consolas"/>
          <w:sz w:val="17"/>
          <w:szCs w:val="17"/>
          <w:color w:val="2D3436"/>
        </w:rPr>
        <w:t xml:space="preserve">│   └── CleanupViewModel.cs</w:t>
      </w:r>
    </w:p>
    <w:p>
      <w:pPr>
        <w:spacing w:before="0" w:after="0" w:line="240" w:lineRule="auto"/>
        <w:shd w:val="clear" w:color="auto" w:fill="F4F6F8"/>
        <w:ind w:left="360" w:right="360"/>
      </w:pPr>
      <w:r>
        <w:rPr>
          <w:rFonts w:ascii="Consolas" w:hAnsi="Consolas" w:cs="Consolas"/>
          <w:sz w:val="17"/>
          <w:szCs w:val="17"/>
          <w:color w:val="2D3436"/>
        </w:rPr>
        <w:t xml:space="preserve">├── Services/                        # Lógica de negocio</w:t>
      </w:r>
    </w:p>
    <w:p>
      <w:pPr>
        <w:spacing w:before="0" w:after="0" w:line="240" w:lineRule="auto"/>
        <w:shd w:val="clear" w:color="auto" w:fill="F4F6F8"/>
        <w:ind w:left="360" w:right="360"/>
      </w:pPr>
      <w:r>
        <w:rPr>
          <w:rFonts w:ascii="Consolas" w:hAnsi="Consolas" w:cs="Consolas"/>
          <w:sz w:val="17"/>
          <w:szCs w:val="17"/>
          <w:color w:val="2D3436"/>
        </w:rPr>
        <w:t xml:space="preserve">│   ├── ProcessMonitorService.cs</w:t>
      </w:r>
    </w:p>
    <w:p>
      <w:pPr>
        <w:spacing w:before="0" w:after="0" w:line="240" w:lineRule="auto"/>
        <w:shd w:val="clear" w:color="auto" w:fill="F4F6F8"/>
        <w:ind w:left="360" w:right="360"/>
      </w:pPr>
      <w:r>
        <w:rPr>
          <w:rFonts w:ascii="Consolas" w:hAnsi="Consolas" w:cs="Consolas"/>
          <w:sz w:val="17"/>
          <w:szCs w:val="17"/>
          <w:color w:val="2D3436"/>
        </w:rPr>
        <w:t xml:space="preserve">│   ├── MemoryMonitorService.cs</w:t>
      </w:r>
    </w:p>
    <w:p>
      <w:pPr>
        <w:spacing w:before="0" w:after="0" w:line="240" w:lineRule="auto"/>
        <w:shd w:val="clear" w:color="auto" w:fill="F4F6F8"/>
        <w:ind w:left="360" w:right="360"/>
      </w:pPr>
      <w:r>
        <w:rPr>
          <w:rFonts w:ascii="Consolas" w:hAnsi="Consolas" w:cs="Consolas"/>
          <w:sz w:val="17"/>
          <w:szCs w:val="17"/>
          <w:color w:val="2D3436"/>
        </w:rPr>
        <w:t xml:space="preserve">│   ├── TemperatureService.cs</w:t>
      </w:r>
    </w:p>
    <w:p>
      <w:pPr>
        <w:spacing w:before="0" w:after="0" w:line="240" w:lineRule="auto"/>
        <w:shd w:val="clear" w:color="auto" w:fill="F4F6F8"/>
        <w:ind w:left="360" w:right="360"/>
      </w:pPr>
      <w:r>
        <w:rPr>
          <w:rFonts w:ascii="Consolas" w:hAnsi="Consolas" w:cs="Consolas"/>
          <w:sz w:val="17"/>
          <w:szCs w:val="17"/>
          <w:color w:val="2D3436"/>
        </w:rPr>
        <w:t xml:space="preserve">│   ├── CleanupService.cs</w:t>
      </w:r>
    </w:p>
    <w:p>
      <w:pPr>
        <w:spacing w:before="0" w:after="0" w:line="240" w:lineRule="auto"/>
        <w:shd w:val="clear" w:color="auto" w:fill="F4F6F8"/>
        <w:ind w:left="360" w:right="360"/>
      </w:pPr>
      <w:r>
        <w:rPr>
          <w:rFonts w:ascii="Consolas" w:hAnsi="Consolas" w:cs="Consolas"/>
          <w:sz w:val="17"/>
          <w:szCs w:val="17"/>
          <w:color w:val="2D3436"/>
        </w:rPr>
        <w:t xml:space="preserve">│   └── ProcessTraceCleanupService.cs</w:t>
      </w:r>
    </w:p>
    <w:p>
      <w:pPr>
        <w:spacing w:before="0" w:after="0" w:line="240" w:lineRule="auto"/>
        <w:shd w:val="clear" w:color="auto" w:fill="F4F6F8"/>
        <w:ind w:left="360" w:right="360"/>
      </w:pPr>
      <w:r>
        <w:rPr>
          <w:rFonts w:ascii="Consolas" w:hAnsi="Consolas" w:cs="Consolas"/>
          <w:sz w:val="17"/>
          <w:szCs w:val="17"/>
          <w:color w:val="2D3436"/>
        </w:rPr>
        <w:t xml:space="preserve">├── Scripts/                         # PowerShell internos</w:t>
      </w:r>
    </w:p>
    <w:p>
      <w:pPr>
        <w:spacing w:before="0" w:after="0" w:line="240" w:lineRule="auto"/>
        <w:shd w:val="clear" w:color="auto" w:fill="F4F6F8"/>
        <w:ind w:left="360" w:right="360"/>
      </w:pPr>
      <w:r>
        <w:rPr>
          <w:rFonts w:ascii="Consolas" w:hAnsi="Consolas" w:cs="Consolas"/>
          <w:sz w:val="17"/>
          <w:szCs w:val="17"/>
          <w:color w:val="2D3436"/>
        </w:rPr>
        <w:t xml:space="preserve">│   ├── CleanTemp.ps1</w:t>
      </w:r>
    </w:p>
    <w:p>
      <w:pPr>
        <w:spacing w:before="0" w:after="0" w:line="240" w:lineRule="auto"/>
        <w:shd w:val="clear" w:color="auto" w:fill="F4F6F8"/>
        <w:ind w:left="360" w:right="360"/>
      </w:pPr>
      <w:r>
        <w:rPr>
          <w:rFonts w:ascii="Consolas" w:hAnsi="Consolas" w:cs="Consolas"/>
          <w:sz w:val="17"/>
          <w:szCs w:val="17"/>
          <w:color w:val="2D3436"/>
        </w:rPr>
        <w:t xml:space="preserve">│   ├── CleanPrefetch.ps1</w:t>
      </w:r>
    </w:p>
    <w:p>
      <w:pPr>
        <w:spacing w:before="0" w:after="0" w:line="240" w:lineRule="auto"/>
        <w:shd w:val="clear" w:color="auto" w:fill="F4F6F8"/>
        <w:ind w:left="360" w:right="360"/>
      </w:pPr>
      <w:r>
        <w:rPr>
          <w:rFonts w:ascii="Consolas" w:hAnsi="Consolas" w:cs="Consolas"/>
          <w:sz w:val="17"/>
          <w:szCs w:val="17"/>
          <w:color w:val="2D3436"/>
        </w:rPr>
        <w:t xml:space="preserve">│   ├── CleanCache.ps1</w:t>
      </w:r>
    </w:p>
    <w:p>
      <w:pPr>
        <w:spacing w:before="0" w:after="0" w:line="240" w:lineRule="auto"/>
        <w:shd w:val="clear" w:color="auto" w:fill="F4F6F8"/>
        <w:ind w:left="360" w:right="360"/>
      </w:pPr>
      <w:r>
        <w:rPr>
          <w:rFonts w:ascii="Consolas" w:hAnsi="Consolas" w:cs="Consolas"/>
          <w:sz w:val="17"/>
          <w:szCs w:val="17"/>
          <w:color w:val="2D3436"/>
        </w:rPr>
        <w:t xml:space="preserve">│   └── CleanProcessTrace.ps1</w:t>
      </w:r>
    </w:p>
    <w:p>
      <w:pPr>
        <w:spacing w:before="0" w:after="0" w:line="240" w:lineRule="auto"/>
        <w:shd w:val="clear" w:color="auto" w:fill="F4F6F8"/>
        <w:ind w:left="360" w:right="360"/>
      </w:pPr>
      <w:r>
        <w:rPr>
          <w:rFonts w:ascii="Consolas" w:hAnsi="Consolas" w:cs="Consolas"/>
          <w:sz w:val="17"/>
          <w:szCs w:val="17"/>
          <w:color w:val="2D3436"/>
        </w:rPr>
        <w:t xml:space="preserve">├── Resources/</w:t>
      </w:r>
    </w:p>
    <w:p>
      <w:pPr>
        <w:spacing w:before="0" w:after="0" w:line="240" w:lineRule="auto"/>
        <w:shd w:val="clear" w:color="auto" w:fill="F4F6F8"/>
        <w:ind w:left="360" w:right="360"/>
      </w:pPr>
      <w:r>
        <w:rPr>
          <w:rFonts w:ascii="Consolas" w:hAnsi="Consolas" w:cs="Consolas"/>
          <w:sz w:val="17"/>
          <w:szCs w:val="17"/>
          <w:color w:val="2D3436"/>
        </w:rPr>
        <w:t xml:space="preserve">│   ├── Styles/</w:t>
      </w:r>
    </w:p>
    <w:p>
      <w:pPr>
        <w:spacing w:before="0" w:after="0" w:line="240" w:lineRule="auto"/>
        <w:shd w:val="clear" w:color="auto" w:fill="F4F6F8"/>
        <w:ind w:left="360" w:right="360"/>
      </w:pPr>
      <w:r>
        <w:rPr>
          <w:rFonts w:ascii="Consolas" w:hAnsi="Consolas" w:cs="Consolas"/>
          <w:sz w:val="17"/>
          <w:szCs w:val="17"/>
          <w:color w:val="2D3436"/>
        </w:rPr>
        <w:t xml:space="preserve">│   │   ├── Dark.xaml</w:t>
      </w:r>
    </w:p>
    <w:p>
      <w:pPr>
        <w:spacing w:before="0" w:after="0" w:line="240" w:lineRule="auto"/>
        <w:shd w:val="clear" w:color="auto" w:fill="F4F6F8"/>
        <w:ind w:left="360" w:right="360"/>
      </w:pPr>
      <w:r>
        <w:rPr>
          <w:rFonts w:ascii="Consolas" w:hAnsi="Consolas" w:cs="Consolas"/>
          <w:sz w:val="17"/>
          <w:szCs w:val="17"/>
          <w:color w:val="2D3436"/>
        </w:rPr>
        <w:t xml:space="preserve">│   │   └── Light.xaml</w:t>
      </w:r>
    </w:p>
    <w:p>
      <w:pPr>
        <w:spacing w:before="0" w:after="0" w:line="240" w:lineRule="auto"/>
        <w:shd w:val="clear" w:color="auto" w:fill="F4F6F8"/>
        <w:ind w:left="360" w:right="360"/>
      </w:pPr>
      <w:r>
        <w:rPr>
          <w:rFonts w:ascii="Consolas" w:hAnsi="Consolas" w:cs="Consolas"/>
          <w:sz w:val="17"/>
          <w:szCs w:val="17"/>
          <w:color w:val="2D3436"/>
        </w:rPr>
        <w:t xml:space="preserve">│   └── Languages/</w:t>
      </w:r>
    </w:p>
    <w:p>
      <w:pPr>
        <w:spacing w:before="0" w:after="0" w:line="240" w:lineRule="auto"/>
        <w:shd w:val="clear" w:color="auto" w:fill="F4F6F8"/>
        <w:ind w:left="360" w:right="360"/>
      </w:pPr>
      <w:r>
        <w:rPr>
          <w:rFonts w:ascii="Consolas" w:hAnsi="Consolas" w:cs="Consolas"/>
          <w:sz w:val="17"/>
          <w:szCs w:val="17"/>
          <w:color w:val="2D3436"/>
        </w:rPr>
        <w:t xml:space="preserve">│       ├── es-ES.xaml               # Español (base)</w:t>
      </w:r>
    </w:p>
    <w:p>
      <w:pPr>
        <w:spacing w:before="0" w:after="0" w:line="240" w:lineRule="auto"/>
        <w:shd w:val="clear" w:color="auto" w:fill="F4F6F8"/>
        <w:ind w:left="360" w:right="360"/>
      </w:pPr>
      <w:r>
        <w:rPr>
          <w:rFonts w:ascii="Consolas" w:hAnsi="Consolas" w:cs="Consolas"/>
          <w:sz w:val="17"/>
          <w:szCs w:val="17"/>
          <w:color w:val="2D3436"/>
        </w:rPr>
        <w:t xml:space="preserve">│       └── en-US.xaml               # Inglés (expansión futura)</w:t>
      </w:r>
    </w:p>
    <w:p>
      <w:pPr>
        <w:spacing w:before="0" w:after="0" w:line="240" w:lineRule="auto"/>
        <w:shd w:val="clear" w:color="auto" w:fill="F4F6F8"/>
        <w:ind w:left="360" w:right="360"/>
      </w:pPr>
      <w:r>
        <w:rPr>
          <w:rFonts w:ascii="Consolas" w:hAnsi="Consolas" w:cs="Consolas"/>
          <w:sz w:val="17"/>
          <w:szCs w:val="17"/>
          <w:color w:val="2D3436"/>
        </w:rPr>
        <w:t xml:space="preserve">└── Models/</w:t>
      </w:r>
    </w:p>
    <w:p>
      <w:pPr>
        <w:spacing w:before="0" w:after="0" w:line="240" w:lineRule="auto"/>
        <w:shd w:val="clear" w:color="auto" w:fill="F4F6F8"/>
        <w:ind w:left="360" w:right="360"/>
      </w:pPr>
      <w:r>
        <w:rPr>
          <w:rFonts w:ascii="Consolas" w:hAnsi="Consolas" w:cs="Consolas"/>
          <w:sz w:val="17"/>
          <w:szCs w:val="17"/>
          <w:color w:val="2D3436"/>
        </w:rPr>
        <w:t xml:space="preserve">    ├── ProcessInfo.cs</w:t>
      </w:r>
    </w:p>
    <w:p>
      <w:pPr>
        <w:spacing w:before="0" w:after="0" w:line="240" w:lineRule="auto"/>
        <w:shd w:val="clear" w:color="auto" w:fill="F4F6F8"/>
        <w:ind w:left="360" w:right="360"/>
      </w:pPr>
      <w:r>
        <w:rPr>
          <w:rFonts w:ascii="Consolas" w:hAnsi="Consolas" w:cs="Consolas"/>
          <w:sz w:val="17"/>
          <w:szCs w:val="17"/>
          <w:color w:val="2D3436"/>
        </w:rPr>
        <w:t xml:space="preserve">    └── CleanupTarget.cs</w:t>
      </w:r>
    </w:p>
    <w:p>
      <w:r>
        <w:br w:type="page"/>
      </w:r>
    </w:p>
    <w:p>
      <w:pPr>
        <w:pStyle w:val="Heading1"/>
        <w:spacing w:before="240" w:after="120"/>
      </w:pPr>
      <w:r>
        <w:rPr>
          <w:color w:val="1E3A5F"/>
          <w:sz w:val="26"/>
          <w:szCs w:val="26"/>
        </w:rPr>
        <w:t>6. Flujo de Datos y modelo de seguridad</w:t>
      </w:r>
    </w:p>
    <w:p>
      <w:pPr>
        <w:pStyle w:val="Heading2"/>
        <w:spacing w:before="200" w:after="80"/>
      </w:pPr>
      <w:r>
        <w:rPr>
          <w:color w:val="2E6DA4"/>
          <w:sz w:val="22"/>
          <w:szCs w:val="22"/>
        </w:rPr>
        <w:t>6.1 Flujo de monitoreo</w:t>
      </w:r>
    </w:p>
    <w:p>
      <w:pPr>
        <w:spacing w:before="0" w:after="120"/>
      </w:pPr>
      <w:r>
        <w:rPr>
          <w:sz w:val="20"/>
          <w:szCs w:val="20"/>
        </w:rPr>
        <w:t xml:space="preserve">Los servicios de monitoreo consultan APIs del sistema operativo (Performance Counters, WMI) de forma periódica en un hilo separado. Los datos se exponen mediante propiedades observables que notifican automáticamente a la capa de presentación mediante el mecanismo de data binding de WPF, garantizando que la UI no se bloquee.</w:t>
      </w:r>
    </w:p>
    <w:p>
      <w:pPr>
        <w:pStyle w:val="Heading2"/>
        <w:spacing w:before="200" w:after="80"/>
      </w:pPr>
      <w:r>
        <w:rPr>
          <w:color w:val="2E6DA4"/>
          <w:sz w:val="22"/>
          <w:szCs w:val="22"/>
        </w:rPr>
        <w:t>6.2 Flujo de limpieza</w:t>
      </w:r>
    </w:p>
    <w:p>
      <w:pPr>
        <w:spacing w:before="0" w:after="120"/>
      </w:pPr>
      <w:r>
        <w:rPr>
          <w:sz w:val="20"/>
          <w:szCs w:val="20"/>
        </w:rPr>
        <w:t xml:space="preserve">Cuando el usuario solicita una operación de limpieza, el ViewModel invoca al CleanupService correspondiente. Este servicio ejecuta el PowerShell script apropiado en un proceso hijo con los permisos de administrador ya establecidos. El resultado (archivos eliminados, espacio liberado, errores) se retorna al ViewModel y se presenta en la interfaz. Todas las operaciones se registran en un log interno.</w:t>
      </w:r>
    </w:p>
    <w:p>
      <w:pPr>
        <w:pStyle w:val="Heading2"/>
        <w:spacing w:before="200" w:after="80"/>
      </w:pPr>
      <w:r>
        <w:rPr>
          <w:color w:val="2E6DA4"/>
          <w:sz w:val="22"/>
          <w:szCs w:val="22"/>
        </w:rPr>
        <w:t>6.3 Flujo de limpieza de huella de proceso</w:t>
      </w:r>
    </w:p>
    <w:p>
      <w:pPr>
        <w:spacing w:before="0" w:after="120"/>
      </w:pPr>
      <w:r>
        <w:rPr>
          <w:sz w:val="20"/>
          <w:szCs w:val="20"/>
        </w:rPr>
        <w:t xml:space="preserve">Cuando el usuario decide limpiar la huella de un proceso terminado, el MonitorViewModel invoca al ProcessTraceCleanupService. Este servicio ejecuta el script CleanProcessTrace.ps1, al cual le pasa como parámetro la información del proceso (nombre, PID, ruta del ejecutable). El script identifica las carpetas de datos asociadas a dicha aplicación, busca archivos temporales, caché y logs dentro de ellas, y los elimina. El servicio retorna al ViewModel el detalle de archivos eliminados y espacio liberado, que se presenta al usuario. Todo el flujo se registra en el log interno.</w:t>
      </w:r>
    </w:p>
    <w:p>
      <w:pPr>
        <w:pStyle w:val="Heading2"/>
        <w:spacing w:before="200" w:after="80"/>
      </w:pPr>
      <w:r>
        <w:rPr>
          <w:color w:val="2E6DA4"/>
          <w:sz w:val="22"/>
          <w:szCs w:val="22"/>
        </w:rPr>
        <w:t>6.4 Modelo de permisos</w:t>
      </w:r>
    </w:p>
    <w:p>
      <w:pPr>
        <w:pStyle w:val="ListBullet"/>
        <w:numPr>
          <w:ilvl w:val="0"/>
          <w:numId w:val="1"/>
        </w:numPr>
        <w:spacing w:after="60"/>
      </w:pPr>
      <w:r>
        <w:rPr>
          <w:sz w:val="20"/>
          <w:szCs w:val="20"/>
        </w:rPr>
        <w:t xml:space="preserve">La aplicación se marca como requireAdministrator en su manifest de aplicación.</w:t>
      </w:r>
    </w:p>
    <w:p>
      <w:pPr>
        <w:pStyle w:val="ListBullet"/>
        <w:numPr>
          <w:ilvl w:val="0"/>
          <w:numId w:val="1"/>
        </w:numPr>
        <w:spacing w:after="60"/>
      </w:pPr>
      <w:r>
        <w:rPr>
          <w:sz w:val="20"/>
          <w:szCs w:val="20"/>
        </w:rPr>
        <w:t xml:space="preserve">Al iniciar, Windows presenta el diálogo UAC. Si el usuario no confirma, la aplicación no se ejecuta.</w:t>
      </w:r>
    </w:p>
    <w:p>
      <w:pPr>
        <w:pStyle w:val="ListBullet"/>
        <w:numPr>
          <w:ilvl w:val="0"/>
          <w:numId w:val="1"/>
        </w:numPr>
        <w:spacing w:after="60"/>
      </w:pPr>
      <w:r>
        <w:rPr>
          <w:sz w:val="20"/>
          <w:szCs w:val="20"/>
        </w:rPr>
        <w:t xml:space="preserve">Una vez elevada, todos los scripts y operaciones del sistema corren bajo ese contexto de administrador.</w:t>
      </w:r>
    </w:p>
    <w:p>
      <w:pPr>
        <w:pStyle w:val="ListBullet"/>
        <w:numPr>
          <w:ilvl w:val="0"/>
          <w:numId w:val="1"/>
        </w:numPr>
        <w:spacing w:after="60"/>
      </w:pPr>
      <w:r>
        <w:rPr>
          <w:sz w:val="20"/>
          <w:szCs w:val="20"/>
        </w:rPr>
        <w:t xml:space="preserve">No se almacenan credenciales ni tokens en disco. El contexto de permisos es de sesión.</w:t>
      </w:r>
    </w:p>
    <w:p>
      <w:r>
        <w:br w:type="page"/>
      </w:r>
    </w:p>
    <w:p>
      <w:pPr>
        <w:pStyle w:val="Heading1"/>
        <w:spacing w:before="240" w:after="120"/>
      </w:pPr>
      <w:r>
        <w:rPr>
          <w:color w:val="1E3A5F"/>
          <w:sz w:val="26"/>
          <w:szCs w:val="26"/>
        </w:rPr>
        <w:t>7. Plan de desarrollo del MVP</w:t>
      </w:r>
    </w:p>
    <w:p>
      <w:pPr>
        <w:spacing w:before="0" w:after="120"/>
      </w:pPr>
      <w:r>
        <w:rPr>
          <w:sz w:val="20"/>
          <w:szCs w:val="20"/>
        </w:rPr>
        <w:t xml:space="preserve">El MVP se descompone en las siguientes fases secuenciales, cada una con entregables verificables antes de avanzar a la siguiente.</w:t>
      </w:r>
    </w:p>
    <w:tbl>
      <w:tblPr>
        <w:tblStyle w:val="TableGrid"/>
        <w:tblW w:w="9200" w:type="dxa"/>
        <w:tblBorders>
          <w:top w:val="single" w:sz="4" w:space="0" w:color="C0CCD8"/>
          <w:left w:val="single" w:sz="4" w:space="0" w:color="C0CCD8"/>
          <w:bottom w:val="single" w:sz="4" w:space="0" w:color="C0CCD8"/>
          <w:right w:val="single" w:sz="4" w:space="0" w:color="C0CCD8"/>
          <w:insideH w:val="single" w:sz="4" w:space="0" w:color="C0CCD8"/>
          <w:insideV w:val="single" w:sz="4" w:space="0" w:color="C0CCD8"/>
        </w:tblBorders>
        <w:tblLook w:val="04A0"/>
      </w:tblPr>
      <w:tblGrid>
        <w:gridCol w:w="1200"/>
        <w:gridCol w:w="4600"/>
        <w:gridCol w:w="3400"/>
      </w:tblGrid>
      <w:tr>
        <w:trPr>
          <w:trHeight w:val="280"/>
        </w:trPr>
        <w:tc>
          <w:tcPr>
            <w:tcW w:w="12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Fase</w:t>
            </w:r>
          </w:p>
        </w:tc>
        <w:tc>
          <w:tcPr>
            <w:tcW w:w="46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Descripción</w:t>
            </w:r>
          </w:p>
        </w:tc>
        <w:tc>
          <w:tcPr>
            <w:tcW w:w="34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Entregable</w:t>
            </w:r>
          </w:p>
        </w:tc>
      </w:tr>
      <w:tr>
        <w:trPr>
          <w:trHeight w:val="280"/>
        </w:trPr>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Fase 1</w:t>
            </w:r>
          </w:p>
        </w:tc>
        <w:tc>
          <w:tcPr>
            <w:tcW w:w="4600" w:type="dxa"/>
            <w:shd w:val="clear" w:color="auto" w:fill="FFFFFF"/>
            <w:tcMar>
              <w:top w:w="80" w:type="dxa"/>
              <w:bottom w:w="80" w:type="dxa"/>
              <w:left w:w="120" w:type="dxa"/>
              <w:right w:w="120" w:type="dxa"/>
            </w:tcMar>
          </w:tcPr>
          <w:p>
            <w:pPr>
              <w:spacing w:after="0"/>
            </w:pPr>
            <w:r>
              <w:rPr>
                <w:sz w:val="19"/>
                <w:szCs w:val="19"/>
                <w:rFonts w:ascii="Arial" w:hAnsi="Arial"/>
              </w:rPr>
              <w:t xml:space="preserve">Scaffolding del proyecto. Estructura MVVM base. Configuración de temas Dark/Light y detección automática del tema de Windows.</w:t>
            </w:r>
          </w:p>
        </w:tc>
        <w:tc>
          <w:tcPr>
            <w:tcW w:w="3400" w:type="dxa"/>
            <w:shd w:val="clear" w:color="auto" w:fill="FFFFFF"/>
            <w:tcMar>
              <w:top w:w="80" w:type="dxa"/>
              <w:bottom w:w="80" w:type="dxa"/>
              <w:left w:w="120" w:type="dxa"/>
              <w:right w:w="120" w:type="dxa"/>
            </w:tcMar>
          </w:tcPr>
          <w:p>
            <w:pPr>
              <w:spacing w:after="0"/>
            </w:pPr>
            <w:r>
              <w:rPr>
                <w:sz w:val="19"/>
                <w:szCs w:val="19"/>
                <w:rFonts w:ascii="Arial" w:hAnsi="Arial"/>
              </w:rPr>
              <w:t xml:space="preserve">Proyecto compilable con UI vacía que responde al tema del sistema.</w:t>
            </w:r>
          </w:p>
        </w:tc>
      </w:tr>
      <w:tr>
        <w:trPr>
          <w:trHeight w:val="280"/>
        </w:trPr>
        <w:tc>
          <w:tcPr>
            <w:tcW w:w="1200" w:type="dxa"/>
            <w:shd w:val="clear" w:color="auto" w:fill="E8F1F8"/>
            <w:tcMar>
              <w:top w:w="80" w:type="dxa"/>
              <w:bottom w:w="80" w:type="dxa"/>
              <w:left w:w="120" w:type="dxa"/>
              <w:right w:w="120" w:type="dxa"/>
            </w:tcMar>
          </w:tcPr>
          <w:p>
            <w:pPr>
              <w:spacing w:after="0"/>
            </w:pPr>
            <w:r>
              <w:rPr>
                <w:sz w:val="19"/>
                <w:szCs w:val="19"/>
                <w:rFonts w:ascii="Arial" w:hAnsi="Arial"/>
              </w:rPr>
              <w:t xml:space="preserve">Fase 2</w:t>
            </w:r>
          </w:p>
        </w:tc>
        <w:tc>
          <w:tcPr>
            <w:tcW w:w="4600" w:type="dxa"/>
            <w:shd w:val="clear" w:color="auto" w:fill="E8F1F8"/>
            <w:tcMar>
              <w:top w:w="80" w:type="dxa"/>
              <w:bottom w:w="80" w:type="dxa"/>
              <w:left w:w="120" w:type="dxa"/>
              <w:right w:w="120" w:type="dxa"/>
            </w:tcMar>
          </w:tcPr>
          <w:p>
            <w:pPr>
              <w:spacing w:after="0"/>
            </w:pPr>
            <w:r>
              <w:rPr>
                <w:sz w:val="19"/>
                <w:szCs w:val="19"/>
                <w:rFonts w:ascii="Arial" w:hAnsi="Arial"/>
              </w:rPr>
              <w:t xml:space="preserve">Monitoreo de procesos y memoria. Implementación de servicios, actualización en tiempo real, presentación en la UI.</w:t>
            </w:r>
          </w:p>
        </w:tc>
        <w:tc>
          <w:tcPr>
            <w:tcW w:w="3400" w:type="dxa"/>
            <w:shd w:val="clear" w:color="auto" w:fill="E8F1F8"/>
            <w:tcMar>
              <w:top w:w="80" w:type="dxa"/>
              <w:bottom w:w="80" w:type="dxa"/>
              <w:left w:w="120" w:type="dxa"/>
              <w:right w:w="120" w:type="dxa"/>
            </w:tcMar>
          </w:tcPr>
          <w:p>
            <w:pPr>
              <w:spacing w:after="0"/>
            </w:pPr>
            <w:r>
              <w:rPr>
                <w:sz w:val="19"/>
                <w:szCs w:val="19"/>
                <w:rFonts w:ascii="Arial" w:hAnsi="Arial"/>
              </w:rPr>
              <w:t xml:space="preserve">Pantalla de monitoreo funcional con datos vivos de procesos y RAM.</w:t>
            </w:r>
          </w:p>
        </w:tc>
      </w:tr>
      <w:tr>
        <w:trPr>
          <w:trHeight w:val="280"/>
        </w:trPr>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Fase 3</w:t>
            </w:r>
          </w:p>
        </w:tc>
        <w:tc>
          <w:tcPr>
            <w:tcW w:w="4600" w:type="dxa"/>
            <w:shd w:val="clear" w:color="auto" w:fill="FFFFFF"/>
            <w:tcMar>
              <w:top w:w="80" w:type="dxa"/>
              <w:bottom w:w="80" w:type="dxa"/>
              <w:left w:w="120" w:type="dxa"/>
              <w:right w:w="120" w:type="dxa"/>
            </w:tcMar>
          </w:tcPr>
          <w:p>
            <w:pPr>
              <w:spacing w:after="0"/>
            </w:pPr>
            <w:r>
              <w:rPr>
                <w:sz w:val="19"/>
                <w:szCs w:val="19"/>
                <w:rFonts w:ascii="Arial" w:hAnsi="Arial"/>
              </w:rPr>
              <w:t xml:space="preserve">Limpieza de %temp% y Prefetch. Scripts de PowerShell, ejecución con permisos, reporte de resultados.</w:t>
            </w:r>
          </w:p>
        </w:tc>
        <w:tc>
          <w:tcPr>
            <w:tcW w:w="3400" w:type="dxa"/>
            <w:shd w:val="clear" w:color="auto" w:fill="FFFFFF"/>
            <w:tcMar>
              <w:top w:w="80" w:type="dxa"/>
              <w:bottom w:w="80" w:type="dxa"/>
              <w:left w:w="120" w:type="dxa"/>
              <w:right w:w="120" w:type="dxa"/>
            </w:tcMar>
          </w:tcPr>
          <w:p>
            <w:pPr>
              <w:spacing w:after="0"/>
            </w:pPr>
            <w:r>
              <w:rPr>
                <w:sz w:val="19"/>
                <w:szCs w:val="19"/>
                <w:rFonts w:ascii="Arial" w:hAnsi="Arial"/>
              </w:rPr>
              <w:t xml:space="preserve">Botones de limpieza funcionales con confirmación y reporte.</w:t>
            </w:r>
          </w:p>
        </w:tc>
      </w:tr>
      <w:tr>
        <w:trPr>
          <w:trHeight w:val="280"/>
        </w:trPr>
        <w:tc>
          <w:tcPr>
            <w:tcW w:w="1200" w:type="dxa"/>
            <w:shd w:val="clear" w:color="auto" w:fill="E8F1F8"/>
            <w:tcMar>
              <w:top w:w="80" w:type="dxa"/>
              <w:bottom w:w="80" w:type="dxa"/>
              <w:left w:w="120" w:type="dxa"/>
              <w:right w:w="120" w:type="dxa"/>
            </w:tcMar>
          </w:tcPr>
          <w:p>
            <w:pPr>
              <w:spacing w:after="0"/>
            </w:pPr>
            <w:r>
              <w:rPr>
                <w:sz w:val="19"/>
                <w:szCs w:val="19"/>
                <w:rFonts w:ascii="Arial" w:hAnsi="Arial"/>
              </w:rPr>
              <w:t xml:space="preserve">Fase 4</w:t>
            </w:r>
          </w:p>
        </w:tc>
        <w:tc>
          <w:tcPr>
            <w:tcW w:w="4600" w:type="dxa"/>
            <w:shd w:val="clear" w:color="auto" w:fill="E8F1F8"/>
            <w:tcMar>
              <w:top w:w="80" w:type="dxa"/>
              <w:bottom w:w="80" w:type="dxa"/>
              <w:left w:w="120" w:type="dxa"/>
              <w:right w:w="120" w:type="dxa"/>
            </w:tcMar>
          </w:tcPr>
          <w:p>
            <w:pPr>
              <w:spacing w:after="0"/>
            </w:pPr>
            <w:r>
              <w:rPr>
                <w:sz w:val="19"/>
                <w:szCs w:val="19"/>
                <w:rFonts w:ascii="Arial" w:hAnsi="Arial"/>
              </w:rPr>
              <w:t xml:space="preserve">Limpieza de huella de proceso. Implementación de ProcessTraceCleanupService y script CleanProcessTrace.ps1. Identificación de temporales, caché y logs por aplicación.</w:t>
            </w:r>
          </w:p>
        </w:tc>
        <w:tc>
          <w:tcPr>
            <w:tcW w:w="3400" w:type="dxa"/>
            <w:shd w:val="clear" w:color="auto" w:fill="E8F1F8"/>
            <w:tcMar>
              <w:top w:w="80" w:type="dxa"/>
              <w:bottom w:w="80" w:type="dxa"/>
              <w:left w:w="120" w:type="dxa"/>
              <w:right w:w="120" w:type="dxa"/>
            </w:tcMar>
          </w:tcPr>
          <w:p>
            <w:pPr>
              <w:spacing w:after="0"/>
            </w:pPr>
            <w:r>
              <w:rPr>
                <w:sz w:val="19"/>
                <w:szCs w:val="19"/>
                <w:rFonts w:ascii="Arial" w:hAnsi="Arial"/>
              </w:rPr>
              <w:t xml:space="preserve">Limpieza de huella funcional con resumen previo, confirmación y reporte de espacio liberado.</w:t>
            </w:r>
          </w:p>
        </w:tc>
      </w:tr>
      <w:tr>
        <w:trPr>
          <w:trHeight w:val="280"/>
        </w:trPr>
        <w:tc>
          <w:tcPr>
            <w:tcW w:w="1200" w:type="dxa"/>
            <w:shd w:val="clear" w:color="auto" w:fill="E8F1F8"/>
            <w:tcMar>
              <w:top w:w="80" w:type="dxa"/>
              <w:bottom w:w="80" w:type="dxa"/>
              <w:left w:w="120" w:type="dxa"/>
              <w:right w:w="120" w:type="dxa"/>
            </w:tcMar>
          </w:tcPr>
          <w:p>
            <w:pPr>
              <w:spacing w:after="0"/>
            </w:pPr>
            <w:r>
              <w:rPr>
                <w:sz w:val="19"/>
                <w:szCs w:val="19"/>
                <w:rFonts w:ascii="Arial" w:hAnsi="Arial"/>
              </w:rPr>
              <w:t xml:space="preserve">Fase 5</w:t>
            </w:r>
          </w:p>
        </w:tc>
        <w:tc>
          <w:tcPr>
            <w:tcW w:w="4600" w:type="dxa"/>
            <w:shd w:val="clear" w:color="auto" w:fill="E8F1F8"/>
            <w:tcMar>
              <w:top w:w="80" w:type="dxa"/>
              <w:bottom w:w="80" w:type="dxa"/>
              <w:left w:w="120" w:type="dxa"/>
              <w:right w:w="120" w:type="dxa"/>
            </w:tcMar>
          </w:tcPr>
          <w:p>
            <w:pPr>
              <w:spacing w:after="0"/>
            </w:pPr>
            <w:r>
              <w:rPr>
                <w:sz w:val="19"/>
                <w:szCs w:val="19"/>
                <w:rFonts w:ascii="Arial" w:hAnsi="Arial"/>
              </w:rPr>
              <w:t xml:space="preserve">Monitoreo de temperatura (CPU/GPU). Integración de LibreHardwareMonitor o alternativa. Indicadores visuales.</w:t>
            </w:r>
          </w:p>
        </w:tc>
        <w:tc>
          <w:tcPr>
            <w:tcW w:w="3400" w:type="dxa"/>
            <w:shd w:val="clear" w:color="auto" w:fill="E8F1F8"/>
            <w:tcMar>
              <w:top w:w="80" w:type="dxa"/>
              <w:bottom w:w="80" w:type="dxa"/>
              <w:left w:w="120" w:type="dxa"/>
              <w:right w:w="120" w:type="dxa"/>
            </w:tcMar>
          </w:tcPr>
          <w:p>
            <w:pPr>
              <w:spacing w:after="0"/>
            </w:pPr>
            <w:r>
              <w:rPr>
                <w:sz w:val="19"/>
                <w:szCs w:val="19"/>
                <w:rFonts w:ascii="Arial" w:hAnsi="Arial"/>
              </w:rPr>
              <w:t xml:space="preserve">Lectura de temperatura en tiempo real con indicadores de zona.</w:t>
            </w:r>
          </w:p>
        </w:tc>
      </w:tr>
      <w:tr>
        <w:trPr>
          <w:trHeight w:val="280"/>
        </w:trPr>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Fase 6</w:t>
            </w:r>
          </w:p>
        </w:tc>
        <w:tc>
          <w:tcPr>
            <w:tcW w:w="4600" w:type="dxa"/>
            <w:shd w:val="clear" w:color="auto" w:fill="FFFFFF"/>
            <w:tcMar>
              <w:top w:w="80" w:type="dxa"/>
              <w:bottom w:w="80" w:type="dxa"/>
              <w:left w:w="120" w:type="dxa"/>
              <w:right w:w="120" w:type="dxa"/>
            </w:tcMar>
          </w:tcPr>
          <w:p>
            <w:pPr>
              <w:spacing w:after="0"/>
            </w:pPr>
            <w:r>
              <w:rPr>
                <w:sz w:val="19"/>
                <w:szCs w:val="19"/>
                <w:rFonts w:ascii="Arial" w:hAnsi="Arial"/>
              </w:rPr>
              <w:t xml:space="preserve">Limpieza de caché del sistema. Identificación de cachés relevantes, scripts y validación.</w:t>
            </w:r>
          </w:p>
        </w:tc>
        <w:tc>
          <w:tcPr>
            <w:tcW w:w="3400" w:type="dxa"/>
            <w:shd w:val="clear" w:color="auto" w:fill="FFFFFF"/>
            <w:tcMar>
              <w:top w:w="80" w:type="dxa"/>
              <w:bottom w:w="80" w:type="dxa"/>
              <w:left w:w="120" w:type="dxa"/>
              <w:right w:w="120" w:type="dxa"/>
            </w:tcMar>
          </w:tcPr>
          <w:p>
            <w:pPr>
              <w:spacing w:after="0"/>
            </w:pPr>
            <w:r>
              <w:rPr>
                <w:sz w:val="19"/>
                <w:szCs w:val="19"/>
                <w:rFonts w:ascii="Arial" w:hAnsi="Arial"/>
              </w:rPr>
              <w:t xml:space="preserve">Limpieza adicional funcional con log de operaciones.</w:t>
            </w:r>
          </w:p>
        </w:tc>
      </w:tr>
      <w:tr>
        <w:trPr>
          <w:trHeight w:val="280"/>
        </w:trPr>
        <w:tc>
          <w:tcPr>
            <w:tcW w:w="1200" w:type="dxa"/>
            <w:shd w:val="clear" w:color="auto" w:fill="E8F1F8"/>
            <w:tcMar>
              <w:top w:w="80" w:type="dxa"/>
              <w:bottom w:w="80" w:type="dxa"/>
              <w:left w:w="120" w:type="dxa"/>
              <w:right w:w="120" w:type="dxa"/>
            </w:tcMar>
          </w:tcPr>
          <w:p>
            <w:pPr>
              <w:spacing w:after="0"/>
            </w:pPr>
            <w:r>
              <w:rPr>
                <w:sz w:val="19"/>
                <w:szCs w:val="19"/>
                <w:rFonts w:ascii="Arial" w:hAnsi="Arial"/>
              </w:rPr>
              <w:t xml:space="preserve">Fase 7</w:t>
            </w:r>
          </w:p>
        </w:tc>
        <w:tc>
          <w:tcPr>
            <w:tcW w:w="4600" w:type="dxa"/>
            <w:shd w:val="clear" w:color="auto" w:fill="E8F1F8"/>
            <w:tcMar>
              <w:top w:w="80" w:type="dxa"/>
              <w:bottom w:w="80" w:type="dxa"/>
              <w:left w:w="120" w:type="dxa"/>
              <w:right w:w="120" w:type="dxa"/>
            </w:tcMar>
          </w:tcPr>
          <w:p>
            <w:pPr>
              <w:spacing w:after="0"/>
            </w:pPr>
            <w:r>
              <w:rPr>
                <w:sz w:val="19"/>
                <w:szCs w:val="19"/>
                <w:rFonts w:ascii="Arial" w:hAnsi="Arial"/>
              </w:rPr>
              <w:t xml:space="preserve">i18n base. Implementación del sistema de recursos en español. Estructura preparada para agregar idiomas futuros.</w:t>
            </w:r>
          </w:p>
        </w:tc>
        <w:tc>
          <w:tcPr>
            <w:tcW w:w="3400" w:type="dxa"/>
            <w:shd w:val="clear" w:color="auto" w:fill="E8F1F8"/>
            <w:tcMar>
              <w:top w:w="80" w:type="dxa"/>
              <w:bottom w:w="80" w:type="dxa"/>
              <w:left w:w="120" w:type="dxa"/>
              <w:right w:w="120" w:type="dxa"/>
            </w:tcMar>
          </w:tcPr>
          <w:p>
            <w:pPr>
              <w:spacing w:after="0"/>
            </w:pPr>
            <w:r>
              <w:rPr>
                <w:sz w:val="19"/>
                <w:szCs w:val="19"/>
                <w:rFonts w:ascii="Arial" w:hAnsi="Arial"/>
              </w:rPr>
              <w:t xml:space="preserve">Texto completo de la app en español con arquitectura multi-idioma.</w:t>
            </w:r>
          </w:p>
        </w:tc>
      </w:tr>
      <w:tr>
        <w:trPr>
          <w:trHeight w:val="280"/>
        </w:trPr>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Fase 8</w:t>
            </w:r>
          </w:p>
        </w:tc>
        <w:tc>
          <w:tcPr>
            <w:tcW w:w="4600" w:type="dxa"/>
            <w:shd w:val="clear" w:color="auto" w:fill="FFFFFF"/>
            <w:tcMar>
              <w:top w:w="80" w:type="dxa"/>
              <w:bottom w:w="80" w:type="dxa"/>
              <w:left w:w="120" w:type="dxa"/>
              <w:right w:w="120" w:type="dxa"/>
            </w:tcMar>
          </w:tcPr>
          <w:p>
            <w:pPr>
              <w:spacing w:after="0"/>
            </w:pPr>
            <w:r>
              <w:rPr>
                <w:sz w:val="19"/>
                <w:szCs w:val="19"/>
                <w:rFonts w:ascii="Arial" w:hAnsi="Arial"/>
              </w:rPr>
              <w:t xml:space="preserve">Empaquetado y distribución. Generación del ejecutable o instalador MSI con WiX. Publicación del código fuente.</w:t>
            </w:r>
          </w:p>
        </w:tc>
        <w:tc>
          <w:tcPr>
            <w:tcW w:w="3400" w:type="dxa"/>
            <w:shd w:val="clear" w:color="auto" w:fill="FFFFFF"/>
            <w:tcMar>
              <w:top w:w="80" w:type="dxa"/>
              <w:bottom w:w="80" w:type="dxa"/>
              <w:left w:w="120" w:type="dxa"/>
              <w:right w:w="120" w:type="dxa"/>
            </w:tcMar>
          </w:tcPr>
          <w:p>
            <w:pPr>
              <w:spacing w:after="0"/>
            </w:pPr>
            <w:r>
              <w:rPr>
                <w:sz w:val="19"/>
                <w:szCs w:val="19"/>
                <w:rFonts w:ascii="Arial" w:hAnsi="Arial"/>
              </w:rPr>
              <w:t xml:space="preserve">Artefacto distribuible listo para testing con usuarios finales.</w:t>
            </w:r>
          </w:p>
        </w:tc>
      </w:tr>
    </w:tbl>
    <w:p>
      <w:r>
        <w:br w:type="page"/>
      </w:r>
    </w:p>
    <w:p>
      <w:pPr>
        <w:pStyle w:val="Heading1"/>
        <w:spacing w:before="240" w:after="120"/>
      </w:pPr>
      <w:r>
        <w:rPr>
          <w:color w:val="1E3A5F"/>
          <w:sz w:val="26"/>
          <w:szCs w:val="26"/>
        </w:rPr>
        <w:t>8. Puntos abiertos para revisión arquitectónica</w:t>
      </w:r>
    </w:p>
    <w:p>
      <w:pPr>
        <w:spacing w:before="0" w:after="120"/>
      </w:pPr>
      <w:r>
        <w:rPr>
          <w:sz w:val="20"/>
          <w:szCs w:val="20"/>
        </w:rPr>
        <w:t xml:space="preserve">Los siguientes aspectos son los que se proponen como temas de discusión con el arquitecto de sistemas durante la revisión de este documento.</w:t>
      </w:r>
    </w:p>
    <w:tbl>
      <w:tblPr>
        <w:tblStyle w:val="TableGrid"/>
        <w:tblW w:w="8200" w:type="dxa"/>
        <w:tblBorders>
          <w:top w:val="single" w:sz="4" w:space="0" w:color="C0CCD8"/>
          <w:left w:val="single" w:sz="4" w:space="0" w:color="C0CCD8"/>
          <w:bottom w:val="single" w:sz="4" w:space="0" w:color="C0CCD8"/>
          <w:right w:val="single" w:sz="4" w:space="0" w:color="C0CCD8"/>
          <w:insideH w:val="single" w:sz="4" w:space="0" w:color="C0CCD8"/>
          <w:insideV w:val="single" w:sz="4" w:space="0" w:color="C0CCD8"/>
        </w:tblBorders>
        <w:tblLook w:val="04A0"/>
      </w:tblPr>
      <w:tblGrid>
        <w:gridCol w:w="600"/>
        <w:gridCol w:w="6400"/>
        <w:gridCol w:w="1200"/>
      </w:tblGrid>
      <w:tr>
        <w:trPr>
          <w:trHeight w:val="280"/>
        </w:trPr>
        <w:tc>
          <w:tcPr>
            <w:tcW w:w="6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w:t>
            </w:r>
          </w:p>
        </w:tc>
        <w:tc>
          <w:tcPr>
            <w:tcW w:w="64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Punto abierto</w:t>
            </w:r>
          </w:p>
        </w:tc>
        <w:tc>
          <w:tcPr>
            <w:tcW w:w="1200" w:type="dxa"/>
            <w:shd w:val="clear" w:color="auto" w:fill="1E3A5F"/>
            <w:tcMar>
              <w:top w:w="80" w:type="dxa"/>
              <w:bottom w:w="80" w:type="dxa"/>
              <w:left w:w="120" w:type="dxa"/>
              <w:right w:w="120" w:type="dxa"/>
            </w:tcMar>
          </w:tcPr>
          <w:p>
            <w:pPr>
              <w:spacing w:after="0"/>
            </w:pPr>
            <w:r>
              <w:rPr>
                <w:b/>
                <w:color w:val="FFFFFF"/>
                <w:sz w:val="19"/>
                <w:szCs w:val="19"/>
                <w:rFonts w:ascii="Arial" w:hAnsi="Arial"/>
              </w:rPr>
              <w:t xml:space="preserve">Prioridad</w:t>
            </w:r>
          </w:p>
        </w:tc>
      </w:tr>
      <w:tr>
        <w:trPr>
          <w:trHeight w:val="280"/>
        </w:trPr>
        <w:tc>
          <w:tcPr>
            <w:tcW w:w="600" w:type="dxa"/>
            <w:shd w:val="clear" w:color="auto" w:fill="FFFFFF"/>
            <w:tcMar>
              <w:top w:w="80" w:type="dxa"/>
              <w:bottom w:w="80" w:type="dxa"/>
              <w:left w:w="120" w:type="dxa"/>
              <w:right w:w="120" w:type="dxa"/>
            </w:tcMar>
          </w:tcPr>
          <w:p>
            <w:pPr>
              <w:spacing w:after="0"/>
            </w:pPr>
            <w:r>
              <w:rPr>
                <w:sz w:val="19"/>
                <w:szCs w:val="19"/>
                <w:rFonts w:ascii="Arial" w:hAnsi="Arial"/>
              </w:rPr>
              <w:t xml:space="preserve">1</w:t>
            </w:r>
          </w:p>
        </w:tc>
        <w:tc>
          <w:tcPr>
            <w:tcW w:w="6400" w:type="dxa"/>
            <w:shd w:val="clear" w:color="auto" w:fill="FFFFFF"/>
            <w:tcMar>
              <w:top w:w="80" w:type="dxa"/>
              <w:bottom w:w="80" w:type="dxa"/>
              <w:left w:w="120" w:type="dxa"/>
              <w:right w:w="120" w:type="dxa"/>
            </w:tcMar>
          </w:tcPr>
          <w:p>
            <w:pPr>
              <w:spacing w:after="0"/>
            </w:pPr>
            <w:r>
              <w:rPr>
                <w:sz w:val="19"/>
                <w:szCs w:val="19"/>
                <w:rFonts w:ascii="Arial" w:hAnsi="Arial"/>
              </w:rPr>
              <w:t xml:space="preserve">Validación de la elección de LibreHardwareMonitor para lectura de temperatura. Evaluar alternativas si genera conflictos de licencia para open source.</w:t>
            </w:r>
          </w:p>
        </w:tc>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Alta</w:t>
            </w:r>
          </w:p>
        </w:tc>
      </w:tr>
      <w:tr>
        <w:trPr>
          <w:trHeight w:val="280"/>
        </w:trPr>
        <w:tc>
          <w:tcPr>
            <w:tcW w:w="600" w:type="dxa"/>
            <w:shd w:val="clear" w:color="auto" w:fill="E8F1F8"/>
            <w:tcMar>
              <w:top w:w="80" w:type="dxa"/>
              <w:bottom w:w="80" w:type="dxa"/>
              <w:left w:w="120" w:type="dxa"/>
              <w:right w:w="120" w:type="dxa"/>
            </w:tcMar>
          </w:tcPr>
          <w:p>
            <w:pPr>
              <w:spacing w:after="0"/>
            </w:pPr>
            <w:r>
              <w:rPr>
                <w:sz w:val="19"/>
                <w:szCs w:val="19"/>
                <w:rFonts w:ascii="Arial" w:hAnsi="Arial"/>
              </w:rPr>
              <w:t xml:space="preserve">2</w:t>
            </w:r>
          </w:p>
        </w:tc>
        <w:tc>
          <w:tcPr>
            <w:tcW w:w="6400" w:type="dxa"/>
            <w:shd w:val="clear" w:color="auto" w:fill="E8F1F8"/>
            <w:tcMar>
              <w:top w:w="80" w:type="dxa"/>
              <w:bottom w:w="80" w:type="dxa"/>
              <w:left w:w="120" w:type="dxa"/>
              <w:right w:w="120" w:type="dxa"/>
            </w:tcMar>
          </w:tcPr>
          <w:p>
            <w:pPr>
              <w:spacing w:after="0"/>
            </w:pPr>
            <w:r>
              <w:rPr>
                <w:sz w:val="19"/>
                <w:szCs w:val="19"/>
                <w:rFonts w:ascii="Arial" w:hAnsi="Arial"/>
              </w:rPr>
              <w:t xml:space="preserve">Definición de los cachés del sistema a limpiar en la Fase 5. Alcance y riesgo de cada uno.</w:t>
            </w:r>
          </w:p>
        </w:tc>
        <w:tc>
          <w:tcPr>
            <w:tcW w:w="1200" w:type="dxa"/>
            <w:shd w:val="clear" w:color="auto" w:fill="E8F1F8"/>
            <w:tcMar>
              <w:top w:w="80" w:type="dxa"/>
              <w:bottom w:w="80" w:type="dxa"/>
              <w:left w:w="120" w:type="dxa"/>
              <w:right w:w="120" w:type="dxa"/>
            </w:tcMar>
          </w:tcPr>
          <w:p>
            <w:pPr>
              <w:spacing w:after="0"/>
            </w:pPr>
            <w:r>
              <w:rPr>
                <w:sz w:val="19"/>
                <w:szCs w:val="19"/>
                <w:rFonts w:ascii="Arial" w:hAnsi="Arial"/>
              </w:rPr>
              <w:t xml:space="preserve">Alta</w:t>
            </w:r>
          </w:p>
        </w:tc>
      </w:tr>
      <w:tr>
        <w:trPr>
          <w:trHeight w:val="280"/>
        </w:trPr>
        <w:tc>
          <w:tcPr>
            <w:tcW w:w="600" w:type="dxa"/>
            <w:shd w:val="clear" w:color="auto" w:fill="FFFFFF"/>
            <w:tcMar>
              <w:top w:w="80" w:type="dxa"/>
              <w:bottom w:w="80" w:type="dxa"/>
              <w:left w:w="120" w:type="dxa"/>
              <w:right w:w="120" w:type="dxa"/>
            </w:tcMar>
          </w:tcPr>
          <w:p>
            <w:pPr>
              <w:spacing w:after="0"/>
            </w:pPr>
            <w:r>
              <w:rPr>
                <w:sz w:val="19"/>
                <w:szCs w:val="19"/>
                <w:rFonts w:ascii="Arial" w:hAnsi="Arial"/>
              </w:rPr>
              <w:t xml:space="preserve">3</w:t>
            </w:r>
          </w:p>
        </w:tc>
        <w:tc>
          <w:tcPr>
            <w:tcW w:w="6400" w:type="dxa"/>
            <w:shd w:val="clear" w:color="auto" w:fill="FFFFFF"/>
            <w:tcMar>
              <w:top w:w="80" w:type="dxa"/>
              <w:bottom w:w="80" w:type="dxa"/>
              <w:left w:w="120" w:type="dxa"/>
              <w:right w:w="120" w:type="dxa"/>
            </w:tcMar>
          </w:tcPr>
          <w:p>
            <w:pPr>
              <w:spacing w:after="0"/>
            </w:pPr>
            <w:r>
              <w:rPr>
                <w:sz w:val="19"/>
                <w:szCs w:val="19"/>
                <w:rFonts w:ascii="Arial" w:hAnsi="Arial"/>
              </w:rPr>
              <w:t xml:space="preserve">Estrategia de actualización de la aplicación una vez distribuida (auto-update vs manual).</w:t>
            </w:r>
          </w:p>
        </w:tc>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Media</w:t>
            </w:r>
          </w:p>
        </w:tc>
      </w:tr>
      <w:tr>
        <w:trPr>
          <w:trHeight w:val="280"/>
        </w:trPr>
        <w:tc>
          <w:tcPr>
            <w:tcW w:w="600" w:type="dxa"/>
            <w:shd w:val="clear" w:color="auto" w:fill="E8F1F8"/>
            <w:tcMar>
              <w:top w:w="80" w:type="dxa"/>
              <w:bottom w:w="80" w:type="dxa"/>
              <w:left w:w="120" w:type="dxa"/>
              <w:right w:w="120" w:type="dxa"/>
            </w:tcMar>
          </w:tcPr>
          <w:p>
            <w:pPr>
              <w:spacing w:after="0"/>
            </w:pPr>
            <w:r>
              <w:rPr>
                <w:sz w:val="19"/>
                <w:szCs w:val="19"/>
                <w:rFonts w:ascii="Arial" w:hAnsi="Arial"/>
              </w:rPr>
              <w:t xml:space="preserve">4</w:t>
            </w:r>
          </w:p>
        </w:tc>
        <w:tc>
          <w:tcPr>
            <w:tcW w:w="6400" w:type="dxa"/>
            <w:shd w:val="clear" w:color="auto" w:fill="E8F1F8"/>
            <w:tcMar>
              <w:top w:w="80" w:type="dxa"/>
              <w:bottom w:w="80" w:type="dxa"/>
              <w:left w:w="120" w:type="dxa"/>
              <w:right w:w="120" w:type="dxa"/>
            </w:tcMar>
          </w:tcPr>
          <w:p>
            <w:pPr>
              <w:spacing w:after="0"/>
            </w:pPr>
            <w:r>
              <w:rPr>
                <w:sz w:val="19"/>
                <w:szCs w:val="19"/>
                <w:rFonts w:ascii="Arial" w:hAnsi="Arial"/>
              </w:rPr>
              <w:t xml:space="preserve">Criterios de inclusión/exclusión de procesos en el monitoreo (¿mostrar procesos del sistema? ¿filtro por categoría?).</w:t>
            </w:r>
          </w:p>
        </w:tc>
        <w:tc>
          <w:tcPr>
            <w:tcW w:w="1200" w:type="dxa"/>
            <w:shd w:val="clear" w:color="auto" w:fill="E8F1F8"/>
            <w:tcMar>
              <w:top w:w="80" w:type="dxa"/>
              <w:bottom w:w="80" w:type="dxa"/>
              <w:left w:w="120" w:type="dxa"/>
              <w:right w:w="120" w:type="dxa"/>
            </w:tcMar>
          </w:tcPr>
          <w:p>
            <w:pPr>
              <w:spacing w:after="0"/>
            </w:pPr>
            <w:r>
              <w:rPr>
                <w:sz w:val="19"/>
                <w:szCs w:val="19"/>
                <w:rFonts w:ascii="Arial" w:hAnsi="Arial"/>
              </w:rPr>
              <w:t xml:space="preserve">Media</w:t>
            </w:r>
          </w:p>
        </w:tc>
      </w:tr>
      <w:tr>
        <w:trPr>
          <w:trHeight w:val="280"/>
        </w:trPr>
        <w:tc>
          <w:tcPr>
            <w:tcW w:w="600" w:type="dxa"/>
            <w:shd w:val="clear" w:color="auto" w:fill="FFFFFF"/>
            <w:tcMar>
              <w:top w:w="80" w:type="dxa"/>
              <w:bottom w:w="80" w:type="dxa"/>
              <w:left w:w="120" w:type="dxa"/>
              <w:right w:w="120" w:type="dxa"/>
            </w:tcMar>
          </w:tcPr>
          <w:p>
            <w:pPr>
              <w:spacing w:after="0"/>
            </w:pPr>
            <w:r>
              <w:rPr>
                <w:sz w:val="19"/>
                <w:szCs w:val="19"/>
                <w:rFonts w:ascii="Arial" w:hAnsi="Arial"/>
              </w:rPr>
              <w:t xml:space="preserve">5</w:t>
            </w:r>
          </w:p>
        </w:tc>
        <w:tc>
          <w:tcPr>
            <w:tcW w:w="6400" w:type="dxa"/>
            <w:shd w:val="clear" w:color="auto" w:fill="FFFFFF"/>
            <w:tcMar>
              <w:top w:w="80" w:type="dxa"/>
              <w:bottom w:w="80" w:type="dxa"/>
              <w:left w:w="120" w:type="dxa"/>
              <w:right w:w="120" w:type="dxa"/>
            </w:tcMar>
          </w:tcPr>
          <w:p>
            <w:pPr>
              <w:spacing w:after="0"/>
            </w:pPr>
            <w:r>
              <w:rPr>
                <w:sz w:val="19"/>
                <w:szCs w:val="19"/>
                <w:rFonts w:ascii="Arial" w:hAnsi="Arial"/>
              </w:rPr>
              <w:t xml:space="preserve">Definición de umbrales por defecto para alertas de temperatura y memoria.</w:t>
            </w:r>
          </w:p>
        </w:tc>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Baja</w:t>
            </w:r>
          </w:p>
        </w:tc>
      </w:tr>
      <w:tr>
        <w:trPr>
          <w:trHeight w:val="280"/>
        </w:trPr>
        <w:tc>
          <w:tcPr>
            <w:tcW w:w="600" w:type="dxa"/>
            <w:shd w:val="clear" w:color="auto" w:fill="E8F1F8"/>
            <w:tcMar>
              <w:top w:w="80" w:type="dxa"/>
              <w:bottom w:w="80" w:type="dxa"/>
              <w:left w:w="120" w:type="dxa"/>
              <w:right w:w="120" w:type="dxa"/>
            </w:tcMar>
          </w:tcPr>
          <w:p>
            <w:pPr>
              <w:spacing w:after="0"/>
            </w:pPr>
            <w:r>
              <w:rPr>
                <w:sz w:val="19"/>
                <w:szCs w:val="19"/>
                <w:rFonts w:ascii="Arial" w:hAnsi="Arial"/>
              </w:rPr>
              <w:t xml:space="preserve">6</w:t>
            </w:r>
          </w:p>
        </w:tc>
        <w:tc>
          <w:tcPr>
            <w:tcW w:w="6400" w:type="dxa"/>
            <w:shd w:val="clear" w:color="auto" w:fill="E8F1F8"/>
            <w:tcMar>
              <w:top w:w="80" w:type="dxa"/>
              <w:bottom w:w="80" w:type="dxa"/>
              <w:left w:w="120" w:type="dxa"/>
              <w:right w:w="120" w:type="dxa"/>
            </w:tcMar>
          </w:tcPr>
          <w:p>
            <w:pPr>
              <w:spacing w:after="0"/>
            </w:pPr>
            <w:r>
              <w:rPr>
                <w:sz w:val="19"/>
                <w:szCs w:val="19"/>
                <w:rFonts w:ascii="Arial" w:hAnsi="Arial"/>
              </w:rPr>
              <w:t xml:space="preserve">Evaluación de incluir un mecanismo de feedback o reporte de errores en la app para la fase de distribución.</w:t>
            </w:r>
          </w:p>
        </w:tc>
        <w:tc>
          <w:tcPr>
            <w:tcW w:w="1200" w:type="dxa"/>
            <w:shd w:val="clear" w:color="auto" w:fill="E8F1F8"/>
            <w:tcMar>
              <w:top w:w="80" w:type="dxa"/>
              <w:bottom w:w="80" w:type="dxa"/>
              <w:left w:w="120" w:type="dxa"/>
              <w:right w:w="120" w:type="dxa"/>
            </w:tcMar>
          </w:tcPr>
          <w:p>
            <w:pPr>
              <w:spacing w:after="0"/>
            </w:pPr>
            <w:r>
              <w:rPr>
                <w:sz w:val="19"/>
                <w:szCs w:val="19"/>
                <w:rFonts w:ascii="Arial" w:hAnsi="Arial"/>
              </w:rPr>
              <w:t xml:space="preserve">Baja</w:t>
            </w:r>
          </w:p>
        </w:tc>
      </w:tr>
      <w:tr>
        <w:trPr>
          <w:trHeight w:val="280"/>
        </w:trPr>
        <w:tc>
          <w:tcPr>
            <w:tcW w:w="600" w:type="dxa"/>
            <w:shd w:val="clear" w:color="auto" w:fill="FFFFFF"/>
            <w:tcMar>
              <w:top w:w="80" w:type="dxa"/>
              <w:bottom w:w="80" w:type="dxa"/>
              <w:left w:w="120" w:type="dxa"/>
              <w:right w:w="120" w:type="dxa"/>
            </w:tcMar>
          </w:tcPr>
          <w:p>
            <w:pPr>
              <w:spacing w:after="0"/>
            </w:pPr>
            <w:r>
              <w:rPr>
                <w:sz w:val="19"/>
                <w:szCs w:val="19"/>
                <w:rFonts w:ascii="Arial" w:hAnsi="Arial"/>
              </w:rPr>
              <w:t xml:space="preserve">7</w:t>
            </w:r>
          </w:p>
        </w:tc>
        <w:tc>
          <w:tcPr>
            <w:tcW w:w="6400" w:type="dxa"/>
            <w:shd w:val="clear" w:color="auto" w:fill="FFFFFF"/>
            <w:tcMar>
              <w:top w:w="80" w:type="dxa"/>
              <w:bottom w:w="80" w:type="dxa"/>
              <w:left w:w="120" w:type="dxa"/>
              <w:right w:w="120" w:type="dxa"/>
            </w:tcMar>
          </w:tcPr>
          <w:p>
            <w:pPr>
              <w:spacing w:after="0"/>
            </w:pPr>
            <w:r>
              <w:rPr>
                <w:sz w:val="19"/>
                <w:szCs w:val="19"/>
                <w:rFonts w:ascii="Arial" w:hAnsi="Arial"/>
              </w:rPr>
              <w:t xml:space="preserve">Estrategia de identificación de la huella de archivos por proceso. Definir el criterio para asociar temporales, caché y logs a una aplicación específica (por nombre de ejecutable, por carpeta de datos, por ambos). Evaluar falsos positivos y riesgo de eliminación errónea.</w:t>
            </w:r>
          </w:p>
        </w:tc>
        <w:tc>
          <w:tcPr>
            <w:tcW w:w="1200" w:type="dxa"/>
            <w:shd w:val="clear" w:color="auto" w:fill="FFFFFF"/>
            <w:tcMar>
              <w:top w:w="80" w:type="dxa"/>
              <w:bottom w:w="80" w:type="dxa"/>
              <w:left w:w="120" w:type="dxa"/>
              <w:right w:w="120" w:type="dxa"/>
            </w:tcMar>
          </w:tcPr>
          <w:p>
            <w:pPr>
              <w:spacing w:after="0"/>
            </w:pPr>
            <w:r>
              <w:rPr>
                <w:sz w:val="19"/>
                <w:szCs w:val="19"/>
                <w:rFonts w:ascii="Arial" w:hAnsi="Arial"/>
              </w:rPr>
              <w:t xml:space="preserve">Alta</w:t>
            </w:r>
          </w:p>
        </w:tc>
      </w:tr>
    </w:tbl>
    <w:p>
      <w:pPr>
        <w:spacing w:before="0" w:after="400"/>
      </w:pPr>
      <w:r>
        <w:rPr>
          <w:sz w:val="20"/>
          <w:szCs w:val="20"/>
        </w:rPr>
        <w:t xml:space="preserve"/>
      </w:r>
    </w:p>
    <w:p>
      <w:pPr>
        <w:spacing w:before="0" w:after="0"/>
        <w:jc w:val="center"/>
      </w:pPr>
      <w:r>
        <w:rPr>
          <w:sz w:val="18"/>
          <w:szCs w:val="18"/>
        </w:rPr>
        <w:t xml:space="preserve">— Fin del documento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Arial" w:hAnsi="Arial" w:cs="Arial"/>
        <w:sz w:val="20"/>
        <w:szCs w:val="20"/>
      </w:rPr>
    </w:rPrDefault>
  </w:docDefaults>
  <w:style w:type="paragraph" w:default="1" w:styleId="Normal">
    <w:name w:val="Normal"/>
    <w:qFormat/>
  </w:style>
  <w:style w:type="paragraph" w:styleId="Heading1">
    <w:name w:val="heading 1"/>
    <w:basedOn w:val="Normal"/>
    <w:qFormat/>
    <w:pPr>
      <w:spacing w:before="240" w:after="120"/>
    </w:pPr>
    <w:rPr>
      <w:b/>
      <w:sz w:val="28"/>
      <w:szCs w:val="28"/>
      <w:color w:val="1E3A5F"/>
    </w:rPr>
  </w:style>
  <w:style w:type="paragraph" w:styleId="Heading2">
    <w:name w:val="heading 2"/>
    <w:basedOn w:val="Normal"/>
    <w:qFormat/>
    <w:pPr>
      <w:spacing w:before="200" w:after="80"/>
    </w:pPr>
    <w:rPr>
      <w:b/>
      <w:sz w:val="24"/>
      <w:szCs w:val="24"/>
      <w:color w:val="2E6DA4"/>
    </w:rPr>
  </w:style>
  <w:style w:type="paragraph" w:styleId="Heading3">
    <w:name w:val="heading 3"/>
    <w:basedOn w:val="Normal"/>
    <w:qFormat/>
    <w:pPr>
      <w:spacing w:before="160" w:after="60"/>
    </w:pPr>
    <w:rPr>
      <w:b/>
      <w:sz w:val="22"/>
      <w:szCs w:val="22"/>
      <w:color w:val="3A7DB8"/>
    </w:rPr>
  </w:style>
  <w:style w:type="paragraph" w:styleId="ListBullet">
    <w:name w:val="List Bullet"/>
    <w:basedOn w:val="Normal"/>
    <w:qFormat/>
    <w:pPr>
      <w:ind w:left="720" w:hanging="360"/>
      <w:spacing w:after="60"/>
    </w:pPr>
  </w:style>
  <w:style w:type="table" w:styleId="TableGrid">
    <w:name w:val="Table Grid"/>
    <w:tblPr>
      <w:tblBorders>
        <w:top w:val="single" w:sz="4" w:space="0" w:color="C0CCD8"/>
        <w:left w:val="single" w:sz="4" w:space="0" w:color="C0CCD8"/>
        <w:bottom w:val="single" w:sz="4" w:space="0" w:color="C0CCD8"/>
        <w:right w:val="single" w:sz="4" w:space="0" w:color="C0CCD8"/>
        <w:insideH w:val="single" w:sz="4" w:space="0" w:color="C0CCD8"/>
        <w:insideV w:val="single" w:sz="4" w:space="0" w:color="C0CCD8"/>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